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31CA" w14:textId="77777777" w:rsidR="008364B9" w:rsidRPr="00A51555" w:rsidRDefault="000812D5" w:rsidP="008364B9">
      <w:pPr>
        <w:spacing w:after="120" w:line="240" w:lineRule="auto"/>
        <w:jc w:val="center"/>
        <w:rPr>
          <w:rFonts w:ascii="Times New Roman" w:hAnsi="Times New Roman" w:cs="Times New Roman"/>
          <w:b/>
          <w:sz w:val="28"/>
          <w:szCs w:val="28"/>
        </w:rPr>
      </w:pPr>
      <w:bookmarkStart w:id="0" w:name="_Hlk183204756"/>
      <w:r w:rsidRPr="00A51555">
        <w:rPr>
          <w:rFonts w:ascii="Times New Roman" w:hAnsi="Times New Roman" w:cs="Times New Roman"/>
          <w:noProof/>
        </w:rPr>
        <w:drawing>
          <wp:inline distT="0" distB="0" distL="0" distR="0" wp14:anchorId="0E406D81" wp14:editId="58B599B2">
            <wp:extent cx="2658140" cy="904790"/>
            <wp:effectExtent l="0" t="0" r="0" b="0"/>
            <wp:docPr id="1" name="Picture 1" descr="A logo of a healt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04679" name="Picture 1" descr="A logo of a health compan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80093" cy="912263"/>
                    </a:xfrm>
                    <a:prstGeom prst="rect">
                      <a:avLst/>
                    </a:prstGeom>
                    <a:noFill/>
                    <a:ln>
                      <a:noFill/>
                    </a:ln>
                  </pic:spPr>
                </pic:pic>
              </a:graphicData>
            </a:graphic>
          </wp:inline>
        </w:drawing>
      </w:r>
    </w:p>
    <w:p w14:paraId="6FB0BE5D" w14:textId="77777777" w:rsidR="008364B9" w:rsidRPr="00A51555" w:rsidRDefault="008364B9" w:rsidP="008364B9">
      <w:pPr>
        <w:spacing w:after="120" w:line="240" w:lineRule="auto"/>
        <w:jc w:val="center"/>
        <w:rPr>
          <w:rFonts w:ascii="Times New Roman" w:hAnsi="Times New Roman" w:cs="Times New Roman"/>
          <w:b/>
          <w:sz w:val="28"/>
          <w:szCs w:val="28"/>
        </w:rPr>
      </w:pPr>
    </w:p>
    <w:p w14:paraId="6A83E786" w14:textId="77777777" w:rsidR="008364B9" w:rsidRPr="00F1218A" w:rsidRDefault="000812D5" w:rsidP="008364B9">
      <w:pPr>
        <w:spacing w:after="0" w:line="264" w:lineRule="auto"/>
        <w:jc w:val="both"/>
        <w:rPr>
          <w:rFonts w:ascii="Times New Roman" w:hAnsi="Times New Roman" w:cs="Times New Roman"/>
          <w:bCs/>
        </w:rPr>
      </w:pPr>
      <w:bookmarkStart w:id="1" w:name="_Hlk43062551"/>
      <w:r w:rsidRPr="00F1218A">
        <w:rPr>
          <w:rFonts w:ascii="Times New Roman" w:hAnsi="Times New Roman" w:cs="Times New Roman"/>
          <w:bCs/>
        </w:rPr>
        <w:t xml:space="preserve">Contact: Dana Hambly, </w:t>
      </w:r>
      <w:r w:rsidRPr="00A51555">
        <w:rPr>
          <w:rFonts w:ascii="Times New Roman" w:hAnsi="Times New Roman" w:cs="Times New Roman"/>
          <w:bCs/>
        </w:rPr>
        <w:t>Vice President, Finance &amp; Investor Relations</w:t>
      </w:r>
    </w:p>
    <w:p w14:paraId="6155F5B1" w14:textId="77777777" w:rsidR="008364B9" w:rsidRPr="00F1218A" w:rsidRDefault="000812D5" w:rsidP="008364B9">
      <w:pPr>
        <w:spacing w:after="0" w:line="264" w:lineRule="auto"/>
        <w:jc w:val="both"/>
        <w:rPr>
          <w:rFonts w:ascii="Times New Roman" w:hAnsi="Times New Roman" w:cs="Times New Roman"/>
          <w:bCs/>
        </w:rPr>
      </w:pPr>
      <w:r w:rsidRPr="00F1218A">
        <w:rPr>
          <w:rFonts w:ascii="Times New Roman" w:hAnsi="Times New Roman" w:cs="Times New Roman"/>
          <w:bCs/>
        </w:rPr>
        <w:t>Phone: (615) 890-9100</w:t>
      </w:r>
    </w:p>
    <w:p w14:paraId="39BF645D" w14:textId="77777777" w:rsidR="008364B9" w:rsidRPr="00F1218A" w:rsidRDefault="008364B9" w:rsidP="008364B9">
      <w:pPr>
        <w:spacing w:after="0" w:line="264" w:lineRule="auto"/>
        <w:jc w:val="both"/>
        <w:rPr>
          <w:rFonts w:ascii="Times New Roman" w:hAnsi="Times New Roman" w:cs="Times New Roman"/>
          <w:bCs/>
        </w:rPr>
      </w:pPr>
    </w:p>
    <w:p w14:paraId="7E7A0E2F" w14:textId="77777777" w:rsidR="008364B9" w:rsidRPr="00F1218A" w:rsidRDefault="000812D5" w:rsidP="008364B9">
      <w:pPr>
        <w:spacing w:after="0" w:line="264" w:lineRule="auto"/>
        <w:jc w:val="center"/>
        <w:rPr>
          <w:rFonts w:ascii="Times New Roman" w:hAnsi="Times New Roman" w:cs="Times New Roman"/>
          <w:b/>
          <w:bCs/>
        </w:rPr>
      </w:pPr>
      <w:r w:rsidRPr="00F1218A">
        <w:rPr>
          <w:rFonts w:ascii="Times New Roman" w:hAnsi="Times New Roman" w:cs="Times New Roman"/>
          <w:b/>
          <w:bCs/>
        </w:rPr>
        <w:t>NHI Prices Offering of Senior Notes</w:t>
      </w:r>
    </w:p>
    <w:p w14:paraId="2B7F2F71" w14:textId="39B28CF2" w:rsidR="008364B9" w:rsidRDefault="000812D5" w:rsidP="008364B9">
      <w:pPr>
        <w:spacing w:before="100" w:beforeAutospacing="1" w:after="100" w:afterAutospacing="1" w:line="240" w:lineRule="auto"/>
        <w:jc w:val="both"/>
        <w:rPr>
          <w:rFonts w:ascii="Times New Roman" w:hAnsi="Times New Roman" w:cs="Times New Roman"/>
          <w:bCs/>
        </w:rPr>
      </w:pPr>
      <w:r w:rsidRPr="00F1218A">
        <w:rPr>
          <w:rFonts w:ascii="Times New Roman" w:hAnsi="Times New Roman" w:cs="Times New Roman"/>
          <w:bCs/>
        </w:rPr>
        <w:t>MURFREESBORO, T</w:t>
      </w:r>
      <w:r>
        <w:rPr>
          <w:rFonts w:ascii="Times New Roman" w:hAnsi="Times New Roman" w:cs="Times New Roman"/>
          <w:bCs/>
        </w:rPr>
        <w:t xml:space="preserve">N </w:t>
      </w:r>
      <w:r w:rsidRPr="00F1218A">
        <w:rPr>
          <w:rFonts w:ascii="Times New Roman" w:hAnsi="Times New Roman" w:cs="Times New Roman"/>
          <w:bCs/>
        </w:rPr>
        <w:t>-- (</w:t>
      </w:r>
      <w:r>
        <w:rPr>
          <w:rFonts w:ascii="Times New Roman" w:hAnsi="Times New Roman" w:cs="Times New Roman"/>
          <w:bCs/>
        </w:rPr>
        <w:t>September 22, 2025</w:t>
      </w:r>
      <w:r w:rsidRPr="00F1218A">
        <w:rPr>
          <w:rFonts w:ascii="Times New Roman" w:hAnsi="Times New Roman" w:cs="Times New Roman"/>
          <w:bCs/>
        </w:rPr>
        <w:t>) -- National Health Investors, Inc. (</w:t>
      </w:r>
      <w:proofErr w:type="gramStart"/>
      <w:r w:rsidRPr="00F1218A">
        <w:rPr>
          <w:rFonts w:ascii="Times New Roman" w:hAnsi="Times New Roman" w:cs="Times New Roman"/>
          <w:bCs/>
        </w:rPr>
        <w:t>NYSE:NHI</w:t>
      </w:r>
      <w:proofErr w:type="gramEnd"/>
      <w:r w:rsidRPr="00F1218A">
        <w:rPr>
          <w:rFonts w:ascii="Times New Roman" w:hAnsi="Times New Roman" w:cs="Times New Roman"/>
          <w:bCs/>
        </w:rPr>
        <w:t>) announced today that it priced an offering of $</w:t>
      </w:r>
      <w:r>
        <w:rPr>
          <w:rFonts w:ascii="Times New Roman" w:hAnsi="Times New Roman" w:cs="Times New Roman"/>
          <w:bCs/>
        </w:rPr>
        <w:t xml:space="preserve">350 </w:t>
      </w:r>
      <w:r w:rsidRPr="00F1218A">
        <w:rPr>
          <w:rFonts w:ascii="Times New Roman" w:hAnsi="Times New Roman" w:cs="Times New Roman"/>
          <w:bCs/>
        </w:rPr>
        <w:t xml:space="preserve">million aggregate principal amount of </w:t>
      </w:r>
      <w:r>
        <w:rPr>
          <w:rFonts w:ascii="Times New Roman" w:hAnsi="Times New Roman" w:cs="Times New Roman"/>
          <w:bCs/>
        </w:rPr>
        <w:t>5.35</w:t>
      </w:r>
      <w:r w:rsidR="00C331CD">
        <w:rPr>
          <w:rFonts w:ascii="Times New Roman" w:hAnsi="Times New Roman" w:cs="Times New Roman"/>
          <w:bCs/>
        </w:rPr>
        <w:t>0</w:t>
      </w:r>
      <w:r w:rsidRPr="00F1218A">
        <w:rPr>
          <w:rFonts w:ascii="Times New Roman" w:hAnsi="Times New Roman" w:cs="Times New Roman"/>
          <w:bCs/>
        </w:rPr>
        <w:t>% Senior Notes due 20</w:t>
      </w:r>
      <w:r>
        <w:rPr>
          <w:rFonts w:ascii="Times New Roman" w:hAnsi="Times New Roman" w:cs="Times New Roman"/>
          <w:bCs/>
        </w:rPr>
        <w:t xml:space="preserve">33 </w:t>
      </w:r>
      <w:r w:rsidRPr="00F1218A">
        <w:rPr>
          <w:rFonts w:ascii="Times New Roman" w:hAnsi="Times New Roman" w:cs="Times New Roman"/>
          <w:bCs/>
        </w:rPr>
        <w:t xml:space="preserve">(the </w:t>
      </w:r>
      <w:r>
        <w:rPr>
          <w:rFonts w:ascii="Times New Roman" w:hAnsi="Times New Roman" w:cs="Times New Roman"/>
          <w:bCs/>
        </w:rPr>
        <w:t>“</w:t>
      </w:r>
      <w:r w:rsidRPr="00F1218A">
        <w:rPr>
          <w:rFonts w:ascii="Times New Roman" w:hAnsi="Times New Roman" w:cs="Times New Roman"/>
          <w:bCs/>
        </w:rPr>
        <w:t>Notes</w:t>
      </w:r>
      <w:r>
        <w:rPr>
          <w:rFonts w:ascii="Times New Roman" w:hAnsi="Times New Roman" w:cs="Times New Roman"/>
          <w:bCs/>
        </w:rPr>
        <w:t>”</w:t>
      </w:r>
      <w:r w:rsidRPr="00F1218A">
        <w:rPr>
          <w:rFonts w:ascii="Times New Roman" w:hAnsi="Times New Roman" w:cs="Times New Roman"/>
          <w:bCs/>
        </w:rPr>
        <w:t xml:space="preserve">). The Notes will be issued at </w:t>
      </w:r>
      <w:r>
        <w:rPr>
          <w:rFonts w:ascii="Times New Roman" w:hAnsi="Times New Roman" w:cs="Times New Roman"/>
          <w:bCs/>
        </w:rPr>
        <w:t>98.903</w:t>
      </w:r>
      <w:r w:rsidRPr="00F1218A">
        <w:rPr>
          <w:rFonts w:ascii="Times New Roman" w:hAnsi="Times New Roman" w:cs="Times New Roman"/>
          <w:bCs/>
        </w:rPr>
        <w:t xml:space="preserve">% of par value with a coupon of </w:t>
      </w:r>
      <w:r>
        <w:rPr>
          <w:rFonts w:ascii="Times New Roman" w:hAnsi="Times New Roman" w:cs="Times New Roman"/>
          <w:bCs/>
        </w:rPr>
        <w:t>5.350</w:t>
      </w:r>
      <w:r w:rsidRPr="00F1218A">
        <w:rPr>
          <w:rFonts w:ascii="Times New Roman" w:hAnsi="Times New Roman" w:cs="Times New Roman"/>
          <w:bCs/>
        </w:rPr>
        <w:t xml:space="preserve">%. Interest </w:t>
      </w:r>
      <w:proofErr w:type="gramStart"/>
      <w:r w:rsidRPr="00F1218A">
        <w:rPr>
          <w:rFonts w:ascii="Times New Roman" w:hAnsi="Times New Roman" w:cs="Times New Roman"/>
          <w:bCs/>
        </w:rPr>
        <w:t>on</w:t>
      </w:r>
      <w:proofErr w:type="gramEnd"/>
      <w:r w:rsidRPr="00F1218A">
        <w:rPr>
          <w:rFonts w:ascii="Times New Roman" w:hAnsi="Times New Roman" w:cs="Times New Roman"/>
          <w:bCs/>
        </w:rPr>
        <w:t xml:space="preserve"> the Notes is payable semi-annually on </w:t>
      </w:r>
      <w:r>
        <w:rPr>
          <w:rFonts w:ascii="Times New Roman" w:hAnsi="Times New Roman" w:cs="Times New Roman"/>
          <w:bCs/>
        </w:rPr>
        <w:t>February 1</w:t>
      </w:r>
      <w:r w:rsidRPr="00F1218A">
        <w:rPr>
          <w:rFonts w:ascii="Times New Roman" w:hAnsi="Times New Roman" w:cs="Times New Roman"/>
          <w:bCs/>
        </w:rPr>
        <w:t xml:space="preserve"> and </w:t>
      </w:r>
      <w:r>
        <w:rPr>
          <w:rFonts w:ascii="Times New Roman" w:hAnsi="Times New Roman" w:cs="Times New Roman"/>
          <w:bCs/>
        </w:rPr>
        <w:t>August 1</w:t>
      </w:r>
      <w:r w:rsidRPr="00F1218A">
        <w:rPr>
          <w:rFonts w:ascii="Times New Roman" w:hAnsi="Times New Roman" w:cs="Times New Roman"/>
          <w:bCs/>
        </w:rPr>
        <w:t xml:space="preserve"> of each year, commencing </w:t>
      </w:r>
      <w:r>
        <w:rPr>
          <w:rFonts w:ascii="Times New Roman" w:hAnsi="Times New Roman" w:cs="Times New Roman"/>
          <w:bCs/>
        </w:rPr>
        <w:t>February 1</w:t>
      </w:r>
      <w:r w:rsidRPr="00F1218A">
        <w:rPr>
          <w:rFonts w:ascii="Times New Roman" w:hAnsi="Times New Roman" w:cs="Times New Roman"/>
          <w:bCs/>
        </w:rPr>
        <w:t xml:space="preserve">, </w:t>
      </w:r>
      <w:r>
        <w:rPr>
          <w:rFonts w:ascii="Times New Roman" w:hAnsi="Times New Roman" w:cs="Times New Roman"/>
          <w:bCs/>
        </w:rPr>
        <w:t>2026</w:t>
      </w:r>
      <w:r w:rsidRPr="00F1218A">
        <w:rPr>
          <w:rFonts w:ascii="Times New Roman" w:hAnsi="Times New Roman" w:cs="Times New Roman"/>
          <w:bCs/>
        </w:rPr>
        <w:t xml:space="preserve">. The Notes will mature on </w:t>
      </w:r>
      <w:r>
        <w:rPr>
          <w:rFonts w:ascii="Times New Roman" w:hAnsi="Times New Roman" w:cs="Times New Roman"/>
          <w:bCs/>
        </w:rPr>
        <w:t>February 1</w:t>
      </w:r>
      <w:r w:rsidRPr="00F1218A">
        <w:rPr>
          <w:rFonts w:ascii="Times New Roman" w:hAnsi="Times New Roman" w:cs="Times New Roman"/>
          <w:bCs/>
        </w:rPr>
        <w:t>, 20</w:t>
      </w:r>
      <w:r>
        <w:rPr>
          <w:rFonts w:ascii="Times New Roman" w:hAnsi="Times New Roman" w:cs="Times New Roman"/>
          <w:bCs/>
        </w:rPr>
        <w:t>33</w:t>
      </w:r>
      <w:r w:rsidRPr="00F1218A">
        <w:rPr>
          <w:rFonts w:ascii="Times New Roman" w:hAnsi="Times New Roman" w:cs="Times New Roman"/>
          <w:bCs/>
        </w:rPr>
        <w:t xml:space="preserve">. The offering is expected to close on </w:t>
      </w:r>
      <w:r>
        <w:rPr>
          <w:rFonts w:ascii="Times New Roman" w:hAnsi="Times New Roman" w:cs="Times New Roman"/>
          <w:bCs/>
        </w:rPr>
        <w:t>September 26</w:t>
      </w:r>
      <w:r w:rsidRPr="00F1218A">
        <w:rPr>
          <w:rFonts w:ascii="Times New Roman" w:hAnsi="Times New Roman" w:cs="Times New Roman"/>
          <w:bCs/>
        </w:rPr>
        <w:t>, 20</w:t>
      </w:r>
      <w:r>
        <w:rPr>
          <w:rFonts w:ascii="Times New Roman" w:hAnsi="Times New Roman" w:cs="Times New Roman"/>
          <w:bCs/>
        </w:rPr>
        <w:t>25</w:t>
      </w:r>
      <w:r w:rsidRPr="00F1218A">
        <w:rPr>
          <w:rFonts w:ascii="Times New Roman" w:hAnsi="Times New Roman" w:cs="Times New Roman"/>
          <w:bCs/>
        </w:rPr>
        <w:t xml:space="preserve">, subject to </w:t>
      </w:r>
      <w:r>
        <w:rPr>
          <w:rFonts w:ascii="Times New Roman" w:hAnsi="Times New Roman" w:cs="Times New Roman"/>
          <w:bCs/>
        </w:rPr>
        <w:t xml:space="preserve">the satisfaction of </w:t>
      </w:r>
      <w:r w:rsidRPr="00F1218A">
        <w:rPr>
          <w:rFonts w:ascii="Times New Roman" w:hAnsi="Times New Roman" w:cs="Times New Roman"/>
          <w:bCs/>
        </w:rPr>
        <w:t>customary closing conditions.</w:t>
      </w:r>
    </w:p>
    <w:p w14:paraId="494BBA06" w14:textId="77777777" w:rsidR="008364B9" w:rsidRPr="00F1218A" w:rsidRDefault="000812D5" w:rsidP="008364B9">
      <w:pPr>
        <w:spacing w:before="100" w:beforeAutospacing="1" w:after="100" w:afterAutospacing="1" w:line="240" w:lineRule="auto"/>
        <w:jc w:val="both"/>
        <w:rPr>
          <w:rFonts w:ascii="Times New Roman" w:hAnsi="Times New Roman" w:cs="Times New Roman"/>
          <w:bCs/>
        </w:rPr>
      </w:pPr>
      <w:r w:rsidRPr="00F1218A">
        <w:rPr>
          <w:rFonts w:ascii="Times New Roman" w:hAnsi="Times New Roman" w:cs="Times New Roman"/>
          <w:bCs/>
        </w:rPr>
        <w:t xml:space="preserve">NHI intends to use the net proceeds from this offering </w:t>
      </w:r>
      <w:r>
        <w:rPr>
          <w:rFonts w:ascii="Times New Roman" w:hAnsi="Times New Roman" w:cs="Times New Roman"/>
          <w:bCs/>
        </w:rPr>
        <w:t xml:space="preserve">to reduce borrowings outstanding under its $700 million senior unsecured revolving credit facility, with any remaining amounts being used </w:t>
      </w:r>
      <w:r w:rsidRPr="000E2DB9">
        <w:rPr>
          <w:rFonts w:ascii="Times New Roman" w:hAnsi="Times New Roman" w:cs="Times New Roman"/>
          <w:bCs/>
        </w:rPr>
        <w:t xml:space="preserve">for working capital and for general corporate purposes, including, but not limited to, the funding of acquisitions of additional properties or businesses, investments in mortgages </w:t>
      </w:r>
      <w:r>
        <w:rPr>
          <w:rFonts w:ascii="Times New Roman" w:hAnsi="Times New Roman" w:cs="Times New Roman"/>
          <w:bCs/>
        </w:rPr>
        <w:t xml:space="preserve">and </w:t>
      </w:r>
      <w:r w:rsidRPr="000E2DB9">
        <w:rPr>
          <w:rFonts w:ascii="Times New Roman" w:hAnsi="Times New Roman" w:cs="Times New Roman"/>
          <w:bCs/>
        </w:rPr>
        <w:t>the repayment of short-term and long-term debt</w:t>
      </w:r>
      <w:r w:rsidRPr="00F1218A">
        <w:rPr>
          <w:rFonts w:ascii="Times New Roman" w:hAnsi="Times New Roman" w:cs="Times New Roman"/>
          <w:bCs/>
        </w:rPr>
        <w:t>.</w:t>
      </w:r>
    </w:p>
    <w:p w14:paraId="792C45F4" w14:textId="512B21DA" w:rsidR="008364B9" w:rsidRPr="00F1218A" w:rsidRDefault="000812D5" w:rsidP="008364B9">
      <w:pPr>
        <w:spacing w:before="100" w:beforeAutospacing="1" w:after="100" w:afterAutospacing="1" w:line="240" w:lineRule="auto"/>
        <w:jc w:val="both"/>
        <w:rPr>
          <w:rFonts w:ascii="Times New Roman" w:hAnsi="Times New Roman" w:cs="Times New Roman"/>
          <w:bCs/>
        </w:rPr>
      </w:pPr>
      <w:r>
        <w:rPr>
          <w:rFonts w:ascii="Times New Roman" w:hAnsi="Times New Roman" w:cs="Times New Roman"/>
          <w:bCs/>
        </w:rPr>
        <w:t>J.P. Morgan</w:t>
      </w:r>
      <w:r w:rsidRPr="00F1218A">
        <w:rPr>
          <w:rFonts w:ascii="Times New Roman" w:hAnsi="Times New Roman" w:cs="Times New Roman"/>
          <w:bCs/>
        </w:rPr>
        <w:t xml:space="preserve">, </w:t>
      </w:r>
      <w:proofErr w:type="spellStart"/>
      <w:r>
        <w:rPr>
          <w:rFonts w:ascii="Times New Roman" w:hAnsi="Times New Roman" w:cs="Times New Roman"/>
          <w:bCs/>
        </w:rPr>
        <w:t>BofA</w:t>
      </w:r>
      <w:proofErr w:type="spellEnd"/>
      <w:r>
        <w:rPr>
          <w:rFonts w:ascii="Times New Roman" w:hAnsi="Times New Roman" w:cs="Times New Roman"/>
          <w:bCs/>
        </w:rPr>
        <w:t xml:space="preserve"> Securities</w:t>
      </w:r>
      <w:r>
        <w:rPr>
          <w:rFonts w:ascii="Times New Roman" w:hAnsi="Times New Roman" w:cs="Times New Roman"/>
          <w:bCs/>
        </w:rPr>
        <w:t>, Wells Fargo Securities</w:t>
      </w:r>
      <w:r>
        <w:rPr>
          <w:rFonts w:ascii="Times New Roman" w:hAnsi="Times New Roman" w:cs="Times New Roman"/>
          <w:bCs/>
        </w:rPr>
        <w:t>, BMO Capital Markets</w:t>
      </w:r>
      <w:r>
        <w:rPr>
          <w:rFonts w:ascii="Times New Roman" w:hAnsi="Times New Roman" w:cs="Times New Roman"/>
          <w:bCs/>
        </w:rPr>
        <w:t xml:space="preserve">, and KeyBanc Capital Markets </w:t>
      </w:r>
      <w:r w:rsidRPr="00F1218A">
        <w:rPr>
          <w:rFonts w:ascii="Times New Roman" w:hAnsi="Times New Roman" w:cs="Times New Roman"/>
          <w:bCs/>
        </w:rPr>
        <w:t xml:space="preserve">are acting as joint book-running managers for the offering. </w:t>
      </w:r>
      <w:r>
        <w:rPr>
          <w:rFonts w:ascii="Times New Roman" w:hAnsi="Times New Roman" w:cs="Times New Roman"/>
          <w:bCs/>
        </w:rPr>
        <w:t xml:space="preserve">Regions Securities LLC and Huntington </w:t>
      </w:r>
      <w:r w:rsidR="00276D8D">
        <w:rPr>
          <w:rFonts w:ascii="Times New Roman" w:hAnsi="Times New Roman" w:cs="Times New Roman"/>
          <w:bCs/>
        </w:rPr>
        <w:t>Capital Markets</w:t>
      </w:r>
      <w:r>
        <w:rPr>
          <w:rFonts w:ascii="Times New Roman" w:hAnsi="Times New Roman" w:cs="Times New Roman"/>
          <w:bCs/>
        </w:rPr>
        <w:t xml:space="preserve"> are</w:t>
      </w:r>
      <w:r w:rsidRPr="00F1218A">
        <w:rPr>
          <w:rFonts w:ascii="Times New Roman" w:hAnsi="Times New Roman" w:cs="Times New Roman"/>
          <w:bCs/>
        </w:rPr>
        <w:t xml:space="preserve"> acting as senior co-manager</w:t>
      </w:r>
      <w:r>
        <w:rPr>
          <w:rFonts w:ascii="Times New Roman" w:hAnsi="Times New Roman" w:cs="Times New Roman"/>
          <w:bCs/>
        </w:rPr>
        <w:t>s</w:t>
      </w:r>
      <w:r w:rsidRPr="00F1218A">
        <w:rPr>
          <w:rFonts w:ascii="Times New Roman" w:hAnsi="Times New Roman" w:cs="Times New Roman"/>
          <w:bCs/>
        </w:rPr>
        <w:t xml:space="preserve"> and </w:t>
      </w:r>
      <w:r>
        <w:rPr>
          <w:rFonts w:ascii="Times New Roman" w:hAnsi="Times New Roman" w:cs="Times New Roman"/>
          <w:bCs/>
        </w:rPr>
        <w:t>Stifel</w:t>
      </w:r>
      <w:r>
        <w:rPr>
          <w:rFonts w:ascii="Times New Roman" w:hAnsi="Times New Roman" w:cs="Times New Roman"/>
          <w:bCs/>
        </w:rPr>
        <w:t xml:space="preserve">, Hancock Whitney Investment Services, Inc, and </w:t>
      </w:r>
      <w:r w:rsidR="00276D8D">
        <w:rPr>
          <w:rFonts w:ascii="Times New Roman" w:hAnsi="Times New Roman" w:cs="Times New Roman"/>
          <w:bCs/>
        </w:rPr>
        <w:t>Pinnacle</w:t>
      </w:r>
      <w:r>
        <w:rPr>
          <w:rFonts w:ascii="Times New Roman" w:hAnsi="Times New Roman" w:cs="Times New Roman"/>
          <w:bCs/>
        </w:rPr>
        <w:t xml:space="preserve"> </w:t>
      </w:r>
      <w:r w:rsidRPr="00F1218A">
        <w:rPr>
          <w:rFonts w:ascii="Times New Roman" w:hAnsi="Times New Roman" w:cs="Times New Roman"/>
          <w:bCs/>
        </w:rPr>
        <w:t>are acting as co-managers.</w:t>
      </w:r>
    </w:p>
    <w:p w14:paraId="32849050" w14:textId="7EBE76DE" w:rsidR="008364B9" w:rsidRPr="00F1218A" w:rsidRDefault="000812D5" w:rsidP="008364B9">
      <w:pPr>
        <w:spacing w:before="100" w:beforeAutospacing="1" w:after="100" w:afterAutospacing="1" w:line="240" w:lineRule="auto"/>
        <w:jc w:val="both"/>
        <w:rPr>
          <w:rFonts w:ascii="Times New Roman" w:hAnsi="Times New Roman" w:cs="Times New Roman"/>
          <w:bCs/>
        </w:rPr>
      </w:pPr>
      <w:r w:rsidRPr="00F1218A">
        <w:rPr>
          <w:rFonts w:ascii="Times New Roman" w:hAnsi="Times New Roman" w:cs="Times New Roman"/>
          <w:bCs/>
        </w:rPr>
        <w:t xml:space="preserve">NHI has filed an effective registration statement (including a prospectus supplement and accompanying base prospectus) with the Securities and Exchange Commission (the </w:t>
      </w:r>
      <w:r>
        <w:rPr>
          <w:rFonts w:ascii="Times New Roman" w:hAnsi="Times New Roman" w:cs="Times New Roman"/>
          <w:bCs/>
        </w:rPr>
        <w:t>“</w:t>
      </w:r>
      <w:r w:rsidRPr="00F1218A">
        <w:rPr>
          <w:rFonts w:ascii="Times New Roman" w:hAnsi="Times New Roman" w:cs="Times New Roman"/>
          <w:bCs/>
        </w:rPr>
        <w:t>SEC</w:t>
      </w:r>
      <w:r>
        <w:rPr>
          <w:rFonts w:ascii="Times New Roman" w:hAnsi="Times New Roman" w:cs="Times New Roman"/>
          <w:bCs/>
        </w:rPr>
        <w:t>”</w:t>
      </w:r>
      <w:r w:rsidRPr="00F1218A">
        <w:rPr>
          <w:rFonts w:ascii="Times New Roman" w:hAnsi="Times New Roman" w:cs="Times New Roman"/>
          <w:bCs/>
        </w:rPr>
        <w:t xml:space="preserve">) relating to the offering to which this communication relates. Before making an investment in the Notes, potential investors should read the prospectus supplement, the accompanying prospectus and the other documents that </w:t>
      </w:r>
      <w:r>
        <w:rPr>
          <w:rFonts w:ascii="Times New Roman" w:hAnsi="Times New Roman" w:cs="Times New Roman"/>
          <w:bCs/>
        </w:rPr>
        <w:t>NHI has</w:t>
      </w:r>
      <w:r w:rsidRPr="00F1218A">
        <w:rPr>
          <w:rFonts w:ascii="Times New Roman" w:hAnsi="Times New Roman" w:cs="Times New Roman"/>
          <w:bCs/>
        </w:rPr>
        <w:t xml:space="preserve"> filed with the SEC for more complete information about us and the offering. Potential investors may obtain these documents for free by visiting EDGAR on the SEC website at www.sec.gov. Alternatively, copies may be </w:t>
      </w:r>
      <w:r w:rsidRPr="00F1218A">
        <w:rPr>
          <w:rFonts w:ascii="Times New Roman" w:hAnsi="Times New Roman" w:cs="Times New Roman"/>
          <w:bCs/>
        </w:rPr>
        <w:lastRenderedPageBreak/>
        <w:t xml:space="preserve">obtained from: </w:t>
      </w:r>
      <w:r>
        <w:rPr>
          <w:rFonts w:ascii="Times New Roman" w:hAnsi="Times New Roman" w:cs="Times New Roman"/>
          <w:bCs/>
        </w:rPr>
        <w:t>J.P. Morgan Securities LLC, 383 Madison Ave, New</w:t>
      </w:r>
      <w:r>
        <w:rPr>
          <w:rFonts w:ascii="Times New Roman" w:hAnsi="Times New Roman" w:cs="Times New Roman"/>
          <w:bCs/>
        </w:rPr>
        <w:t xml:space="preserve"> York, NY 10179, Attn – Investment Grade Syndicate Desk, Tel – 212-834-4533</w:t>
      </w:r>
      <w:r w:rsidRPr="00AB657D">
        <w:rPr>
          <w:rFonts w:ascii="Times New Roman" w:hAnsi="Times New Roman" w:cs="Times New Roman"/>
          <w:bCs/>
        </w:rPr>
        <w:t xml:space="preserve">; Wells Fargo Securities, LLC, at 608 2nd Avenue  South, Suite 1000, Minneapolis, MN 55402, Attention: WFS Customer Service, by telephone at 1-800-645-3751, or by email at wfscustomerservice@wellsfargo.com; </w:t>
      </w:r>
      <w:r>
        <w:rPr>
          <w:rFonts w:ascii="Times New Roman" w:hAnsi="Times New Roman" w:cs="Times New Roman"/>
          <w:bCs/>
        </w:rPr>
        <w:t xml:space="preserve">or </w:t>
      </w:r>
      <w:proofErr w:type="spellStart"/>
      <w:r w:rsidRPr="00AB657D">
        <w:rPr>
          <w:rFonts w:ascii="Times New Roman" w:hAnsi="Times New Roman" w:cs="Times New Roman"/>
          <w:bCs/>
        </w:rPr>
        <w:t>BofA</w:t>
      </w:r>
      <w:proofErr w:type="spellEnd"/>
      <w:r w:rsidRPr="00AB657D">
        <w:rPr>
          <w:rFonts w:ascii="Times New Roman" w:hAnsi="Times New Roman" w:cs="Times New Roman"/>
          <w:bCs/>
        </w:rPr>
        <w:t xml:space="preserve"> Securities, Inc.</w:t>
      </w:r>
      <w:r>
        <w:rPr>
          <w:rFonts w:ascii="Times New Roman" w:hAnsi="Times New Roman" w:cs="Times New Roman"/>
          <w:bCs/>
        </w:rPr>
        <w:t>,</w:t>
      </w:r>
      <w:r w:rsidRPr="00AB657D">
        <w:rPr>
          <w:rFonts w:ascii="Times New Roman" w:hAnsi="Times New Roman" w:cs="Times New Roman"/>
          <w:bCs/>
        </w:rPr>
        <w:t xml:space="preserve"> NC</w:t>
      </w:r>
      <w:r w:rsidR="00027E47">
        <w:rPr>
          <w:rFonts w:ascii="Times New Roman" w:hAnsi="Times New Roman" w:cs="Times New Roman"/>
          <w:bCs/>
        </w:rPr>
        <w:t>1</w:t>
      </w:r>
      <w:r w:rsidRPr="00AB657D">
        <w:rPr>
          <w:rFonts w:ascii="Times New Roman" w:hAnsi="Times New Roman" w:cs="Times New Roman"/>
          <w:bCs/>
        </w:rPr>
        <w:t>-0</w:t>
      </w:r>
      <w:r>
        <w:rPr>
          <w:rFonts w:ascii="Times New Roman" w:hAnsi="Times New Roman" w:cs="Times New Roman"/>
          <w:bCs/>
        </w:rPr>
        <w:t>22</w:t>
      </w:r>
      <w:r w:rsidRPr="00AB657D">
        <w:rPr>
          <w:rFonts w:ascii="Times New Roman" w:hAnsi="Times New Roman" w:cs="Times New Roman"/>
          <w:bCs/>
        </w:rPr>
        <w:t>-0</w:t>
      </w:r>
      <w:r>
        <w:rPr>
          <w:rFonts w:ascii="Times New Roman" w:hAnsi="Times New Roman" w:cs="Times New Roman"/>
          <w:bCs/>
        </w:rPr>
        <w:t>2</w:t>
      </w:r>
      <w:r w:rsidRPr="00AB657D">
        <w:rPr>
          <w:rFonts w:ascii="Times New Roman" w:hAnsi="Times New Roman" w:cs="Times New Roman"/>
          <w:bCs/>
        </w:rPr>
        <w:t>-</w:t>
      </w:r>
      <w:r>
        <w:rPr>
          <w:rFonts w:ascii="Times New Roman" w:hAnsi="Times New Roman" w:cs="Times New Roman"/>
          <w:bCs/>
        </w:rPr>
        <w:t>25</w:t>
      </w:r>
      <w:r w:rsidRPr="00AB657D">
        <w:rPr>
          <w:rFonts w:ascii="Times New Roman" w:hAnsi="Times New Roman" w:cs="Times New Roman"/>
          <w:bCs/>
        </w:rPr>
        <w:t xml:space="preserve"> at 20</w:t>
      </w:r>
      <w:r>
        <w:rPr>
          <w:rFonts w:ascii="Times New Roman" w:hAnsi="Times New Roman" w:cs="Times New Roman"/>
          <w:bCs/>
        </w:rPr>
        <w:t>1</w:t>
      </w:r>
      <w:r w:rsidRPr="00AB657D">
        <w:rPr>
          <w:rFonts w:ascii="Times New Roman" w:hAnsi="Times New Roman" w:cs="Times New Roman"/>
          <w:bCs/>
        </w:rPr>
        <w:t xml:space="preserve"> North </w:t>
      </w:r>
      <w:r>
        <w:rPr>
          <w:rFonts w:ascii="Times New Roman" w:hAnsi="Times New Roman" w:cs="Times New Roman"/>
          <w:bCs/>
        </w:rPr>
        <w:t>Tryon Street, Charlotte, NC 28255-0001, Attn: Prospectus Department, by email at dg.prospectus_requests@bofa.com.</w:t>
      </w:r>
    </w:p>
    <w:p w14:paraId="22A10B7B" w14:textId="77777777" w:rsidR="008364B9" w:rsidRDefault="000812D5" w:rsidP="008364B9">
      <w:pPr>
        <w:spacing w:before="100" w:beforeAutospacing="1" w:after="100" w:afterAutospacing="1" w:line="240" w:lineRule="auto"/>
        <w:jc w:val="both"/>
        <w:rPr>
          <w:rFonts w:ascii="Times New Roman" w:hAnsi="Times New Roman" w:cs="Times New Roman"/>
          <w:bCs/>
        </w:rPr>
      </w:pPr>
      <w:r w:rsidRPr="00F1218A">
        <w:rPr>
          <w:rFonts w:ascii="Times New Roman" w:hAnsi="Times New Roman" w:cs="Times New Roman"/>
          <w:bCs/>
        </w:rPr>
        <w:t xml:space="preserve">This press release shall not constitute an offer to sell or the solicitation of an offer to buy, nor shall there be any sale of these Notes in any state or jurisdiction in which such offer, solicitation, or sale would be unlawful prior to registration or qualification under the securities laws of any such state or jurisdiction. Any offer or sale of the Notes will be made only by means of a prospectus supplement relating to the offering of the Notes and the accompanying prospectus. </w:t>
      </w:r>
    </w:p>
    <w:p w14:paraId="17422CED" w14:textId="77777777" w:rsidR="008364B9" w:rsidRPr="00F1218A" w:rsidRDefault="000812D5" w:rsidP="008364B9">
      <w:pPr>
        <w:spacing w:before="100" w:beforeAutospacing="1" w:after="100" w:afterAutospacing="1" w:line="240" w:lineRule="auto"/>
        <w:jc w:val="both"/>
        <w:rPr>
          <w:rFonts w:ascii="Times New Roman" w:hAnsi="Times New Roman" w:cs="Times New Roman"/>
          <w:bCs/>
        </w:rPr>
      </w:pPr>
      <w:r w:rsidRPr="00F1218A">
        <w:rPr>
          <w:rFonts w:ascii="Times New Roman" w:hAnsi="Times New Roman" w:cs="Times New Roman"/>
          <w:b/>
          <w:bCs/>
        </w:rPr>
        <w:t xml:space="preserve">About NHI </w:t>
      </w:r>
    </w:p>
    <w:p w14:paraId="60C23F43" w14:textId="77777777" w:rsidR="008364B9" w:rsidRPr="00F1218A" w:rsidRDefault="000812D5" w:rsidP="008364B9">
      <w:pPr>
        <w:spacing w:after="0" w:line="264" w:lineRule="auto"/>
        <w:jc w:val="both"/>
        <w:rPr>
          <w:rFonts w:ascii="Times New Roman" w:hAnsi="Times New Roman" w:cs="Times New Roman"/>
          <w:bCs/>
        </w:rPr>
      </w:pPr>
      <w:r w:rsidRPr="003D783C">
        <w:rPr>
          <w:rFonts w:ascii="Times New Roman" w:hAnsi="Times New Roman" w:cs="Times New Roman"/>
          <w:bCs/>
        </w:rPr>
        <w:t>Incorporated in 1991, National Health Investors, Inc. (NYSE: NHI) is a real estate investment trust specializing in sale, leasebacks, joint-ventures, senior housing operating partnerships, and mortgage and mezzanine financing of need-driven and discretionary senior housing and medical investments. NHI</w:t>
      </w:r>
      <w:r>
        <w:rPr>
          <w:rFonts w:ascii="Times New Roman" w:hAnsi="Times New Roman" w:cs="Times New Roman"/>
          <w:bCs/>
        </w:rPr>
        <w:t>’</w:t>
      </w:r>
      <w:r w:rsidRPr="003D783C">
        <w:rPr>
          <w:rFonts w:ascii="Times New Roman" w:hAnsi="Times New Roman" w:cs="Times New Roman"/>
          <w:bCs/>
        </w:rPr>
        <w:t>s portfolio consists of independent living, assisted living and memory care communities, entrance-fee retirement communities, skilled nursing facilities, and specialty hospitals</w:t>
      </w:r>
      <w:r w:rsidRPr="000E2DB9">
        <w:rPr>
          <w:rFonts w:ascii="Times New Roman" w:hAnsi="Times New Roman" w:cs="Times New Roman"/>
          <w:bCs/>
        </w:rPr>
        <w:t xml:space="preserve">. </w:t>
      </w:r>
    </w:p>
    <w:p w14:paraId="1701CBE7" w14:textId="77777777" w:rsidR="008364B9" w:rsidRPr="00A51555" w:rsidRDefault="008364B9" w:rsidP="008364B9">
      <w:pPr>
        <w:spacing w:after="0" w:line="264" w:lineRule="auto"/>
        <w:jc w:val="both"/>
        <w:rPr>
          <w:rFonts w:ascii="Times New Roman" w:hAnsi="Times New Roman" w:cs="Times New Roman"/>
          <w:bCs/>
        </w:rPr>
      </w:pPr>
    </w:p>
    <w:bookmarkEnd w:id="1"/>
    <w:p w14:paraId="3AF8193C" w14:textId="77777777" w:rsidR="008364B9" w:rsidRPr="000E2DB9" w:rsidRDefault="000812D5" w:rsidP="008364B9">
      <w:pPr>
        <w:spacing w:after="0" w:line="240" w:lineRule="auto"/>
        <w:jc w:val="both"/>
        <w:rPr>
          <w:rFonts w:ascii="Times New Roman" w:hAnsi="Times New Roman" w:cs="Times New Roman"/>
          <w:i/>
          <w:iCs/>
        </w:rPr>
      </w:pPr>
      <w:r w:rsidRPr="0042483F">
        <w:rPr>
          <w:rFonts w:ascii="Times New Roman" w:eastAsiaTheme="minorHAnsi" w:hAnsi="Times New Roman" w:cs="Times New Roman"/>
          <w:bCs/>
          <w:i/>
          <w:iCs/>
          <w:color w:val="000000"/>
        </w:rPr>
        <w:t xml:space="preserve">This press release includes forward-looking statements within the meaning of Section 27A of the Securities Act of 1933, as amended, and Section 21E of the Securities Exchange Act of 1934, as amended. </w:t>
      </w:r>
      <w:r w:rsidRPr="000A5602">
        <w:rPr>
          <w:rFonts w:ascii="Times New Roman" w:eastAsiaTheme="minorHAnsi" w:hAnsi="Times New Roman" w:cs="Times New Roman"/>
          <w:bCs/>
          <w:i/>
          <w:iCs/>
          <w:color w:val="000000"/>
        </w:rPr>
        <w:t>All statements regarding the completion and timing of the proposed offering of securities by the Company and the intended use of net proceeds of such offering, and similar statements, including, without limitation, those containing words such as</w:t>
      </w:r>
      <w:r>
        <w:rPr>
          <w:rFonts w:ascii="Times New Roman" w:eastAsiaTheme="minorHAnsi" w:hAnsi="Times New Roman" w:cs="Times New Roman"/>
          <w:bCs/>
          <w:i/>
          <w:iCs/>
          <w:color w:val="000000"/>
        </w:rPr>
        <w:t xml:space="preserve"> </w:t>
      </w:r>
      <w:r w:rsidRPr="0042483F">
        <w:rPr>
          <w:rFonts w:ascii="Times New Roman" w:eastAsiaTheme="minorHAnsi" w:hAnsi="Times New Roman" w:cs="Times New Roman"/>
          <w:bCs/>
          <w:i/>
          <w:iCs/>
          <w:color w:val="000000"/>
        </w:rPr>
        <w:t xml:space="preserve">“may”, “will”, “should”, “believes”, “anticipates”, “expects”, “intends”, “estimates”, “plans”, “projects”, </w:t>
      </w:r>
      <w:r>
        <w:rPr>
          <w:rFonts w:ascii="Times New Roman" w:eastAsiaTheme="minorHAnsi" w:hAnsi="Times New Roman" w:cs="Times New Roman"/>
          <w:bCs/>
          <w:i/>
          <w:iCs/>
          <w:color w:val="000000"/>
        </w:rPr>
        <w:t xml:space="preserve">“target”, </w:t>
      </w:r>
      <w:r w:rsidRPr="0042483F">
        <w:rPr>
          <w:rFonts w:ascii="Times New Roman" w:eastAsiaTheme="minorHAnsi" w:hAnsi="Times New Roman" w:cs="Times New Roman"/>
          <w:bCs/>
          <w:i/>
          <w:iCs/>
          <w:color w:val="000000"/>
        </w:rPr>
        <w:t xml:space="preserve">“likely” and other similar expressions are forward-looking statements. Forward-looking statements involve known and unknown risks and uncertainties </w:t>
      </w:r>
      <w:r w:rsidRPr="0042483F">
        <w:rPr>
          <w:rFonts w:ascii="Times New Roman" w:eastAsiaTheme="minorHAnsi" w:hAnsi="Times New Roman" w:cs="Times New Roman"/>
          <w:bCs/>
          <w:i/>
          <w:iCs/>
          <w:color w:val="000000"/>
        </w:rPr>
        <w:t>that may cause our actual results in future periods to differ materially from those projected or contemplated in the forward-looking statements. Such risks and uncertainties include, among other thing</w:t>
      </w:r>
      <w:r>
        <w:rPr>
          <w:rFonts w:ascii="Times New Roman" w:eastAsiaTheme="minorHAnsi" w:hAnsi="Times New Roman" w:cs="Times New Roman"/>
          <w:bCs/>
          <w:i/>
          <w:iCs/>
          <w:color w:val="000000"/>
        </w:rPr>
        <w:t>s:</w:t>
      </w:r>
      <w:r w:rsidRPr="0042483F">
        <w:rPr>
          <w:rFonts w:ascii="Times New Roman" w:eastAsiaTheme="minorHAnsi" w:hAnsi="Times New Roman" w:cs="Times New Roman"/>
          <w:bCs/>
          <w:i/>
          <w:iCs/>
          <w:color w:val="000000"/>
        </w:rPr>
        <w:t xml:space="preserve"> the operating success of our</w:t>
      </w:r>
      <w:r>
        <w:rPr>
          <w:rFonts w:ascii="Times New Roman" w:eastAsiaTheme="minorHAnsi" w:hAnsi="Times New Roman" w:cs="Times New Roman"/>
          <w:bCs/>
          <w:i/>
          <w:iCs/>
          <w:color w:val="000000"/>
        </w:rPr>
        <w:t xml:space="preserve"> property managers, </w:t>
      </w:r>
      <w:r w:rsidRPr="0042483F">
        <w:rPr>
          <w:rFonts w:ascii="Times New Roman" w:eastAsiaTheme="minorHAnsi" w:hAnsi="Times New Roman" w:cs="Times New Roman"/>
          <w:bCs/>
          <w:i/>
          <w:iCs/>
          <w:color w:val="000000"/>
        </w:rPr>
        <w:t xml:space="preserve">tenants and borrowers for collection of our lease and interest income; the risk that our </w:t>
      </w:r>
      <w:r>
        <w:rPr>
          <w:rFonts w:ascii="Times New Roman" w:eastAsiaTheme="minorHAnsi" w:hAnsi="Times New Roman" w:cs="Times New Roman"/>
          <w:bCs/>
          <w:i/>
          <w:iCs/>
          <w:color w:val="000000"/>
        </w:rPr>
        <w:t xml:space="preserve">property managers, </w:t>
      </w:r>
      <w:r w:rsidRPr="0042483F">
        <w:rPr>
          <w:rFonts w:ascii="Times New Roman" w:eastAsiaTheme="minorHAnsi" w:hAnsi="Times New Roman" w:cs="Times New Roman"/>
          <w:bCs/>
          <w:i/>
          <w:iCs/>
          <w:color w:val="000000"/>
        </w:rPr>
        <w:t>tenants</w:t>
      </w:r>
      <w:r>
        <w:rPr>
          <w:rFonts w:ascii="Times New Roman" w:eastAsiaTheme="minorHAnsi" w:hAnsi="Times New Roman" w:cs="Times New Roman"/>
          <w:bCs/>
          <w:i/>
          <w:iCs/>
          <w:color w:val="000000"/>
        </w:rPr>
        <w:t xml:space="preserve"> </w:t>
      </w:r>
      <w:r w:rsidRPr="0042483F">
        <w:rPr>
          <w:rFonts w:ascii="Times New Roman" w:eastAsiaTheme="minorHAnsi" w:hAnsi="Times New Roman" w:cs="Times New Roman"/>
          <w:bCs/>
          <w:i/>
          <w:iCs/>
          <w:color w:val="000000"/>
        </w:rPr>
        <w:t>and borrowers may become subject to bankruptcy or insolvency proceedings; risks related to the concentration of a significant percentage of our p</w:t>
      </w:r>
      <w:r w:rsidRPr="0042483F">
        <w:rPr>
          <w:rFonts w:ascii="Times New Roman" w:eastAsiaTheme="minorHAnsi" w:hAnsi="Times New Roman" w:cs="Times New Roman"/>
          <w:bCs/>
          <w:i/>
          <w:iCs/>
          <w:color w:val="000000"/>
        </w:rPr>
        <w:t xml:space="preserve">ortfolio to a small number of tenants; </w:t>
      </w:r>
      <w:r>
        <w:rPr>
          <w:rFonts w:ascii="Times New Roman" w:eastAsiaTheme="minorHAnsi" w:hAnsi="Times New Roman" w:cs="Times New Roman"/>
          <w:bCs/>
          <w:i/>
          <w:iCs/>
          <w:color w:val="000000"/>
        </w:rPr>
        <w:t xml:space="preserve">actual or perceived </w:t>
      </w:r>
      <w:r w:rsidRPr="0042483F">
        <w:rPr>
          <w:rFonts w:ascii="Times New Roman" w:eastAsiaTheme="minorHAnsi" w:hAnsi="Times New Roman" w:cs="Times New Roman"/>
          <w:bCs/>
          <w:i/>
          <w:iCs/>
          <w:color w:val="000000"/>
        </w:rPr>
        <w:t>risks associated with pandemics, epidemics or outbreaks</w:t>
      </w:r>
      <w:r>
        <w:rPr>
          <w:rFonts w:ascii="Times New Roman" w:eastAsiaTheme="minorHAnsi" w:hAnsi="Times New Roman" w:cs="Times New Roman"/>
          <w:bCs/>
          <w:i/>
          <w:iCs/>
          <w:color w:val="000000"/>
        </w:rPr>
        <w:t xml:space="preserve"> </w:t>
      </w:r>
      <w:r w:rsidRPr="0042483F">
        <w:rPr>
          <w:rFonts w:ascii="Times New Roman" w:eastAsiaTheme="minorHAnsi" w:hAnsi="Times New Roman" w:cs="Times New Roman"/>
          <w:bCs/>
          <w:i/>
          <w:iCs/>
          <w:color w:val="000000"/>
        </w:rPr>
        <w:t xml:space="preserve">on our </w:t>
      </w:r>
      <w:r>
        <w:rPr>
          <w:rFonts w:ascii="Times New Roman" w:eastAsiaTheme="minorHAnsi" w:hAnsi="Times New Roman" w:cs="Times New Roman"/>
          <w:bCs/>
          <w:i/>
          <w:iCs/>
          <w:color w:val="000000"/>
        </w:rPr>
        <w:t xml:space="preserve">property managers’, </w:t>
      </w:r>
      <w:r w:rsidRPr="0042483F">
        <w:rPr>
          <w:rFonts w:ascii="Times New Roman" w:eastAsiaTheme="minorHAnsi" w:hAnsi="Times New Roman" w:cs="Times New Roman"/>
          <w:bCs/>
          <w:i/>
          <w:iCs/>
          <w:color w:val="000000"/>
        </w:rPr>
        <w:t>tenants</w:t>
      </w:r>
      <w:r>
        <w:rPr>
          <w:rFonts w:ascii="Times New Roman" w:eastAsiaTheme="minorHAnsi" w:hAnsi="Times New Roman" w:cs="Times New Roman"/>
          <w:bCs/>
          <w:i/>
          <w:iCs/>
          <w:color w:val="000000"/>
        </w:rPr>
        <w:t>’</w:t>
      </w:r>
      <w:r w:rsidRPr="0042483F">
        <w:rPr>
          <w:rFonts w:ascii="Times New Roman" w:eastAsiaTheme="minorHAnsi" w:hAnsi="Times New Roman" w:cs="Times New Roman"/>
          <w:bCs/>
          <w:i/>
          <w:iCs/>
          <w:color w:val="000000"/>
        </w:rPr>
        <w:t xml:space="preserve"> and borrowers</w:t>
      </w:r>
      <w:r>
        <w:rPr>
          <w:rFonts w:ascii="Times New Roman" w:eastAsiaTheme="minorHAnsi" w:hAnsi="Times New Roman" w:cs="Times New Roman"/>
          <w:bCs/>
          <w:i/>
          <w:iCs/>
          <w:color w:val="000000"/>
        </w:rPr>
        <w:t>’</w:t>
      </w:r>
      <w:r w:rsidRPr="0042483F">
        <w:rPr>
          <w:rFonts w:ascii="Times New Roman" w:eastAsiaTheme="minorHAnsi" w:hAnsi="Times New Roman" w:cs="Times New Roman"/>
          <w:bCs/>
          <w:i/>
          <w:iCs/>
          <w:color w:val="000000"/>
        </w:rPr>
        <w:t xml:space="preserve"> business</w:t>
      </w:r>
      <w:r>
        <w:rPr>
          <w:rFonts w:ascii="Times New Roman" w:eastAsiaTheme="minorHAnsi" w:hAnsi="Times New Roman" w:cs="Times New Roman"/>
          <w:bCs/>
          <w:i/>
          <w:iCs/>
          <w:color w:val="000000"/>
        </w:rPr>
        <w:t>es</w:t>
      </w:r>
      <w:r w:rsidRPr="0042483F">
        <w:rPr>
          <w:rFonts w:ascii="Times New Roman" w:eastAsiaTheme="minorHAnsi" w:hAnsi="Times New Roman" w:cs="Times New Roman"/>
          <w:bCs/>
          <w:i/>
          <w:iCs/>
          <w:color w:val="000000"/>
        </w:rPr>
        <w:t xml:space="preserve"> and results of operations; risks related to governmental regulations and payors, principally Medicare and Medicaid, and the effect that lower reimbursement rates would have on our tenants’ and borrowers’ business; the risk that the cash flows of our</w:t>
      </w:r>
      <w:r>
        <w:rPr>
          <w:rFonts w:ascii="Times New Roman" w:eastAsiaTheme="minorHAnsi" w:hAnsi="Times New Roman" w:cs="Times New Roman"/>
          <w:bCs/>
          <w:i/>
          <w:iCs/>
          <w:color w:val="000000"/>
        </w:rPr>
        <w:t xml:space="preserve"> property</w:t>
      </w:r>
      <w:r w:rsidRPr="0042483F">
        <w:rPr>
          <w:rFonts w:ascii="Times New Roman" w:eastAsiaTheme="minorHAnsi" w:hAnsi="Times New Roman" w:cs="Times New Roman"/>
          <w:bCs/>
          <w:i/>
          <w:iCs/>
          <w:color w:val="000000"/>
        </w:rPr>
        <w:t xml:space="preserve"> </w:t>
      </w:r>
      <w:r>
        <w:rPr>
          <w:rFonts w:ascii="Times New Roman" w:eastAsiaTheme="minorHAnsi" w:hAnsi="Times New Roman" w:cs="Times New Roman"/>
          <w:bCs/>
          <w:i/>
          <w:iCs/>
          <w:color w:val="000000"/>
        </w:rPr>
        <w:t>managers,</w:t>
      </w:r>
      <w:r w:rsidRPr="00902A8B">
        <w:rPr>
          <w:rFonts w:ascii="Times New Roman" w:eastAsiaTheme="minorHAnsi" w:hAnsi="Times New Roman" w:cs="Times New Roman"/>
          <w:bCs/>
          <w:i/>
          <w:iCs/>
          <w:color w:val="000000"/>
        </w:rPr>
        <w:t xml:space="preserve"> </w:t>
      </w:r>
      <w:r w:rsidRPr="0042483F">
        <w:rPr>
          <w:rFonts w:ascii="Times New Roman" w:eastAsiaTheme="minorHAnsi" w:hAnsi="Times New Roman" w:cs="Times New Roman"/>
          <w:bCs/>
          <w:i/>
          <w:iCs/>
          <w:color w:val="000000"/>
        </w:rPr>
        <w:t>tenants and borrowers would be adversely affected by increased lia</w:t>
      </w:r>
      <w:r w:rsidRPr="0042483F">
        <w:rPr>
          <w:rFonts w:ascii="Times New Roman" w:eastAsiaTheme="minorHAnsi" w:hAnsi="Times New Roman" w:cs="Times New Roman"/>
          <w:bCs/>
          <w:i/>
          <w:iCs/>
          <w:color w:val="000000"/>
        </w:rPr>
        <w:t xml:space="preserve">bility claims and liability insurance costs; the risk that we may not be fully indemnified by our </w:t>
      </w:r>
      <w:r>
        <w:rPr>
          <w:rFonts w:ascii="Times New Roman" w:eastAsiaTheme="minorHAnsi" w:hAnsi="Times New Roman" w:cs="Times New Roman"/>
          <w:bCs/>
          <w:i/>
          <w:iCs/>
          <w:color w:val="000000"/>
        </w:rPr>
        <w:t>property managers, lessees</w:t>
      </w:r>
      <w:r w:rsidRPr="0042483F">
        <w:rPr>
          <w:rFonts w:ascii="Times New Roman" w:eastAsiaTheme="minorHAnsi" w:hAnsi="Times New Roman" w:cs="Times New Roman"/>
          <w:bCs/>
          <w:i/>
          <w:iCs/>
          <w:color w:val="000000"/>
        </w:rPr>
        <w:t xml:space="preserve"> and borrowers against future litigation; the success of property development and construction activities, which may fail to achieve the operating results we expect; the risk that the illiquidity of real estate investments could impede our ability to respond to adverse changes in the performance of our properties; </w:t>
      </w:r>
      <w:r>
        <w:rPr>
          <w:rFonts w:ascii="Times New Roman" w:eastAsiaTheme="minorHAnsi" w:hAnsi="Times New Roman" w:cs="Times New Roman"/>
          <w:bCs/>
          <w:i/>
          <w:iCs/>
          <w:color w:val="000000"/>
        </w:rPr>
        <w:t xml:space="preserve">the concentration of our investments in healthcare properties; </w:t>
      </w:r>
      <w:r w:rsidRPr="0042483F">
        <w:rPr>
          <w:rFonts w:ascii="Times New Roman" w:eastAsiaTheme="minorHAnsi" w:hAnsi="Times New Roman" w:cs="Times New Roman"/>
          <w:bCs/>
          <w:i/>
          <w:iCs/>
          <w:color w:val="000000"/>
        </w:rPr>
        <w:t>inflation</w:t>
      </w:r>
      <w:r w:rsidRPr="0042483F">
        <w:rPr>
          <w:rFonts w:ascii="Times New Roman" w:eastAsiaTheme="minorHAnsi" w:hAnsi="Times New Roman" w:cs="Times New Roman"/>
          <w:bCs/>
          <w:i/>
          <w:iCs/>
          <w:color w:val="000000"/>
        </w:rPr>
        <w:t xml:space="preserve"> and increased interest </w:t>
      </w:r>
      <w:r w:rsidRPr="0042483F">
        <w:rPr>
          <w:rFonts w:ascii="Times New Roman" w:eastAsiaTheme="minorHAnsi" w:hAnsi="Times New Roman" w:cs="Times New Roman"/>
          <w:bCs/>
          <w:i/>
          <w:iCs/>
          <w:color w:val="000000"/>
        </w:rPr>
        <w:lastRenderedPageBreak/>
        <w:t>rates;</w:t>
      </w:r>
      <w:r>
        <w:rPr>
          <w:rFonts w:ascii="Times New Roman" w:eastAsiaTheme="minorHAnsi" w:hAnsi="Times New Roman" w:cs="Times New Roman"/>
          <w:bCs/>
          <w:i/>
          <w:iCs/>
          <w:color w:val="000000"/>
        </w:rPr>
        <w:t xml:space="preserve"> </w:t>
      </w:r>
      <w:r w:rsidRPr="0042483F">
        <w:rPr>
          <w:rFonts w:ascii="Times New Roman" w:eastAsiaTheme="minorHAnsi" w:hAnsi="Times New Roman" w:cs="Times New Roman"/>
          <w:bCs/>
          <w:i/>
          <w:iCs/>
          <w:color w:val="000000"/>
        </w:rPr>
        <w:t>adverse developments affecting the financial services industry, including events or concerns involving liquidity, defaults, or non-performance by financial institutions;</w:t>
      </w:r>
      <w:r>
        <w:rPr>
          <w:rFonts w:ascii="Times New Roman" w:eastAsiaTheme="minorHAnsi" w:hAnsi="Times New Roman" w:cs="Times New Roman"/>
          <w:bCs/>
          <w:i/>
          <w:iCs/>
          <w:color w:val="000000"/>
        </w:rPr>
        <w:t xml:space="preserve"> adverse geopolitical developments; </w:t>
      </w:r>
      <w:r w:rsidRPr="0042483F">
        <w:rPr>
          <w:rFonts w:ascii="Times New Roman" w:eastAsiaTheme="minorHAnsi" w:hAnsi="Times New Roman" w:cs="Times New Roman"/>
          <w:bCs/>
          <w:i/>
          <w:iCs/>
          <w:color w:val="000000"/>
        </w:rPr>
        <w:t xml:space="preserve">operational risks with respect to our senior housing operating portfolio structured communities; risks related to our ability to maintain the privacy and security of </w:t>
      </w:r>
      <w:r>
        <w:rPr>
          <w:rFonts w:ascii="Times New Roman" w:eastAsiaTheme="minorHAnsi" w:hAnsi="Times New Roman" w:cs="Times New Roman"/>
          <w:bCs/>
          <w:i/>
          <w:iCs/>
          <w:color w:val="000000"/>
        </w:rPr>
        <w:t>our</w:t>
      </w:r>
      <w:r w:rsidRPr="0042483F">
        <w:rPr>
          <w:rFonts w:ascii="Times New Roman" w:eastAsiaTheme="minorHAnsi" w:hAnsi="Times New Roman" w:cs="Times New Roman"/>
          <w:bCs/>
          <w:i/>
          <w:iCs/>
          <w:color w:val="000000"/>
        </w:rPr>
        <w:t xml:space="preserve"> information; risks related to environmental laws and the costs associated with liabilities related to hazardous substances;</w:t>
      </w:r>
      <w:r>
        <w:rPr>
          <w:rFonts w:ascii="Times New Roman" w:eastAsiaTheme="minorHAnsi" w:hAnsi="Times New Roman" w:cs="Times New Roman"/>
          <w:bCs/>
          <w:i/>
          <w:iCs/>
          <w:color w:val="000000"/>
        </w:rPr>
        <w:t xml:space="preserve"> </w:t>
      </w:r>
      <w:r w:rsidRPr="0042483F">
        <w:rPr>
          <w:rFonts w:ascii="Times New Roman" w:eastAsiaTheme="minorHAnsi" w:hAnsi="Times New Roman" w:cs="Times New Roman"/>
          <w:bCs/>
          <w:i/>
          <w:iCs/>
          <w:color w:val="000000"/>
        </w:rPr>
        <w:t>the risk of d</w:t>
      </w:r>
      <w:r w:rsidRPr="0042483F">
        <w:rPr>
          <w:rFonts w:ascii="Times New Roman" w:eastAsiaTheme="minorHAnsi" w:hAnsi="Times New Roman" w:cs="Times New Roman"/>
          <w:bCs/>
          <w:i/>
          <w:iCs/>
          <w:color w:val="000000"/>
        </w:rPr>
        <w:t>amage from catastrophic weather and other natural or man-made disasters and the physical effects of climate change; the success of our future acquisitions and investments; our ability to reinvest cash in real estate investments in a timely manner and on acceptable terms; our ability to retain our management team and other personnel and attract suitable replacements should any such personnel leave; the risk that our assets may be subject to impairment charges; the potential need to incur more debt in the fut</w:t>
      </w:r>
      <w:r w:rsidRPr="0042483F">
        <w:rPr>
          <w:rFonts w:ascii="Times New Roman" w:eastAsiaTheme="minorHAnsi" w:hAnsi="Times New Roman" w:cs="Times New Roman"/>
          <w:bCs/>
          <w:i/>
          <w:iCs/>
          <w:color w:val="000000"/>
        </w:rPr>
        <w:t>ure, which may not be available on terms acceptable to us; our ability to meet covenants related to our indebtedness which impose certain operational limitations and a breach of those covenants could materially adversely affect our financial condition and results of operations; our dependence on revenues derived mainly from fixed rate investments in real estate assets, while a portion of our debt bears interest at variable rates; and our dependence on the ability to continue to qualify for taxation as a rea</w:t>
      </w:r>
      <w:r w:rsidRPr="0042483F">
        <w:rPr>
          <w:rFonts w:ascii="Times New Roman" w:eastAsiaTheme="minorHAnsi" w:hAnsi="Times New Roman" w:cs="Times New Roman"/>
          <w:bCs/>
          <w:i/>
          <w:iCs/>
          <w:color w:val="000000"/>
        </w:rPr>
        <w:t xml:space="preserve">l estate investment trust and other risks which are described under the heading “Risk Factors” in Item 1A in our Form 10-K for the year ended December 31, </w:t>
      </w:r>
      <w:r>
        <w:rPr>
          <w:rFonts w:ascii="Times New Roman" w:eastAsiaTheme="minorHAnsi" w:hAnsi="Times New Roman" w:cs="Times New Roman"/>
          <w:bCs/>
          <w:i/>
          <w:iCs/>
          <w:color w:val="000000"/>
        </w:rPr>
        <w:t>2024 and our Form 10-Q for the quarter ended June 30, 2025</w:t>
      </w:r>
      <w:r w:rsidRPr="0042483F">
        <w:rPr>
          <w:rFonts w:ascii="Times New Roman" w:eastAsiaTheme="minorHAnsi" w:hAnsi="Times New Roman" w:cs="Times New Roman"/>
          <w:bCs/>
          <w:i/>
          <w:iCs/>
          <w:color w:val="000000"/>
        </w:rPr>
        <w:t xml:space="preserve">. Many of these factors are beyond the control of </w:t>
      </w:r>
      <w:r>
        <w:rPr>
          <w:rFonts w:ascii="Times New Roman" w:eastAsiaTheme="minorHAnsi" w:hAnsi="Times New Roman" w:cs="Times New Roman"/>
          <w:bCs/>
          <w:i/>
          <w:iCs/>
          <w:color w:val="000000"/>
        </w:rPr>
        <w:t>NHI</w:t>
      </w:r>
      <w:r w:rsidRPr="0042483F">
        <w:rPr>
          <w:rFonts w:ascii="Times New Roman" w:eastAsiaTheme="minorHAnsi" w:hAnsi="Times New Roman" w:cs="Times New Roman"/>
          <w:bCs/>
          <w:i/>
          <w:iCs/>
          <w:color w:val="000000"/>
        </w:rPr>
        <w:t xml:space="preserve"> and its management. </w:t>
      </w:r>
      <w:r>
        <w:rPr>
          <w:rFonts w:ascii="Times New Roman" w:eastAsiaTheme="minorHAnsi" w:hAnsi="Times New Roman" w:cs="Times New Roman"/>
          <w:bCs/>
          <w:i/>
          <w:iCs/>
          <w:color w:val="000000"/>
        </w:rPr>
        <w:t>NHI</w:t>
      </w:r>
      <w:r w:rsidRPr="0042483F">
        <w:rPr>
          <w:rFonts w:ascii="Times New Roman" w:eastAsiaTheme="minorHAnsi" w:hAnsi="Times New Roman" w:cs="Times New Roman"/>
          <w:bCs/>
          <w:i/>
          <w:iCs/>
          <w:color w:val="000000"/>
        </w:rPr>
        <w:t xml:space="preserve"> assumes no obligation to update any of the foregoing or any other </w:t>
      </w:r>
      <w:proofErr w:type="gramStart"/>
      <w:r w:rsidRPr="0042483F">
        <w:rPr>
          <w:rFonts w:ascii="Times New Roman" w:eastAsiaTheme="minorHAnsi" w:hAnsi="Times New Roman" w:cs="Times New Roman"/>
          <w:bCs/>
          <w:i/>
          <w:iCs/>
          <w:color w:val="000000"/>
        </w:rPr>
        <w:t>forward looking</w:t>
      </w:r>
      <w:proofErr w:type="gramEnd"/>
      <w:r w:rsidRPr="0042483F">
        <w:rPr>
          <w:rFonts w:ascii="Times New Roman" w:eastAsiaTheme="minorHAnsi" w:hAnsi="Times New Roman" w:cs="Times New Roman"/>
          <w:bCs/>
          <w:i/>
          <w:iCs/>
          <w:color w:val="000000"/>
        </w:rPr>
        <w:t xml:space="preserve"> statements, except as required by law, and these statements speak only as of the date on which they are made. Investors are urged to carefu</w:t>
      </w:r>
      <w:r w:rsidRPr="0042483F">
        <w:rPr>
          <w:rFonts w:ascii="Times New Roman" w:eastAsiaTheme="minorHAnsi" w:hAnsi="Times New Roman" w:cs="Times New Roman"/>
          <w:bCs/>
          <w:i/>
          <w:iCs/>
          <w:color w:val="000000"/>
        </w:rPr>
        <w:t xml:space="preserve">lly review and consider the various disclosures made by NHI in its periodic reports filed with the Securities and Exchange Commission, including the risk factors and other information in the above referenced Form 10-K. </w:t>
      </w:r>
      <w:r>
        <w:rPr>
          <w:rFonts w:ascii="Times New Roman" w:eastAsiaTheme="minorHAnsi" w:hAnsi="Times New Roman" w:cs="Times New Roman"/>
          <w:bCs/>
          <w:i/>
          <w:iCs/>
          <w:color w:val="000000"/>
        </w:rPr>
        <w:t>Copies of each filing may be obtained from NHI</w:t>
      </w:r>
      <w:r w:rsidRPr="0042483F">
        <w:rPr>
          <w:rFonts w:ascii="Times New Roman" w:eastAsiaTheme="minorHAnsi" w:hAnsi="Times New Roman" w:cs="Times New Roman"/>
          <w:bCs/>
          <w:i/>
          <w:iCs/>
          <w:color w:val="000000"/>
        </w:rPr>
        <w:t xml:space="preserve"> </w:t>
      </w:r>
      <w:r>
        <w:rPr>
          <w:rFonts w:ascii="Times New Roman" w:eastAsiaTheme="minorHAnsi" w:hAnsi="Times New Roman" w:cs="Times New Roman"/>
          <w:bCs/>
          <w:i/>
          <w:iCs/>
          <w:color w:val="000000"/>
        </w:rPr>
        <w:t>or the SEC</w:t>
      </w:r>
      <w:r w:rsidRPr="00F1218A">
        <w:rPr>
          <w:rFonts w:ascii="Times New Roman" w:hAnsi="Times New Roman"/>
          <w:bCs/>
          <w:i/>
          <w:iCs/>
        </w:rPr>
        <w:t>.</w:t>
      </w:r>
    </w:p>
    <w:bookmarkEnd w:id="0"/>
    <w:p w14:paraId="5AECF51A" w14:textId="77777777" w:rsidR="008364B9" w:rsidRPr="00A51555" w:rsidRDefault="008364B9" w:rsidP="008364B9">
      <w:pPr>
        <w:pStyle w:val="Default"/>
        <w:autoSpaceDE/>
        <w:autoSpaceDN/>
        <w:jc w:val="both"/>
        <w:rPr>
          <w:rFonts w:ascii="Times New Roman" w:hAnsi="Times New Roman"/>
          <w:bCs/>
          <w:sz w:val="22"/>
          <w:szCs w:val="22"/>
        </w:rPr>
      </w:pPr>
    </w:p>
    <w:p w14:paraId="4F83CC46" w14:textId="77777777" w:rsidR="00B20219" w:rsidRPr="008364B9" w:rsidRDefault="00B20219" w:rsidP="008364B9"/>
    <w:sectPr w:rsidR="00B20219" w:rsidRPr="008364B9" w:rsidSect="00250226">
      <w:headerReference w:type="default" r:id="rId11"/>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D7B1" w14:textId="77777777" w:rsidR="00677DDF" w:rsidRDefault="00677DDF">
      <w:pPr>
        <w:spacing w:after="0" w:line="240" w:lineRule="auto"/>
      </w:pPr>
      <w:r>
        <w:separator/>
      </w:r>
    </w:p>
  </w:endnote>
  <w:endnote w:type="continuationSeparator" w:id="0">
    <w:p w14:paraId="3BF3E8DB" w14:textId="77777777" w:rsidR="00677DDF" w:rsidRDefault="0067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90D9" w14:textId="77777777" w:rsidR="00B20219" w:rsidRDefault="000812D5">
    <w:pPr>
      <w:pStyle w:val="FooterInfo"/>
    </w:pPr>
    <w:r>
      <w:t xml:space="preserve">  </w:t>
    </w:r>
  </w:p>
  <w:p w14:paraId="620F8888" w14:textId="77777777" w:rsidR="00B20219" w:rsidRDefault="000812D5">
    <w:pPr>
      <w:pStyle w:val="FooterInfo"/>
    </w:pPr>
    <w:r>
      <w:t xml:space="preserve">    </w:t>
    </w:r>
  </w:p>
  <w:p w14:paraId="08F5AFFD" w14:textId="77777777" w:rsidR="00B20219" w:rsidRDefault="000812D5">
    <w:pPr>
      <w:pStyle w:val="FooterInfo"/>
    </w:pPr>
    <w:r>
      <w:t xml:space="preserve">   </w:t>
    </w:r>
  </w:p>
  <w:p w14:paraId="546D2392" w14:textId="77777777" w:rsidR="00B20219" w:rsidRDefault="000812D5">
    <w:pPr>
      <w:pStyle w:val="FooterInfo"/>
    </w:pPr>
    <w:r>
      <w:t xml:space="preserve">    </w:t>
    </w:r>
  </w:p>
  <w:p w14:paraId="79FA8DC0" w14:textId="77777777" w:rsidR="00B20219" w:rsidRDefault="000812D5">
    <w:pPr>
      <w:pStyle w:val="FooterInfo"/>
    </w:pPr>
    <w:r w:rsidRPr="00045150">
      <w:t xml:space="preserve"> </w:t>
    </w:r>
    <w:r w:rsidR="008E7B7C" w:rsidRPr="00F747A0">
      <w:t xml:space="preserve"> </w:t>
    </w:r>
  </w:p>
  <w:p w14:paraId="1C1CE64E" w14:textId="77777777" w:rsidR="00FA63F4" w:rsidRDefault="000812D5" w:rsidP="00485074">
    <w:pPr>
      <w:pStyle w:val="FooterInfo"/>
    </w:pPr>
    <w:r w:rsidRPr="00EC57C1">
      <w:t xml:space="preserve"> </w:t>
    </w:r>
    <w:r w:rsidR="00B446F8" w:rsidRPr="004F0FBC">
      <w:t xml:space="preserve"> </w:t>
    </w:r>
    <w:r w:rsidR="003B7DC6" w:rsidRPr="003B7DC6">
      <w:t xml:space="preserve"> </w:t>
    </w:r>
    <w:r w:rsidRPr="006E1137">
      <w:t xml:space="preserve"> </w:t>
    </w:r>
  </w:p>
  <w:p w14:paraId="1BBBF303" w14:textId="77777777" w:rsidR="00CC4666" w:rsidRDefault="000812D5" w:rsidP="00CC4666">
    <w:pPr>
      <w:pStyle w:val="FooterInfo"/>
    </w:pPr>
    <w:r w:rsidRPr="001B46D5">
      <w:t xml:space="preserve"> </w:t>
    </w:r>
    <w:r w:rsidRPr="001F3AFB">
      <w:t xml:space="preserve"> </w:t>
    </w:r>
  </w:p>
  <w:p w14:paraId="1466882B" w14:textId="77777777" w:rsidR="00BF18A7" w:rsidRPr="00BF18A7" w:rsidRDefault="000812D5" w:rsidP="00BF18A7">
    <w:pPr>
      <w:pStyle w:val="FooterInfo"/>
    </w:pPr>
    <w:r>
      <w:fldChar w:fldCharType="begin"/>
    </w:r>
    <w:r w:rsidRPr="000E6E7B">
      <w:rPr>
        <w:sz w:val="12"/>
      </w:rPr>
      <w:instrText xml:space="preserve"> MACROBUTTON DocID \\4162-4071-4325  v10 </w:instrText>
    </w:r>
    <w:r>
      <w:fldChar w:fldCharType="end"/>
    </w:r>
    <w:r w:rsidR="0023277E" w:rsidRPr="000E6E7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77E7" w14:textId="77777777" w:rsidR="00B20219" w:rsidRDefault="000812D5">
    <w:pPr>
      <w:pStyle w:val="FooterInfo"/>
    </w:pPr>
    <w:r w:rsidRPr="00C61FD0">
      <w:t xml:space="preserve"> </w:t>
    </w:r>
    <w:r w:rsidR="008E7B7C" w:rsidRPr="00F747A0">
      <w:t xml:space="preserve"> </w:t>
    </w:r>
  </w:p>
  <w:p w14:paraId="6F1CDF69" w14:textId="77777777" w:rsidR="00FA63F4" w:rsidRDefault="000812D5" w:rsidP="00FA63F4">
    <w:pPr>
      <w:pStyle w:val="FooterInfo"/>
    </w:pPr>
    <w:r w:rsidRPr="004A37D0">
      <w:t xml:space="preserve"> </w:t>
    </w:r>
    <w:r w:rsidRPr="00FF20E3">
      <w:t xml:space="preserve"> </w:t>
    </w:r>
  </w:p>
  <w:p w14:paraId="41B3C125" w14:textId="77777777" w:rsidR="00A54B4E" w:rsidRDefault="000812D5" w:rsidP="00A54B4E">
    <w:pPr>
      <w:pStyle w:val="FooterInfo"/>
    </w:pPr>
    <w:r w:rsidRPr="004F0FBC">
      <w:t xml:space="preserve"> </w:t>
    </w:r>
    <w:r w:rsidR="003B7DC6" w:rsidRPr="003B7DC6">
      <w:t xml:space="preserve"> </w:t>
    </w:r>
    <w:r w:rsidR="00A57862" w:rsidRPr="006E1137">
      <w:t xml:space="preserve"> </w:t>
    </w:r>
  </w:p>
  <w:p w14:paraId="280587FA" w14:textId="77777777" w:rsidR="00CC4666" w:rsidRDefault="000812D5" w:rsidP="00CC4666">
    <w:pPr>
      <w:pStyle w:val="FooterInfo"/>
    </w:pPr>
    <w:r w:rsidRPr="001B46D5">
      <w:t xml:space="preserve"> </w:t>
    </w:r>
    <w:r w:rsidRPr="001F3AFB">
      <w:t xml:space="preserve"> </w:t>
    </w:r>
  </w:p>
  <w:p w14:paraId="773E4BFF" w14:textId="77777777" w:rsidR="00BF18A7" w:rsidRPr="00BF18A7" w:rsidRDefault="000812D5" w:rsidP="00BF18A7">
    <w:pPr>
      <w:pStyle w:val="FooterInfo"/>
    </w:pPr>
    <w:r>
      <w:fldChar w:fldCharType="begin"/>
    </w:r>
    <w:r w:rsidRPr="000E6E7B">
      <w:rPr>
        <w:sz w:val="12"/>
      </w:rPr>
      <w:instrText xml:space="preserve"> MACROBUTTON DocID \\4162-4071-4325  v10 </w:instrText>
    </w:r>
    <w:r>
      <w:fldChar w:fldCharType="end"/>
    </w:r>
    <w:r w:rsidR="0023277E" w:rsidRPr="000E6E7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9D38" w14:textId="77777777" w:rsidR="00B20219" w:rsidRDefault="000812D5">
    <w:pPr>
      <w:pStyle w:val="FooterInfo"/>
    </w:pPr>
    <w:r>
      <w:t xml:space="preserve">  </w:t>
    </w:r>
  </w:p>
  <w:p w14:paraId="50E042D6" w14:textId="77777777" w:rsidR="00B20219" w:rsidRDefault="000812D5">
    <w:pPr>
      <w:pStyle w:val="FooterInfo"/>
    </w:pPr>
    <w:r>
      <w:t xml:space="preserve">    </w:t>
    </w:r>
  </w:p>
  <w:p w14:paraId="4670EF3F" w14:textId="77777777" w:rsidR="00B20219" w:rsidRDefault="000812D5">
    <w:pPr>
      <w:pStyle w:val="FooterInfo"/>
    </w:pPr>
    <w:r>
      <w:t xml:space="preserve">   </w:t>
    </w:r>
  </w:p>
  <w:p w14:paraId="7597261D" w14:textId="77777777" w:rsidR="00B20219" w:rsidRDefault="000812D5">
    <w:pPr>
      <w:pStyle w:val="FooterInfo"/>
    </w:pPr>
    <w:r>
      <w:t xml:space="preserve">    </w:t>
    </w:r>
  </w:p>
  <w:p w14:paraId="429E2BC2" w14:textId="77777777" w:rsidR="00B20219" w:rsidRDefault="000812D5">
    <w:pPr>
      <w:pStyle w:val="FooterInfo"/>
    </w:pPr>
    <w:r w:rsidRPr="00045150">
      <w:t xml:space="preserve"> </w:t>
    </w:r>
    <w:r w:rsidR="008E7B7C" w:rsidRPr="00F747A0">
      <w:t xml:space="preserve"> </w:t>
    </w:r>
  </w:p>
  <w:p w14:paraId="490189D1" w14:textId="77777777" w:rsidR="00FA63F4" w:rsidRDefault="000812D5" w:rsidP="00485074">
    <w:pPr>
      <w:pStyle w:val="FooterInfo"/>
    </w:pPr>
    <w:r w:rsidRPr="004A37D0">
      <w:t xml:space="preserve"> </w:t>
    </w:r>
    <w:r w:rsidR="00B446F8" w:rsidRPr="004F0FBC">
      <w:t xml:space="preserve"> </w:t>
    </w:r>
    <w:r w:rsidR="003B7DC6" w:rsidRPr="003B7DC6">
      <w:t xml:space="preserve"> </w:t>
    </w:r>
    <w:r w:rsidRPr="006E1137">
      <w:t xml:space="preserve"> </w:t>
    </w:r>
  </w:p>
  <w:p w14:paraId="5B10F6AF" w14:textId="77777777" w:rsidR="00CC4666" w:rsidRDefault="000812D5" w:rsidP="00CC4666">
    <w:pPr>
      <w:pStyle w:val="FooterInfo"/>
    </w:pPr>
    <w:r w:rsidRPr="001B46D5">
      <w:t xml:space="preserve"> </w:t>
    </w:r>
    <w:r w:rsidRPr="001F3AFB">
      <w:t xml:space="preserve"> </w:t>
    </w:r>
  </w:p>
  <w:p w14:paraId="34D476A9" w14:textId="77777777" w:rsidR="00BF18A7" w:rsidRPr="00BF18A7" w:rsidRDefault="000812D5" w:rsidP="00BF18A7">
    <w:pPr>
      <w:pStyle w:val="FooterInfo"/>
    </w:pPr>
    <w:r>
      <w:fldChar w:fldCharType="begin"/>
    </w:r>
    <w:r w:rsidRPr="000E6E7B">
      <w:rPr>
        <w:sz w:val="12"/>
      </w:rPr>
      <w:instrText xml:space="preserve"> MACROBUTTON DocID \\4162-4071-4325  v10 </w:instrText>
    </w:r>
    <w:r>
      <w:fldChar w:fldCharType="end"/>
    </w:r>
    <w:r w:rsidR="0023277E" w:rsidRPr="000E6E7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21A6" w14:textId="77777777" w:rsidR="00677DDF" w:rsidRDefault="00677DDF">
      <w:pPr>
        <w:spacing w:after="0" w:line="240" w:lineRule="auto"/>
      </w:pPr>
      <w:r>
        <w:separator/>
      </w:r>
    </w:p>
  </w:footnote>
  <w:footnote w:type="continuationSeparator" w:id="0">
    <w:p w14:paraId="11386C4B" w14:textId="77777777" w:rsidR="00677DDF" w:rsidRDefault="00677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CF30" w14:textId="77777777" w:rsidR="00B17832" w:rsidRPr="00250226" w:rsidRDefault="00B17832" w:rsidP="00B17832">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alt="http://cts.businesswire.com/ct/CT?id=bwnews&amp;sty=20160615006253r1&amp;sid=acqr7&amp;distro=nx&amp;lang=en" style="width:4.5pt;height:4.5pt" o:bullet="t">
        <v:imagedata r:id="rId1" o:title="CT?id=bwnews&amp;sty=20160615006253r1&amp;sid=acqr7&amp;distro=nx&amp;lang=en"/>
      </v:shape>
    </w:pict>
  </w:numPicBullet>
  <w:abstractNum w:abstractNumId="0" w15:restartNumberingAfterBreak="0">
    <w:nsid w:val="246850DA"/>
    <w:multiLevelType w:val="hybridMultilevel"/>
    <w:tmpl w:val="5224C178"/>
    <w:lvl w:ilvl="0" w:tplc="25F0EC22">
      <w:numFmt w:val="bullet"/>
      <w:lvlText w:val="-"/>
      <w:lvlJc w:val="left"/>
      <w:pPr>
        <w:ind w:left="720" w:hanging="360"/>
      </w:pPr>
      <w:rPr>
        <w:rFonts w:ascii="Arial" w:eastAsiaTheme="minorHAnsi" w:hAnsi="Arial" w:cs="Arial" w:hint="default"/>
      </w:rPr>
    </w:lvl>
    <w:lvl w:ilvl="1" w:tplc="987654A8" w:tentative="1">
      <w:start w:val="1"/>
      <w:numFmt w:val="bullet"/>
      <w:lvlText w:val="o"/>
      <w:lvlJc w:val="left"/>
      <w:pPr>
        <w:ind w:left="1440" w:hanging="360"/>
      </w:pPr>
      <w:rPr>
        <w:rFonts w:ascii="Courier New" w:hAnsi="Courier New" w:cs="Courier New" w:hint="default"/>
      </w:rPr>
    </w:lvl>
    <w:lvl w:ilvl="2" w:tplc="42B2FC18" w:tentative="1">
      <w:start w:val="1"/>
      <w:numFmt w:val="bullet"/>
      <w:lvlText w:val=""/>
      <w:lvlJc w:val="left"/>
      <w:pPr>
        <w:ind w:left="2160" w:hanging="360"/>
      </w:pPr>
      <w:rPr>
        <w:rFonts w:ascii="Wingdings" w:hAnsi="Wingdings" w:hint="default"/>
      </w:rPr>
    </w:lvl>
    <w:lvl w:ilvl="3" w:tplc="D6F03E1A" w:tentative="1">
      <w:start w:val="1"/>
      <w:numFmt w:val="bullet"/>
      <w:lvlText w:val=""/>
      <w:lvlJc w:val="left"/>
      <w:pPr>
        <w:ind w:left="2880" w:hanging="360"/>
      </w:pPr>
      <w:rPr>
        <w:rFonts w:ascii="Symbol" w:hAnsi="Symbol" w:hint="default"/>
      </w:rPr>
    </w:lvl>
    <w:lvl w:ilvl="4" w:tplc="ED544DCC" w:tentative="1">
      <w:start w:val="1"/>
      <w:numFmt w:val="bullet"/>
      <w:lvlText w:val="o"/>
      <w:lvlJc w:val="left"/>
      <w:pPr>
        <w:ind w:left="3600" w:hanging="360"/>
      </w:pPr>
      <w:rPr>
        <w:rFonts w:ascii="Courier New" w:hAnsi="Courier New" w:cs="Courier New" w:hint="default"/>
      </w:rPr>
    </w:lvl>
    <w:lvl w:ilvl="5" w:tplc="F05CA4E8" w:tentative="1">
      <w:start w:val="1"/>
      <w:numFmt w:val="bullet"/>
      <w:lvlText w:val=""/>
      <w:lvlJc w:val="left"/>
      <w:pPr>
        <w:ind w:left="4320" w:hanging="360"/>
      </w:pPr>
      <w:rPr>
        <w:rFonts w:ascii="Wingdings" w:hAnsi="Wingdings" w:hint="default"/>
      </w:rPr>
    </w:lvl>
    <w:lvl w:ilvl="6" w:tplc="086686EA" w:tentative="1">
      <w:start w:val="1"/>
      <w:numFmt w:val="bullet"/>
      <w:lvlText w:val=""/>
      <w:lvlJc w:val="left"/>
      <w:pPr>
        <w:ind w:left="5040" w:hanging="360"/>
      </w:pPr>
      <w:rPr>
        <w:rFonts w:ascii="Symbol" w:hAnsi="Symbol" w:hint="default"/>
      </w:rPr>
    </w:lvl>
    <w:lvl w:ilvl="7" w:tplc="32C08064" w:tentative="1">
      <w:start w:val="1"/>
      <w:numFmt w:val="bullet"/>
      <w:lvlText w:val="o"/>
      <w:lvlJc w:val="left"/>
      <w:pPr>
        <w:ind w:left="5760" w:hanging="360"/>
      </w:pPr>
      <w:rPr>
        <w:rFonts w:ascii="Courier New" w:hAnsi="Courier New" w:cs="Courier New" w:hint="default"/>
      </w:rPr>
    </w:lvl>
    <w:lvl w:ilvl="8" w:tplc="E9E486D8" w:tentative="1">
      <w:start w:val="1"/>
      <w:numFmt w:val="bullet"/>
      <w:lvlText w:val=""/>
      <w:lvlJc w:val="left"/>
      <w:pPr>
        <w:ind w:left="6480" w:hanging="360"/>
      </w:pPr>
      <w:rPr>
        <w:rFonts w:ascii="Wingdings" w:hAnsi="Wingdings" w:hint="default"/>
      </w:rPr>
    </w:lvl>
  </w:abstractNum>
  <w:abstractNum w:abstractNumId="1" w15:restartNumberingAfterBreak="0">
    <w:nsid w:val="38717670"/>
    <w:multiLevelType w:val="hybridMultilevel"/>
    <w:tmpl w:val="32F8BC06"/>
    <w:lvl w:ilvl="0" w:tplc="DAE63B30">
      <w:numFmt w:val="bullet"/>
      <w:lvlText w:val="-"/>
      <w:lvlJc w:val="left"/>
      <w:pPr>
        <w:ind w:left="1440" w:hanging="360"/>
      </w:pPr>
      <w:rPr>
        <w:rFonts w:ascii="Arial" w:eastAsiaTheme="minorEastAsia" w:hAnsi="Arial" w:cs="Arial" w:hint="default"/>
      </w:rPr>
    </w:lvl>
    <w:lvl w:ilvl="1" w:tplc="F7843494" w:tentative="1">
      <w:start w:val="1"/>
      <w:numFmt w:val="bullet"/>
      <w:lvlText w:val="o"/>
      <w:lvlJc w:val="left"/>
      <w:pPr>
        <w:ind w:left="2160" w:hanging="360"/>
      </w:pPr>
      <w:rPr>
        <w:rFonts w:ascii="Courier New" w:hAnsi="Courier New" w:cs="Courier New" w:hint="default"/>
      </w:rPr>
    </w:lvl>
    <w:lvl w:ilvl="2" w:tplc="6728DEBC" w:tentative="1">
      <w:start w:val="1"/>
      <w:numFmt w:val="bullet"/>
      <w:lvlText w:val=""/>
      <w:lvlJc w:val="left"/>
      <w:pPr>
        <w:ind w:left="2880" w:hanging="360"/>
      </w:pPr>
      <w:rPr>
        <w:rFonts w:ascii="Wingdings" w:hAnsi="Wingdings" w:hint="default"/>
      </w:rPr>
    </w:lvl>
    <w:lvl w:ilvl="3" w:tplc="5B682816" w:tentative="1">
      <w:start w:val="1"/>
      <w:numFmt w:val="bullet"/>
      <w:lvlText w:val=""/>
      <w:lvlJc w:val="left"/>
      <w:pPr>
        <w:ind w:left="3600" w:hanging="360"/>
      </w:pPr>
      <w:rPr>
        <w:rFonts w:ascii="Symbol" w:hAnsi="Symbol" w:hint="default"/>
      </w:rPr>
    </w:lvl>
    <w:lvl w:ilvl="4" w:tplc="2ACAD7B0" w:tentative="1">
      <w:start w:val="1"/>
      <w:numFmt w:val="bullet"/>
      <w:lvlText w:val="o"/>
      <w:lvlJc w:val="left"/>
      <w:pPr>
        <w:ind w:left="4320" w:hanging="360"/>
      </w:pPr>
      <w:rPr>
        <w:rFonts w:ascii="Courier New" w:hAnsi="Courier New" w:cs="Courier New" w:hint="default"/>
      </w:rPr>
    </w:lvl>
    <w:lvl w:ilvl="5" w:tplc="060AF406" w:tentative="1">
      <w:start w:val="1"/>
      <w:numFmt w:val="bullet"/>
      <w:lvlText w:val=""/>
      <w:lvlJc w:val="left"/>
      <w:pPr>
        <w:ind w:left="5040" w:hanging="360"/>
      </w:pPr>
      <w:rPr>
        <w:rFonts w:ascii="Wingdings" w:hAnsi="Wingdings" w:hint="default"/>
      </w:rPr>
    </w:lvl>
    <w:lvl w:ilvl="6" w:tplc="36A6C792" w:tentative="1">
      <w:start w:val="1"/>
      <w:numFmt w:val="bullet"/>
      <w:lvlText w:val=""/>
      <w:lvlJc w:val="left"/>
      <w:pPr>
        <w:ind w:left="5760" w:hanging="360"/>
      </w:pPr>
      <w:rPr>
        <w:rFonts w:ascii="Symbol" w:hAnsi="Symbol" w:hint="default"/>
      </w:rPr>
    </w:lvl>
    <w:lvl w:ilvl="7" w:tplc="C9126E96" w:tentative="1">
      <w:start w:val="1"/>
      <w:numFmt w:val="bullet"/>
      <w:lvlText w:val="o"/>
      <w:lvlJc w:val="left"/>
      <w:pPr>
        <w:ind w:left="6480" w:hanging="360"/>
      </w:pPr>
      <w:rPr>
        <w:rFonts w:ascii="Courier New" w:hAnsi="Courier New" w:cs="Courier New" w:hint="default"/>
      </w:rPr>
    </w:lvl>
    <w:lvl w:ilvl="8" w:tplc="D488EA44" w:tentative="1">
      <w:start w:val="1"/>
      <w:numFmt w:val="bullet"/>
      <w:lvlText w:val=""/>
      <w:lvlJc w:val="left"/>
      <w:pPr>
        <w:ind w:left="7200" w:hanging="360"/>
      </w:pPr>
      <w:rPr>
        <w:rFonts w:ascii="Wingdings" w:hAnsi="Wingdings" w:hint="default"/>
      </w:rPr>
    </w:lvl>
  </w:abstractNum>
  <w:abstractNum w:abstractNumId="2" w15:restartNumberingAfterBreak="0">
    <w:nsid w:val="482F7FF5"/>
    <w:multiLevelType w:val="hybridMultilevel"/>
    <w:tmpl w:val="11F0A524"/>
    <w:lvl w:ilvl="0" w:tplc="E26CD44A">
      <w:start w:val="203"/>
      <w:numFmt w:val="bullet"/>
      <w:lvlText w:val="-"/>
      <w:lvlJc w:val="left"/>
      <w:pPr>
        <w:ind w:left="1080" w:hanging="360"/>
      </w:pPr>
      <w:rPr>
        <w:rFonts w:ascii="Arial" w:eastAsiaTheme="minorHAnsi" w:hAnsi="Arial" w:cs="Arial" w:hint="default"/>
      </w:rPr>
    </w:lvl>
    <w:lvl w:ilvl="1" w:tplc="A9664614" w:tentative="1">
      <w:start w:val="1"/>
      <w:numFmt w:val="bullet"/>
      <w:lvlText w:val="o"/>
      <w:lvlJc w:val="left"/>
      <w:pPr>
        <w:ind w:left="1800" w:hanging="360"/>
      </w:pPr>
      <w:rPr>
        <w:rFonts w:ascii="Courier New" w:hAnsi="Courier New" w:cs="Courier New" w:hint="default"/>
      </w:rPr>
    </w:lvl>
    <w:lvl w:ilvl="2" w:tplc="BBFE8694" w:tentative="1">
      <w:start w:val="1"/>
      <w:numFmt w:val="bullet"/>
      <w:lvlText w:val=""/>
      <w:lvlJc w:val="left"/>
      <w:pPr>
        <w:ind w:left="2520" w:hanging="360"/>
      </w:pPr>
      <w:rPr>
        <w:rFonts w:ascii="Wingdings" w:hAnsi="Wingdings" w:hint="default"/>
      </w:rPr>
    </w:lvl>
    <w:lvl w:ilvl="3" w:tplc="6DD627B2" w:tentative="1">
      <w:start w:val="1"/>
      <w:numFmt w:val="bullet"/>
      <w:lvlText w:val=""/>
      <w:lvlJc w:val="left"/>
      <w:pPr>
        <w:ind w:left="3240" w:hanging="360"/>
      </w:pPr>
      <w:rPr>
        <w:rFonts w:ascii="Symbol" w:hAnsi="Symbol" w:hint="default"/>
      </w:rPr>
    </w:lvl>
    <w:lvl w:ilvl="4" w:tplc="62500956" w:tentative="1">
      <w:start w:val="1"/>
      <w:numFmt w:val="bullet"/>
      <w:lvlText w:val="o"/>
      <w:lvlJc w:val="left"/>
      <w:pPr>
        <w:ind w:left="3960" w:hanging="360"/>
      </w:pPr>
      <w:rPr>
        <w:rFonts w:ascii="Courier New" w:hAnsi="Courier New" w:cs="Courier New" w:hint="default"/>
      </w:rPr>
    </w:lvl>
    <w:lvl w:ilvl="5" w:tplc="9AC894C6" w:tentative="1">
      <w:start w:val="1"/>
      <w:numFmt w:val="bullet"/>
      <w:lvlText w:val=""/>
      <w:lvlJc w:val="left"/>
      <w:pPr>
        <w:ind w:left="4680" w:hanging="360"/>
      </w:pPr>
      <w:rPr>
        <w:rFonts w:ascii="Wingdings" w:hAnsi="Wingdings" w:hint="default"/>
      </w:rPr>
    </w:lvl>
    <w:lvl w:ilvl="6" w:tplc="DBFA882A" w:tentative="1">
      <w:start w:val="1"/>
      <w:numFmt w:val="bullet"/>
      <w:lvlText w:val=""/>
      <w:lvlJc w:val="left"/>
      <w:pPr>
        <w:ind w:left="5400" w:hanging="360"/>
      </w:pPr>
      <w:rPr>
        <w:rFonts w:ascii="Symbol" w:hAnsi="Symbol" w:hint="default"/>
      </w:rPr>
    </w:lvl>
    <w:lvl w:ilvl="7" w:tplc="1B3AF980" w:tentative="1">
      <w:start w:val="1"/>
      <w:numFmt w:val="bullet"/>
      <w:lvlText w:val="o"/>
      <w:lvlJc w:val="left"/>
      <w:pPr>
        <w:ind w:left="6120" w:hanging="360"/>
      </w:pPr>
      <w:rPr>
        <w:rFonts w:ascii="Courier New" w:hAnsi="Courier New" w:cs="Courier New" w:hint="default"/>
      </w:rPr>
    </w:lvl>
    <w:lvl w:ilvl="8" w:tplc="520E37EA" w:tentative="1">
      <w:start w:val="1"/>
      <w:numFmt w:val="bullet"/>
      <w:lvlText w:val=""/>
      <w:lvlJc w:val="left"/>
      <w:pPr>
        <w:ind w:left="6840" w:hanging="360"/>
      </w:pPr>
      <w:rPr>
        <w:rFonts w:ascii="Wingdings" w:hAnsi="Wingdings" w:hint="default"/>
      </w:rPr>
    </w:lvl>
  </w:abstractNum>
  <w:abstractNum w:abstractNumId="3" w15:restartNumberingAfterBreak="0">
    <w:nsid w:val="488B397E"/>
    <w:multiLevelType w:val="hybridMultilevel"/>
    <w:tmpl w:val="2F80C302"/>
    <w:lvl w:ilvl="0" w:tplc="2B7C936A">
      <w:numFmt w:val="bullet"/>
      <w:lvlText w:val="–"/>
      <w:lvlJc w:val="left"/>
      <w:pPr>
        <w:ind w:left="720" w:hanging="360"/>
      </w:pPr>
      <w:rPr>
        <w:rFonts w:ascii="Calibri" w:eastAsiaTheme="minorEastAsia" w:hAnsi="Calibri" w:cs="Calibri" w:hint="default"/>
      </w:rPr>
    </w:lvl>
    <w:lvl w:ilvl="1" w:tplc="C352C0EE" w:tentative="1">
      <w:start w:val="1"/>
      <w:numFmt w:val="bullet"/>
      <w:lvlText w:val="o"/>
      <w:lvlJc w:val="left"/>
      <w:pPr>
        <w:ind w:left="1440" w:hanging="360"/>
      </w:pPr>
      <w:rPr>
        <w:rFonts w:ascii="Courier New" w:hAnsi="Courier New" w:cs="Courier New" w:hint="default"/>
      </w:rPr>
    </w:lvl>
    <w:lvl w:ilvl="2" w:tplc="1F3809E2" w:tentative="1">
      <w:start w:val="1"/>
      <w:numFmt w:val="bullet"/>
      <w:lvlText w:val=""/>
      <w:lvlJc w:val="left"/>
      <w:pPr>
        <w:ind w:left="2160" w:hanging="360"/>
      </w:pPr>
      <w:rPr>
        <w:rFonts w:ascii="Wingdings" w:hAnsi="Wingdings" w:hint="default"/>
      </w:rPr>
    </w:lvl>
    <w:lvl w:ilvl="3" w:tplc="64DE3950" w:tentative="1">
      <w:start w:val="1"/>
      <w:numFmt w:val="bullet"/>
      <w:lvlText w:val=""/>
      <w:lvlJc w:val="left"/>
      <w:pPr>
        <w:ind w:left="2880" w:hanging="360"/>
      </w:pPr>
      <w:rPr>
        <w:rFonts w:ascii="Symbol" w:hAnsi="Symbol" w:hint="default"/>
      </w:rPr>
    </w:lvl>
    <w:lvl w:ilvl="4" w:tplc="0920708E" w:tentative="1">
      <w:start w:val="1"/>
      <w:numFmt w:val="bullet"/>
      <w:lvlText w:val="o"/>
      <w:lvlJc w:val="left"/>
      <w:pPr>
        <w:ind w:left="3600" w:hanging="360"/>
      </w:pPr>
      <w:rPr>
        <w:rFonts w:ascii="Courier New" w:hAnsi="Courier New" w:cs="Courier New" w:hint="default"/>
      </w:rPr>
    </w:lvl>
    <w:lvl w:ilvl="5" w:tplc="599E6A08" w:tentative="1">
      <w:start w:val="1"/>
      <w:numFmt w:val="bullet"/>
      <w:lvlText w:val=""/>
      <w:lvlJc w:val="left"/>
      <w:pPr>
        <w:ind w:left="4320" w:hanging="360"/>
      </w:pPr>
      <w:rPr>
        <w:rFonts w:ascii="Wingdings" w:hAnsi="Wingdings" w:hint="default"/>
      </w:rPr>
    </w:lvl>
    <w:lvl w:ilvl="6" w:tplc="2C5C4E8E" w:tentative="1">
      <w:start w:val="1"/>
      <w:numFmt w:val="bullet"/>
      <w:lvlText w:val=""/>
      <w:lvlJc w:val="left"/>
      <w:pPr>
        <w:ind w:left="5040" w:hanging="360"/>
      </w:pPr>
      <w:rPr>
        <w:rFonts w:ascii="Symbol" w:hAnsi="Symbol" w:hint="default"/>
      </w:rPr>
    </w:lvl>
    <w:lvl w:ilvl="7" w:tplc="2D624F56" w:tentative="1">
      <w:start w:val="1"/>
      <w:numFmt w:val="bullet"/>
      <w:lvlText w:val="o"/>
      <w:lvlJc w:val="left"/>
      <w:pPr>
        <w:ind w:left="5760" w:hanging="360"/>
      </w:pPr>
      <w:rPr>
        <w:rFonts w:ascii="Courier New" w:hAnsi="Courier New" w:cs="Courier New" w:hint="default"/>
      </w:rPr>
    </w:lvl>
    <w:lvl w:ilvl="8" w:tplc="2946EF14" w:tentative="1">
      <w:start w:val="1"/>
      <w:numFmt w:val="bullet"/>
      <w:lvlText w:val=""/>
      <w:lvlJc w:val="left"/>
      <w:pPr>
        <w:ind w:left="6480" w:hanging="360"/>
      </w:pPr>
      <w:rPr>
        <w:rFonts w:ascii="Wingdings" w:hAnsi="Wingdings" w:hint="default"/>
      </w:rPr>
    </w:lvl>
  </w:abstractNum>
  <w:abstractNum w:abstractNumId="4" w15:restartNumberingAfterBreak="0">
    <w:nsid w:val="51ED2F9D"/>
    <w:multiLevelType w:val="hybridMultilevel"/>
    <w:tmpl w:val="2F4A9DBA"/>
    <w:lvl w:ilvl="0" w:tplc="CD8C1118">
      <w:numFmt w:val="bullet"/>
      <w:lvlText w:val="-"/>
      <w:lvlJc w:val="left"/>
      <w:pPr>
        <w:ind w:left="720" w:hanging="360"/>
      </w:pPr>
      <w:rPr>
        <w:rFonts w:ascii="Times New Roman" w:eastAsiaTheme="minorEastAsia" w:hAnsi="Times New Roman" w:cs="Times New Roman" w:hint="default"/>
      </w:rPr>
    </w:lvl>
    <w:lvl w:ilvl="1" w:tplc="42E6FFDA" w:tentative="1">
      <w:start w:val="1"/>
      <w:numFmt w:val="bullet"/>
      <w:lvlText w:val="o"/>
      <w:lvlJc w:val="left"/>
      <w:pPr>
        <w:ind w:left="1440" w:hanging="360"/>
      </w:pPr>
      <w:rPr>
        <w:rFonts w:ascii="Courier New" w:hAnsi="Courier New" w:cs="Courier New" w:hint="default"/>
      </w:rPr>
    </w:lvl>
    <w:lvl w:ilvl="2" w:tplc="DC649AB4" w:tentative="1">
      <w:start w:val="1"/>
      <w:numFmt w:val="bullet"/>
      <w:lvlText w:val=""/>
      <w:lvlJc w:val="left"/>
      <w:pPr>
        <w:ind w:left="2160" w:hanging="360"/>
      </w:pPr>
      <w:rPr>
        <w:rFonts w:ascii="Wingdings" w:hAnsi="Wingdings" w:hint="default"/>
      </w:rPr>
    </w:lvl>
    <w:lvl w:ilvl="3" w:tplc="6428E524" w:tentative="1">
      <w:start w:val="1"/>
      <w:numFmt w:val="bullet"/>
      <w:lvlText w:val=""/>
      <w:lvlJc w:val="left"/>
      <w:pPr>
        <w:ind w:left="2880" w:hanging="360"/>
      </w:pPr>
      <w:rPr>
        <w:rFonts w:ascii="Symbol" w:hAnsi="Symbol" w:hint="default"/>
      </w:rPr>
    </w:lvl>
    <w:lvl w:ilvl="4" w:tplc="47FAC036" w:tentative="1">
      <w:start w:val="1"/>
      <w:numFmt w:val="bullet"/>
      <w:lvlText w:val="o"/>
      <w:lvlJc w:val="left"/>
      <w:pPr>
        <w:ind w:left="3600" w:hanging="360"/>
      </w:pPr>
      <w:rPr>
        <w:rFonts w:ascii="Courier New" w:hAnsi="Courier New" w:cs="Courier New" w:hint="default"/>
      </w:rPr>
    </w:lvl>
    <w:lvl w:ilvl="5" w:tplc="899E170C" w:tentative="1">
      <w:start w:val="1"/>
      <w:numFmt w:val="bullet"/>
      <w:lvlText w:val=""/>
      <w:lvlJc w:val="left"/>
      <w:pPr>
        <w:ind w:left="4320" w:hanging="360"/>
      </w:pPr>
      <w:rPr>
        <w:rFonts w:ascii="Wingdings" w:hAnsi="Wingdings" w:hint="default"/>
      </w:rPr>
    </w:lvl>
    <w:lvl w:ilvl="6" w:tplc="7F50A43A" w:tentative="1">
      <w:start w:val="1"/>
      <w:numFmt w:val="bullet"/>
      <w:lvlText w:val=""/>
      <w:lvlJc w:val="left"/>
      <w:pPr>
        <w:ind w:left="5040" w:hanging="360"/>
      </w:pPr>
      <w:rPr>
        <w:rFonts w:ascii="Symbol" w:hAnsi="Symbol" w:hint="default"/>
      </w:rPr>
    </w:lvl>
    <w:lvl w:ilvl="7" w:tplc="B44078F8" w:tentative="1">
      <w:start w:val="1"/>
      <w:numFmt w:val="bullet"/>
      <w:lvlText w:val="o"/>
      <w:lvlJc w:val="left"/>
      <w:pPr>
        <w:ind w:left="5760" w:hanging="360"/>
      </w:pPr>
      <w:rPr>
        <w:rFonts w:ascii="Courier New" w:hAnsi="Courier New" w:cs="Courier New" w:hint="default"/>
      </w:rPr>
    </w:lvl>
    <w:lvl w:ilvl="8" w:tplc="58786314" w:tentative="1">
      <w:start w:val="1"/>
      <w:numFmt w:val="bullet"/>
      <w:lvlText w:val=""/>
      <w:lvlJc w:val="left"/>
      <w:pPr>
        <w:ind w:left="6480" w:hanging="360"/>
      </w:pPr>
      <w:rPr>
        <w:rFonts w:ascii="Wingdings" w:hAnsi="Wingdings" w:hint="default"/>
      </w:rPr>
    </w:lvl>
  </w:abstractNum>
  <w:abstractNum w:abstractNumId="5" w15:restartNumberingAfterBreak="0">
    <w:nsid w:val="56722506"/>
    <w:multiLevelType w:val="hybridMultilevel"/>
    <w:tmpl w:val="24D08422"/>
    <w:lvl w:ilvl="0" w:tplc="CE4CF31C">
      <w:start w:val="1"/>
      <w:numFmt w:val="bullet"/>
      <w:lvlText w:val=""/>
      <w:lvlPicBulletId w:val="0"/>
      <w:lvlJc w:val="left"/>
      <w:pPr>
        <w:tabs>
          <w:tab w:val="num" w:pos="720"/>
        </w:tabs>
        <w:ind w:left="720" w:hanging="360"/>
      </w:pPr>
      <w:rPr>
        <w:rFonts w:ascii="Symbol" w:hAnsi="Symbol" w:hint="default"/>
      </w:rPr>
    </w:lvl>
    <w:lvl w:ilvl="1" w:tplc="3D52C7BE" w:tentative="1">
      <w:start w:val="1"/>
      <w:numFmt w:val="bullet"/>
      <w:lvlText w:val=""/>
      <w:lvlJc w:val="left"/>
      <w:pPr>
        <w:tabs>
          <w:tab w:val="num" w:pos="1440"/>
        </w:tabs>
        <w:ind w:left="1440" w:hanging="360"/>
      </w:pPr>
      <w:rPr>
        <w:rFonts w:ascii="Symbol" w:hAnsi="Symbol" w:hint="default"/>
      </w:rPr>
    </w:lvl>
    <w:lvl w:ilvl="2" w:tplc="46A6CC32" w:tentative="1">
      <w:start w:val="1"/>
      <w:numFmt w:val="bullet"/>
      <w:lvlText w:val=""/>
      <w:lvlJc w:val="left"/>
      <w:pPr>
        <w:tabs>
          <w:tab w:val="num" w:pos="2160"/>
        </w:tabs>
        <w:ind w:left="2160" w:hanging="360"/>
      </w:pPr>
      <w:rPr>
        <w:rFonts w:ascii="Symbol" w:hAnsi="Symbol" w:hint="default"/>
      </w:rPr>
    </w:lvl>
    <w:lvl w:ilvl="3" w:tplc="433E0612" w:tentative="1">
      <w:start w:val="1"/>
      <w:numFmt w:val="bullet"/>
      <w:lvlText w:val=""/>
      <w:lvlJc w:val="left"/>
      <w:pPr>
        <w:tabs>
          <w:tab w:val="num" w:pos="2880"/>
        </w:tabs>
        <w:ind w:left="2880" w:hanging="360"/>
      </w:pPr>
      <w:rPr>
        <w:rFonts w:ascii="Symbol" w:hAnsi="Symbol" w:hint="default"/>
      </w:rPr>
    </w:lvl>
    <w:lvl w:ilvl="4" w:tplc="3AB208AE" w:tentative="1">
      <w:start w:val="1"/>
      <w:numFmt w:val="bullet"/>
      <w:lvlText w:val=""/>
      <w:lvlJc w:val="left"/>
      <w:pPr>
        <w:tabs>
          <w:tab w:val="num" w:pos="3600"/>
        </w:tabs>
        <w:ind w:left="3600" w:hanging="360"/>
      </w:pPr>
      <w:rPr>
        <w:rFonts w:ascii="Symbol" w:hAnsi="Symbol" w:hint="default"/>
      </w:rPr>
    </w:lvl>
    <w:lvl w:ilvl="5" w:tplc="7054C742" w:tentative="1">
      <w:start w:val="1"/>
      <w:numFmt w:val="bullet"/>
      <w:lvlText w:val=""/>
      <w:lvlJc w:val="left"/>
      <w:pPr>
        <w:tabs>
          <w:tab w:val="num" w:pos="4320"/>
        </w:tabs>
        <w:ind w:left="4320" w:hanging="360"/>
      </w:pPr>
      <w:rPr>
        <w:rFonts w:ascii="Symbol" w:hAnsi="Symbol" w:hint="default"/>
      </w:rPr>
    </w:lvl>
    <w:lvl w:ilvl="6" w:tplc="DC68FC7A" w:tentative="1">
      <w:start w:val="1"/>
      <w:numFmt w:val="bullet"/>
      <w:lvlText w:val=""/>
      <w:lvlJc w:val="left"/>
      <w:pPr>
        <w:tabs>
          <w:tab w:val="num" w:pos="5040"/>
        </w:tabs>
        <w:ind w:left="5040" w:hanging="360"/>
      </w:pPr>
      <w:rPr>
        <w:rFonts w:ascii="Symbol" w:hAnsi="Symbol" w:hint="default"/>
      </w:rPr>
    </w:lvl>
    <w:lvl w:ilvl="7" w:tplc="7AFC82A2" w:tentative="1">
      <w:start w:val="1"/>
      <w:numFmt w:val="bullet"/>
      <w:lvlText w:val=""/>
      <w:lvlJc w:val="left"/>
      <w:pPr>
        <w:tabs>
          <w:tab w:val="num" w:pos="5760"/>
        </w:tabs>
        <w:ind w:left="5760" w:hanging="360"/>
      </w:pPr>
      <w:rPr>
        <w:rFonts w:ascii="Symbol" w:hAnsi="Symbol" w:hint="default"/>
      </w:rPr>
    </w:lvl>
    <w:lvl w:ilvl="8" w:tplc="15C0BD7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B7F002D"/>
    <w:multiLevelType w:val="hybridMultilevel"/>
    <w:tmpl w:val="2550B5B2"/>
    <w:lvl w:ilvl="0" w:tplc="A15E37F8">
      <w:start w:val="203"/>
      <w:numFmt w:val="bullet"/>
      <w:lvlText w:val="-"/>
      <w:lvlJc w:val="left"/>
      <w:pPr>
        <w:ind w:left="1440" w:hanging="360"/>
      </w:pPr>
      <w:rPr>
        <w:rFonts w:ascii="Arial" w:eastAsiaTheme="minorHAnsi" w:hAnsi="Arial" w:cs="Arial" w:hint="default"/>
      </w:rPr>
    </w:lvl>
    <w:lvl w:ilvl="1" w:tplc="98DEF950" w:tentative="1">
      <w:start w:val="1"/>
      <w:numFmt w:val="bullet"/>
      <w:lvlText w:val="o"/>
      <w:lvlJc w:val="left"/>
      <w:pPr>
        <w:ind w:left="2160" w:hanging="360"/>
      </w:pPr>
      <w:rPr>
        <w:rFonts w:ascii="Courier New" w:hAnsi="Courier New" w:cs="Courier New" w:hint="default"/>
      </w:rPr>
    </w:lvl>
    <w:lvl w:ilvl="2" w:tplc="FFE0ECE2" w:tentative="1">
      <w:start w:val="1"/>
      <w:numFmt w:val="bullet"/>
      <w:lvlText w:val=""/>
      <w:lvlJc w:val="left"/>
      <w:pPr>
        <w:ind w:left="2880" w:hanging="360"/>
      </w:pPr>
      <w:rPr>
        <w:rFonts w:ascii="Wingdings" w:hAnsi="Wingdings" w:hint="default"/>
      </w:rPr>
    </w:lvl>
    <w:lvl w:ilvl="3" w:tplc="5AA87004" w:tentative="1">
      <w:start w:val="1"/>
      <w:numFmt w:val="bullet"/>
      <w:lvlText w:val=""/>
      <w:lvlJc w:val="left"/>
      <w:pPr>
        <w:ind w:left="3600" w:hanging="360"/>
      </w:pPr>
      <w:rPr>
        <w:rFonts w:ascii="Symbol" w:hAnsi="Symbol" w:hint="default"/>
      </w:rPr>
    </w:lvl>
    <w:lvl w:ilvl="4" w:tplc="CAB4FE54" w:tentative="1">
      <w:start w:val="1"/>
      <w:numFmt w:val="bullet"/>
      <w:lvlText w:val="o"/>
      <w:lvlJc w:val="left"/>
      <w:pPr>
        <w:ind w:left="4320" w:hanging="360"/>
      </w:pPr>
      <w:rPr>
        <w:rFonts w:ascii="Courier New" w:hAnsi="Courier New" w:cs="Courier New" w:hint="default"/>
      </w:rPr>
    </w:lvl>
    <w:lvl w:ilvl="5" w:tplc="81202E36" w:tentative="1">
      <w:start w:val="1"/>
      <w:numFmt w:val="bullet"/>
      <w:lvlText w:val=""/>
      <w:lvlJc w:val="left"/>
      <w:pPr>
        <w:ind w:left="5040" w:hanging="360"/>
      </w:pPr>
      <w:rPr>
        <w:rFonts w:ascii="Wingdings" w:hAnsi="Wingdings" w:hint="default"/>
      </w:rPr>
    </w:lvl>
    <w:lvl w:ilvl="6" w:tplc="50206778" w:tentative="1">
      <w:start w:val="1"/>
      <w:numFmt w:val="bullet"/>
      <w:lvlText w:val=""/>
      <w:lvlJc w:val="left"/>
      <w:pPr>
        <w:ind w:left="5760" w:hanging="360"/>
      </w:pPr>
      <w:rPr>
        <w:rFonts w:ascii="Symbol" w:hAnsi="Symbol" w:hint="default"/>
      </w:rPr>
    </w:lvl>
    <w:lvl w:ilvl="7" w:tplc="C8CA75BE" w:tentative="1">
      <w:start w:val="1"/>
      <w:numFmt w:val="bullet"/>
      <w:lvlText w:val="o"/>
      <w:lvlJc w:val="left"/>
      <w:pPr>
        <w:ind w:left="6480" w:hanging="360"/>
      </w:pPr>
      <w:rPr>
        <w:rFonts w:ascii="Courier New" w:hAnsi="Courier New" w:cs="Courier New" w:hint="default"/>
      </w:rPr>
    </w:lvl>
    <w:lvl w:ilvl="8" w:tplc="86084AD6" w:tentative="1">
      <w:start w:val="1"/>
      <w:numFmt w:val="bullet"/>
      <w:lvlText w:val=""/>
      <w:lvlJc w:val="left"/>
      <w:pPr>
        <w:ind w:left="7200" w:hanging="360"/>
      </w:pPr>
      <w:rPr>
        <w:rFonts w:ascii="Wingdings" w:hAnsi="Wingdings" w:hint="default"/>
      </w:rPr>
    </w:lvl>
  </w:abstractNum>
  <w:num w:numId="1" w16cid:durableId="806971571">
    <w:abstractNumId w:val="0"/>
  </w:num>
  <w:num w:numId="2" w16cid:durableId="1761367198">
    <w:abstractNumId w:val="2"/>
  </w:num>
  <w:num w:numId="3" w16cid:durableId="1592541883">
    <w:abstractNumId w:val="6"/>
  </w:num>
  <w:num w:numId="4" w16cid:durableId="618730530">
    <w:abstractNumId w:val="1"/>
  </w:num>
  <w:num w:numId="5" w16cid:durableId="1178690956">
    <w:abstractNumId w:val="4"/>
  </w:num>
  <w:num w:numId="6" w16cid:durableId="1900361388">
    <w:abstractNumId w:val="5"/>
  </w:num>
  <w:num w:numId="7" w16cid:durableId="78605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HasDocNum" w:val="True"/>
    <w:docVar w:name="ndGeneratedStamp" w:val=" "/>
    <w:docVar w:name="ndGeneratedStampLocation" w:val="None"/>
    <w:docVar w:name="NetDocs_AuthorID" w:val="1052660"/>
    <w:docVar w:name="NetDocs_DocID" w:val="4162-4071-4325"/>
    <w:docVar w:name="NetDocs_Version" w:val="10"/>
  </w:docVars>
  <w:rsids>
    <w:rsidRoot w:val="00B20219"/>
    <w:rsid w:val="00027E47"/>
    <w:rsid w:val="0003338A"/>
    <w:rsid w:val="000417F0"/>
    <w:rsid w:val="00045150"/>
    <w:rsid w:val="000812D5"/>
    <w:rsid w:val="000A5602"/>
    <w:rsid w:val="000B2BD5"/>
    <w:rsid w:val="000B33DB"/>
    <w:rsid w:val="000C0838"/>
    <w:rsid w:val="000E2DB9"/>
    <w:rsid w:val="000E6E7B"/>
    <w:rsid w:val="00137BD2"/>
    <w:rsid w:val="00144212"/>
    <w:rsid w:val="00150CA0"/>
    <w:rsid w:val="00170791"/>
    <w:rsid w:val="001821A3"/>
    <w:rsid w:val="001B3776"/>
    <w:rsid w:val="001B46D5"/>
    <w:rsid w:val="001C3A96"/>
    <w:rsid w:val="001C74B6"/>
    <w:rsid w:val="001F3AFB"/>
    <w:rsid w:val="001F5B9E"/>
    <w:rsid w:val="00211C7E"/>
    <w:rsid w:val="00230052"/>
    <w:rsid w:val="0023277E"/>
    <w:rsid w:val="002348F4"/>
    <w:rsid w:val="00250226"/>
    <w:rsid w:val="00255B30"/>
    <w:rsid w:val="00260B41"/>
    <w:rsid w:val="00267003"/>
    <w:rsid w:val="0027003E"/>
    <w:rsid w:val="00276D8D"/>
    <w:rsid w:val="002775EE"/>
    <w:rsid w:val="00281491"/>
    <w:rsid w:val="002B3CA0"/>
    <w:rsid w:val="002D4B18"/>
    <w:rsid w:val="002D6A68"/>
    <w:rsid w:val="002F31C7"/>
    <w:rsid w:val="00310997"/>
    <w:rsid w:val="00316B83"/>
    <w:rsid w:val="00323612"/>
    <w:rsid w:val="00342B7E"/>
    <w:rsid w:val="00345DE4"/>
    <w:rsid w:val="00353CC1"/>
    <w:rsid w:val="003574EC"/>
    <w:rsid w:val="00371F13"/>
    <w:rsid w:val="003B7C0B"/>
    <w:rsid w:val="003B7DC6"/>
    <w:rsid w:val="003C2FB1"/>
    <w:rsid w:val="003C3DA4"/>
    <w:rsid w:val="003D783C"/>
    <w:rsid w:val="004155B9"/>
    <w:rsid w:val="004169CA"/>
    <w:rsid w:val="0042483F"/>
    <w:rsid w:val="0043361C"/>
    <w:rsid w:val="00444B36"/>
    <w:rsid w:val="004601F1"/>
    <w:rsid w:val="00485074"/>
    <w:rsid w:val="004A37D0"/>
    <w:rsid w:val="004C0267"/>
    <w:rsid w:val="004C241D"/>
    <w:rsid w:val="004C29C7"/>
    <w:rsid w:val="004C6528"/>
    <w:rsid w:val="004E423A"/>
    <w:rsid w:val="004F0FBC"/>
    <w:rsid w:val="00505363"/>
    <w:rsid w:val="005128D0"/>
    <w:rsid w:val="00514EFB"/>
    <w:rsid w:val="00516092"/>
    <w:rsid w:val="00540358"/>
    <w:rsid w:val="0056117B"/>
    <w:rsid w:val="005720A4"/>
    <w:rsid w:val="005816C8"/>
    <w:rsid w:val="005B3448"/>
    <w:rsid w:val="005C3337"/>
    <w:rsid w:val="005C7899"/>
    <w:rsid w:val="005D6933"/>
    <w:rsid w:val="005E31A6"/>
    <w:rsid w:val="005E7DC5"/>
    <w:rsid w:val="005F43DD"/>
    <w:rsid w:val="005F5484"/>
    <w:rsid w:val="00611539"/>
    <w:rsid w:val="00632935"/>
    <w:rsid w:val="0067106A"/>
    <w:rsid w:val="00671A0C"/>
    <w:rsid w:val="006779B7"/>
    <w:rsid w:val="00677DDF"/>
    <w:rsid w:val="00680B69"/>
    <w:rsid w:val="00691371"/>
    <w:rsid w:val="00697279"/>
    <w:rsid w:val="006A0446"/>
    <w:rsid w:val="006B30D8"/>
    <w:rsid w:val="006C00BB"/>
    <w:rsid w:val="006C1CC0"/>
    <w:rsid w:val="006D58DD"/>
    <w:rsid w:val="006E1137"/>
    <w:rsid w:val="006E3655"/>
    <w:rsid w:val="006E3D99"/>
    <w:rsid w:val="006F5A09"/>
    <w:rsid w:val="00705BB6"/>
    <w:rsid w:val="00706D9F"/>
    <w:rsid w:val="007202ED"/>
    <w:rsid w:val="0072111C"/>
    <w:rsid w:val="007329C2"/>
    <w:rsid w:val="0076499E"/>
    <w:rsid w:val="007A01EE"/>
    <w:rsid w:val="007A4D6B"/>
    <w:rsid w:val="007B4100"/>
    <w:rsid w:val="007B67C7"/>
    <w:rsid w:val="007C1080"/>
    <w:rsid w:val="007D3184"/>
    <w:rsid w:val="007F7E4A"/>
    <w:rsid w:val="00803588"/>
    <w:rsid w:val="00817624"/>
    <w:rsid w:val="008239EF"/>
    <w:rsid w:val="008241F4"/>
    <w:rsid w:val="008364B9"/>
    <w:rsid w:val="008371D2"/>
    <w:rsid w:val="0084604A"/>
    <w:rsid w:val="00855427"/>
    <w:rsid w:val="00886F57"/>
    <w:rsid w:val="008966C3"/>
    <w:rsid w:val="008A5318"/>
    <w:rsid w:val="008B32F0"/>
    <w:rsid w:val="008E29FC"/>
    <w:rsid w:val="008E6CBF"/>
    <w:rsid w:val="008E7B7C"/>
    <w:rsid w:val="00902A8B"/>
    <w:rsid w:val="0090307A"/>
    <w:rsid w:val="00915B4E"/>
    <w:rsid w:val="00920E9F"/>
    <w:rsid w:val="00937856"/>
    <w:rsid w:val="00946D93"/>
    <w:rsid w:val="00971BEF"/>
    <w:rsid w:val="00975EA4"/>
    <w:rsid w:val="009B0BF0"/>
    <w:rsid w:val="009C185B"/>
    <w:rsid w:val="009C45FA"/>
    <w:rsid w:val="009D26C4"/>
    <w:rsid w:val="009D2E69"/>
    <w:rsid w:val="009E2AD7"/>
    <w:rsid w:val="009E6571"/>
    <w:rsid w:val="009F7C49"/>
    <w:rsid w:val="00A51555"/>
    <w:rsid w:val="00A54B4E"/>
    <w:rsid w:val="00A57862"/>
    <w:rsid w:val="00A60883"/>
    <w:rsid w:val="00A620A8"/>
    <w:rsid w:val="00A77874"/>
    <w:rsid w:val="00AB657D"/>
    <w:rsid w:val="00AD5DDD"/>
    <w:rsid w:val="00AF710E"/>
    <w:rsid w:val="00B0100E"/>
    <w:rsid w:val="00B034A8"/>
    <w:rsid w:val="00B04C83"/>
    <w:rsid w:val="00B11286"/>
    <w:rsid w:val="00B17832"/>
    <w:rsid w:val="00B20219"/>
    <w:rsid w:val="00B22653"/>
    <w:rsid w:val="00B446F8"/>
    <w:rsid w:val="00B51560"/>
    <w:rsid w:val="00B70341"/>
    <w:rsid w:val="00B83EEE"/>
    <w:rsid w:val="00BB787C"/>
    <w:rsid w:val="00BC1133"/>
    <w:rsid w:val="00BE6AE7"/>
    <w:rsid w:val="00BF009F"/>
    <w:rsid w:val="00BF18A7"/>
    <w:rsid w:val="00C1501E"/>
    <w:rsid w:val="00C23B00"/>
    <w:rsid w:val="00C24A2A"/>
    <w:rsid w:val="00C331CD"/>
    <w:rsid w:val="00C410C3"/>
    <w:rsid w:val="00C4595E"/>
    <w:rsid w:val="00C61FD0"/>
    <w:rsid w:val="00C76A45"/>
    <w:rsid w:val="00C96C0F"/>
    <w:rsid w:val="00CA187D"/>
    <w:rsid w:val="00CC4666"/>
    <w:rsid w:val="00CD0CA4"/>
    <w:rsid w:val="00CD1F49"/>
    <w:rsid w:val="00CE252D"/>
    <w:rsid w:val="00CE7C9B"/>
    <w:rsid w:val="00CF15E3"/>
    <w:rsid w:val="00D04A2A"/>
    <w:rsid w:val="00D30F6E"/>
    <w:rsid w:val="00D541CF"/>
    <w:rsid w:val="00D76443"/>
    <w:rsid w:val="00D76DEC"/>
    <w:rsid w:val="00D879FA"/>
    <w:rsid w:val="00DA2E44"/>
    <w:rsid w:val="00DB733F"/>
    <w:rsid w:val="00DC4989"/>
    <w:rsid w:val="00E04883"/>
    <w:rsid w:val="00E153F4"/>
    <w:rsid w:val="00E24D4A"/>
    <w:rsid w:val="00E258E1"/>
    <w:rsid w:val="00E46073"/>
    <w:rsid w:val="00E47C5E"/>
    <w:rsid w:val="00E50973"/>
    <w:rsid w:val="00E63AE5"/>
    <w:rsid w:val="00E66F79"/>
    <w:rsid w:val="00E76FD0"/>
    <w:rsid w:val="00E81C12"/>
    <w:rsid w:val="00E82686"/>
    <w:rsid w:val="00E82B3B"/>
    <w:rsid w:val="00E868BB"/>
    <w:rsid w:val="00E951D8"/>
    <w:rsid w:val="00E97CC8"/>
    <w:rsid w:val="00EB252C"/>
    <w:rsid w:val="00EB5EF2"/>
    <w:rsid w:val="00EC57C1"/>
    <w:rsid w:val="00EE5002"/>
    <w:rsid w:val="00F06494"/>
    <w:rsid w:val="00F1218A"/>
    <w:rsid w:val="00F155A4"/>
    <w:rsid w:val="00F747A0"/>
    <w:rsid w:val="00F972E5"/>
    <w:rsid w:val="00FA63F4"/>
    <w:rsid w:val="00FB490A"/>
    <w:rsid w:val="00FC315B"/>
    <w:rsid w:val="00FC46C8"/>
    <w:rsid w:val="00FD0B26"/>
    <w:rsid w:val="00FD4C4C"/>
    <w:rsid w:val="00FE4BCC"/>
    <w:rsid w:val="00FF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DA17037"/>
  <w15:docId w15:val="{FE2E356C-7232-425C-AC0B-3F3BCA30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bwalignl">
    <w:name w:val="bwalignl"/>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Times New Roman" w:hAnsi="Calibri" w:cs="Times New Roman"/>
    </w:rPr>
  </w:style>
  <w:style w:type="paragraph" w:customStyle="1" w:styleId="Default">
    <w:name w:val="Default"/>
    <w:basedOn w:val="Normal"/>
    <w:uiPriority w:val="99"/>
    <w:pPr>
      <w:autoSpaceDE w:val="0"/>
      <w:autoSpaceDN w:val="0"/>
      <w:spacing w:after="0" w:line="240" w:lineRule="auto"/>
    </w:pPr>
    <w:rPr>
      <w:rFonts w:ascii="Calibri" w:eastAsiaTheme="minorHAnsi" w:hAnsi="Calibri" w:cs="Times New Roman"/>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FooterInfo">
    <w:name w:val="FooterInfo"/>
    <w:basedOn w:val="Normal"/>
    <w:next w:val="Footer"/>
    <w:link w:val="FooterInfoChar"/>
    <w:pPr>
      <w:tabs>
        <w:tab w:val="center" w:pos="4680"/>
        <w:tab w:val="right" w:pos="9360"/>
      </w:tabs>
    </w:pPr>
  </w:style>
  <w:style w:type="character" w:customStyle="1" w:styleId="FooterInfoChar">
    <w:name w:val="FooterInfo Char"/>
    <w:basedOn w:val="DefaultParagraphFont"/>
    <w:link w:val="FooterInfo"/>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UnresolvedMention2">
    <w:name w:val="Unresolved Mention2"/>
    <w:basedOn w:val="DefaultParagraphFont"/>
    <w:uiPriority w:val="99"/>
    <w:rsid w:val="00A60883"/>
    <w:rPr>
      <w:color w:val="605E5C"/>
      <w:shd w:val="clear" w:color="auto" w:fill="E1DFDD"/>
    </w:rPr>
  </w:style>
  <w:style w:type="character" w:customStyle="1" w:styleId="UnresolvedMention3">
    <w:name w:val="Unresolved Mention3"/>
    <w:basedOn w:val="DefaultParagraphFont"/>
    <w:uiPriority w:val="99"/>
    <w:rsid w:val="00250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378a99e0-cef9-49f5-9ca9-7602a01e2411</TitusGUID>
  <TitusMetadata xmlns="">eyJucyI6Imh0dHA6XC9cL3d3dy50aXR1cy5jb21cL25zXC9CYW5rIG9mIEFtZXJpY2EiLCJwcm9wcyI6W3sibiI6IkNsYXNzaWZpY2F0aW9uIiwidmFscyI6W3sidmFsdWUiOiJVbmNsYXNzaWZpZWQifV19LHsibiI6IkF1ZGllbmNlIiwidmFscyI6W119LHsibiI6IkNvbmZpZGVudGlhbFR5cGUiLCJ2YWxzIjpbXX1dfQ==</TitusMetadata>
</titus>
</file>

<file path=customXml/item3.xml><?xml version="1.0" encoding="utf-8"?>
<properties xmlns="http://www.imanage.com/work/xmlschema">
  <documentid>iman_pri_us_prd!5670687.1</documentid>
  <senderid>ZKI94SE</senderid>
  <senderemail>BRANDON.ODZE@BOFA.COM</senderemail>
  <lastmodified>2025-09-18T09:38:00.0000000-04:00</lastmodified>
  <database>iman_pri_us_prd</database>
</properties>
</file>

<file path=customXml/itemProps1.xml><?xml version="1.0" encoding="utf-8"?>
<ds:datastoreItem xmlns:ds="http://schemas.openxmlformats.org/officeDocument/2006/customXml" ds:itemID="{DB7D1FF5-4D5C-4DF4-BE23-7D29E317044D}">
  <ds:schemaRefs>
    <ds:schemaRef ds:uri="http://schemas.openxmlformats.org/officeDocument/2006/bibliography"/>
  </ds:schemaRefs>
</ds:datastoreItem>
</file>

<file path=customXml/itemProps2.xml><?xml version="1.0" encoding="utf-8"?>
<ds:datastoreItem xmlns:ds="http://schemas.openxmlformats.org/officeDocument/2006/customXml" ds:itemID="{BB410FBF-FBCE-45D7-84DD-8A3681473AF7}">
  <ds:schemaRefs>
    <ds:schemaRef ds:uri="http://schemas.titus.com/TitusProperties/"/>
    <ds:schemaRef ds:uri=""/>
  </ds:schemaRefs>
</ds:datastoreItem>
</file>

<file path=customXml/itemProps3.xml><?xml version="1.0" encoding="utf-8"?>
<ds:datastoreItem xmlns:ds="http://schemas.openxmlformats.org/officeDocument/2006/customXml" ds:itemID="{18284651-CC28-4450-A627-C3D4FBDA800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6966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Garrett, Nicole C.</dc:creator>
  <cp:lastModifiedBy>Dana Hambly</cp:lastModifiedBy>
  <cp:revision>2</cp:revision>
  <dcterms:created xsi:type="dcterms:W3CDTF">2025-09-22T19:27:00Z</dcterms:created>
  <dcterms:modified xsi:type="dcterms:W3CDTF">2025-09-22T19:27:00Z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
    <vt:lpwstr>B!bac@C</vt:lpwstr>
  </property>
  <property fmtid="{D5CDD505-2E9C-101B-9397-08002B2CF9AE}" pid="3" name="Classification">
    <vt:lpwstr>Unclassified</vt:lpwstr>
  </property>
  <property fmtid="{D5CDD505-2E9C-101B-9397-08002B2CF9AE}" pid="4" name="TitusGUID">
    <vt:lpwstr>378a99e0-cef9-49f5-9ca9-7602a01e2411</vt:lpwstr>
  </property>
  <property fmtid="{D5CDD505-2E9C-101B-9397-08002B2CF9AE}" pid="5" name="_NewReviewCycle">
    <vt:lpwstr/>
  </property>
</Properties>
</file>