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072B78" w14:textId="77777777" w:rsidR="009335B7" w:rsidRPr="00060E81" w:rsidRDefault="009335B7" w:rsidP="009335B7">
      <w:pPr>
        <w:jc w:val="center"/>
        <w:rPr>
          <w:rFonts w:cstheme="minorHAnsi"/>
        </w:rPr>
      </w:pPr>
      <w:r w:rsidRPr="00060E81">
        <w:rPr>
          <w:rFonts w:cstheme="minorHAnsi"/>
          <w:noProof/>
          <w:sz w:val="24"/>
          <w:szCs w:val="24"/>
        </w:rPr>
        <w:drawing>
          <wp:inline distT="0" distB="0" distL="0" distR="0" wp14:anchorId="1CBBDDA2" wp14:editId="6E3250D0">
            <wp:extent cx="4540250" cy="1195210"/>
            <wp:effectExtent l="0" t="0" r="0" b="5080"/>
            <wp:docPr id="1568080872" name="Picture 3" descr="A 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080872" name="Picture 3" descr="A blue text on a white background&#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4590798" cy="1208517"/>
                    </a:xfrm>
                    <a:prstGeom prst="rect">
                      <a:avLst/>
                    </a:prstGeom>
                  </pic:spPr>
                </pic:pic>
              </a:graphicData>
            </a:graphic>
          </wp:inline>
        </w:drawing>
      </w:r>
    </w:p>
    <w:p w14:paraId="101B842C" w14:textId="77777777" w:rsidR="009335B7" w:rsidRPr="00060E81" w:rsidRDefault="009335B7" w:rsidP="009335B7">
      <w:pPr>
        <w:spacing w:after="0" w:line="240" w:lineRule="auto"/>
        <w:ind w:left="-270"/>
        <w:jc w:val="center"/>
        <w:rPr>
          <w:rFonts w:cstheme="minorHAnsi"/>
          <w:b/>
          <w:bCs/>
          <w:sz w:val="32"/>
          <w:szCs w:val="32"/>
        </w:rPr>
      </w:pPr>
    </w:p>
    <w:p w14:paraId="3386F6B2" w14:textId="433080F6" w:rsidR="00BF052A" w:rsidRDefault="00103DE7" w:rsidP="009335B7">
      <w:pPr>
        <w:spacing w:after="0" w:line="240" w:lineRule="auto"/>
        <w:ind w:left="-270"/>
        <w:jc w:val="center"/>
        <w:rPr>
          <w:rFonts w:cstheme="minorHAnsi"/>
          <w:b/>
          <w:bCs/>
          <w:sz w:val="30"/>
          <w:szCs w:val="30"/>
        </w:rPr>
      </w:pPr>
      <w:r w:rsidRPr="00103DE7">
        <w:rPr>
          <w:rFonts w:cstheme="minorHAnsi"/>
          <w:b/>
          <w:bCs/>
          <w:sz w:val="30"/>
          <w:szCs w:val="30"/>
        </w:rPr>
        <w:t>Global Industrial Introduces Mobile Robot Stretch Wrap Machine to Increase Efficiency</w:t>
      </w:r>
      <w:r w:rsidR="00D52C7D">
        <w:rPr>
          <w:rFonts w:cstheme="minorHAnsi"/>
          <w:b/>
          <w:bCs/>
          <w:sz w:val="30"/>
          <w:szCs w:val="30"/>
        </w:rPr>
        <w:t xml:space="preserve">, </w:t>
      </w:r>
      <w:r w:rsidR="003A2ADC">
        <w:rPr>
          <w:rFonts w:cstheme="minorHAnsi"/>
          <w:b/>
          <w:bCs/>
          <w:sz w:val="30"/>
          <w:szCs w:val="30"/>
        </w:rPr>
        <w:t xml:space="preserve">Safety and </w:t>
      </w:r>
      <w:r w:rsidR="00D52C7D">
        <w:rPr>
          <w:rFonts w:cstheme="minorHAnsi"/>
          <w:b/>
          <w:bCs/>
          <w:sz w:val="30"/>
          <w:szCs w:val="30"/>
        </w:rPr>
        <w:t>Value</w:t>
      </w:r>
      <w:r w:rsidR="003A2ADC">
        <w:rPr>
          <w:rFonts w:cstheme="minorHAnsi"/>
          <w:b/>
          <w:bCs/>
          <w:sz w:val="30"/>
          <w:szCs w:val="30"/>
        </w:rPr>
        <w:t xml:space="preserve"> </w:t>
      </w:r>
      <w:r w:rsidRPr="00103DE7">
        <w:rPr>
          <w:rFonts w:cstheme="minorHAnsi"/>
          <w:b/>
          <w:bCs/>
          <w:sz w:val="30"/>
          <w:szCs w:val="30"/>
        </w:rPr>
        <w:t>in Pallet Wrapping Operations</w:t>
      </w:r>
    </w:p>
    <w:p w14:paraId="3CBF84E7" w14:textId="77777777" w:rsidR="00103DE7" w:rsidRPr="00EF532D" w:rsidRDefault="00103DE7" w:rsidP="009335B7">
      <w:pPr>
        <w:spacing w:after="0" w:line="240" w:lineRule="auto"/>
        <w:ind w:left="-270"/>
        <w:jc w:val="center"/>
        <w:rPr>
          <w:rFonts w:cstheme="minorHAnsi"/>
          <w:b/>
          <w:bCs/>
          <w:sz w:val="24"/>
          <w:szCs w:val="24"/>
        </w:rPr>
      </w:pPr>
    </w:p>
    <w:p w14:paraId="79C40459" w14:textId="25FB7DDA" w:rsidR="009335B7" w:rsidRPr="008055DC" w:rsidRDefault="009335B7" w:rsidP="00CC5979">
      <w:pPr>
        <w:spacing w:after="0" w:line="240" w:lineRule="auto"/>
        <w:ind w:left="-270"/>
        <w:jc w:val="center"/>
        <w:rPr>
          <w:rFonts w:cstheme="minorHAnsi"/>
          <w:b/>
          <w:bCs/>
          <w:sz w:val="24"/>
          <w:szCs w:val="24"/>
        </w:rPr>
      </w:pPr>
      <w:r w:rsidRPr="008055DC">
        <w:rPr>
          <w:rFonts w:cstheme="minorHAnsi"/>
          <w:b/>
          <w:bCs/>
          <w:sz w:val="24"/>
          <w:szCs w:val="24"/>
        </w:rPr>
        <w:t>-</w:t>
      </w:r>
      <w:r w:rsidR="00504F44" w:rsidRPr="008055DC">
        <w:rPr>
          <w:rFonts w:cstheme="minorHAnsi"/>
          <w:b/>
          <w:bCs/>
          <w:sz w:val="24"/>
          <w:szCs w:val="24"/>
        </w:rPr>
        <w:t xml:space="preserve"> </w:t>
      </w:r>
      <w:r w:rsidR="00CC5979" w:rsidRPr="008055DC">
        <w:rPr>
          <w:rFonts w:cstheme="minorHAnsi"/>
          <w:b/>
          <w:bCs/>
          <w:sz w:val="24"/>
          <w:szCs w:val="24"/>
        </w:rPr>
        <w:t>Self-propelled, semi-autonomous unit designed to securely and safely wrap irregular and oversized loads</w:t>
      </w:r>
      <w:r w:rsidR="003A2ADC" w:rsidRPr="008055DC">
        <w:rPr>
          <w:rFonts w:cstheme="minorHAnsi"/>
          <w:b/>
          <w:bCs/>
          <w:sz w:val="24"/>
          <w:szCs w:val="24"/>
        </w:rPr>
        <w:t xml:space="preserve">, increase </w:t>
      </w:r>
      <w:proofErr w:type="gramStart"/>
      <w:r w:rsidR="003A2ADC" w:rsidRPr="008055DC">
        <w:rPr>
          <w:rFonts w:cstheme="minorHAnsi"/>
          <w:b/>
          <w:bCs/>
          <w:sz w:val="24"/>
          <w:szCs w:val="24"/>
        </w:rPr>
        <w:t>productivity</w:t>
      </w:r>
      <w:proofErr w:type="gramEnd"/>
      <w:r w:rsidR="003A2ADC" w:rsidRPr="008055DC">
        <w:rPr>
          <w:rFonts w:cstheme="minorHAnsi"/>
          <w:b/>
          <w:bCs/>
          <w:sz w:val="24"/>
          <w:szCs w:val="24"/>
        </w:rPr>
        <w:t xml:space="preserve"> and reduce stretch wrap waste</w:t>
      </w:r>
      <w:bookmarkStart w:id="0" w:name="_Hlk213066741"/>
      <w:r w:rsidR="00650BDE" w:rsidRPr="008055DC">
        <w:rPr>
          <w:rFonts w:cstheme="minorHAnsi"/>
          <w:b/>
          <w:bCs/>
          <w:sz w:val="24"/>
          <w:szCs w:val="24"/>
        </w:rPr>
        <w:t xml:space="preserve"> </w:t>
      </w:r>
      <w:r w:rsidRPr="008055DC">
        <w:rPr>
          <w:rFonts w:cstheme="minorHAnsi"/>
          <w:b/>
          <w:bCs/>
          <w:sz w:val="24"/>
          <w:szCs w:val="24"/>
        </w:rPr>
        <w:t>-</w:t>
      </w:r>
    </w:p>
    <w:bookmarkEnd w:id="0"/>
    <w:p w14:paraId="6FE7B1CE" w14:textId="77777777" w:rsidR="009335B7" w:rsidRPr="008055DC" w:rsidRDefault="009335B7" w:rsidP="009335B7">
      <w:pPr>
        <w:spacing w:after="0" w:line="240" w:lineRule="auto"/>
        <w:ind w:left="-270"/>
        <w:jc w:val="center"/>
        <w:rPr>
          <w:rFonts w:cstheme="minorHAnsi"/>
          <w:b/>
          <w:bCs/>
          <w:sz w:val="24"/>
          <w:szCs w:val="24"/>
        </w:rPr>
      </w:pPr>
    </w:p>
    <w:p w14:paraId="54AF2EE1" w14:textId="0270C313" w:rsidR="003D0854" w:rsidRPr="003D0854" w:rsidRDefault="009335B7" w:rsidP="003D0854">
      <w:pPr>
        <w:spacing w:after="0" w:line="240" w:lineRule="auto"/>
        <w:rPr>
          <w:rFonts w:cstheme="minorHAnsi"/>
          <w:sz w:val="24"/>
          <w:szCs w:val="24"/>
        </w:rPr>
      </w:pPr>
      <w:r w:rsidRPr="008055DC">
        <w:rPr>
          <w:rFonts w:cstheme="minorHAnsi"/>
          <w:b/>
          <w:bCs/>
          <w:sz w:val="24"/>
          <w:szCs w:val="24"/>
        </w:rPr>
        <w:t xml:space="preserve">PORT WASHINGTON, NY – </w:t>
      </w:r>
      <w:r w:rsidR="00C3532A" w:rsidRPr="008055DC">
        <w:rPr>
          <w:rFonts w:cstheme="minorHAnsi"/>
          <w:b/>
          <w:bCs/>
          <w:sz w:val="24"/>
          <w:szCs w:val="24"/>
        </w:rPr>
        <w:t>Novem</w:t>
      </w:r>
      <w:r w:rsidR="00601836" w:rsidRPr="008055DC">
        <w:rPr>
          <w:rFonts w:cstheme="minorHAnsi"/>
          <w:b/>
          <w:bCs/>
          <w:sz w:val="24"/>
          <w:szCs w:val="24"/>
        </w:rPr>
        <w:t>ber</w:t>
      </w:r>
      <w:r w:rsidR="008055DC">
        <w:rPr>
          <w:rFonts w:cstheme="minorHAnsi"/>
          <w:b/>
          <w:bCs/>
          <w:sz w:val="24"/>
          <w:szCs w:val="24"/>
        </w:rPr>
        <w:t xml:space="preserve"> 17</w:t>
      </w:r>
      <w:r w:rsidR="00BF052A" w:rsidRPr="008055DC">
        <w:rPr>
          <w:rFonts w:cstheme="minorHAnsi"/>
          <w:b/>
          <w:bCs/>
          <w:sz w:val="24"/>
          <w:szCs w:val="24"/>
        </w:rPr>
        <w:t>,</w:t>
      </w:r>
      <w:r w:rsidRPr="008055DC">
        <w:rPr>
          <w:rFonts w:cstheme="minorHAnsi"/>
          <w:b/>
          <w:bCs/>
          <w:sz w:val="24"/>
          <w:szCs w:val="24"/>
        </w:rPr>
        <w:t xml:space="preserve"> 2025</w:t>
      </w:r>
      <w:r w:rsidRPr="008055DC">
        <w:rPr>
          <w:rFonts w:cstheme="minorHAnsi"/>
          <w:sz w:val="24"/>
          <w:szCs w:val="24"/>
        </w:rPr>
        <w:t xml:space="preserve"> –</w:t>
      </w:r>
      <w:r w:rsidR="007E3917" w:rsidRPr="008055DC">
        <w:rPr>
          <w:rFonts w:cstheme="minorHAnsi"/>
          <w:sz w:val="24"/>
          <w:szCs w:val="24"/>
        </w:rPr>
        <w:t xml:space="preserve"> </w:t>
      </w:r>
      <w:hyperlink r:id="rId8" w:history="1">
        <w:r w:rsidR="007E3917" w:rsidRPr="008055DC">
          <w:rPr>
            <w:rStyle w:val="Hyperlink"/>
            <w:rFonts w:cstheme="minorHAnsi"/>
            <w:sz w:val="24"/>
            <w:szCs w:val="24"/>
            <w:u w:val="none"/>
          </w:rPr>
          <w:t>Global Industrial Company</w:t>
        </w:r>
      </w:hyperlink>
      <w:r w:rsidR="007E3917" w:rsidRPr="00103DE7">
        <w:rPr>
          <w:rFonts w:cstheme="minorHAnsi"/>
          <w:sz w:val="24"/>
          <w:szCs w:val="24"/>
        </w:rPr>
        <w:t xml:space="preserve"> (NYSE:</w:t>
      </w:r>
      <w:r w:rsidR="00D2610F" w:rsidRPr="00103DE7">
        <w:rPr>
          <w:rFonts w:cstheme="minorHAnsi"/>
          <w:sz w:val="24"/>
          <w:szCs w:val="24"/>
        </w:rPr>
        <w:t xml:space="preserve"> </w:t>
      </w:r>
      <w:r w:rsidR="007E3917" w:rsidRPr="00103DE7">
        <w:rPr>
          <w:rFonts w:cstheme="minorHAnsi"/>
          <w:sz w:val="24"/>
          <w:szCs w:val="24"/>
        </w:rPr>
        <w:t xml:space="preserve">GIC), </w:t>
      </w:r>
      <w:r w:rsidR="003D0854" w:rsidRPr="003D0854">
        <w:rPr>
          <w:rFonts w:cstheme="minorHAnsi"/>
          <w:sz w:val="24"/>
          <w:szCs w:val="24"/>
        </w:rPr>
        <w:t xml:space="preserve">a value-added national distributor and source for industrial equipment and supplies, today announced the launch of </w:t>
      </w:r>
      <w:r w:rsidR="003D0854" w:rsidRPr="004619F2">
        <w:rPr>
          <w:rFonts w:cstheme="minorHAnsi"/>
          <w:sz w:val="24"/>
          <w:szCs w:val="24"/>
        </w:rPr>
        <w:t xml:space="preserve">the </w:t>
      </w:r>
      <w:hyperlink r:id="rId9" w:history="1">
        <w:r w:rsidR="003D0854" w:rsidRPr="00D37544">
          <w:rPr>
            <w:rStyle w:val="Hyperlink"/>
            <w:rFonts w:cstheme="minorHAnsi"/>
            <w:sz w:val="24"/>
            <w:szCs w:val="24"/>
          </w:rPr>
          <w:t>Global Industrial™ Mobile R</w:t>
        </w:r>
        <w:r w:rsidR="003D0854" w:rsidRPr="00D37544">
          <w:rPr>
            <w:rStyle w:val="Hyperlink"/>
            <w:rFonts w:cstheme="minorHAnsi"/>
            <w:sz w:val="24"/>
            <w:szCs w:val="24"/>
          </w:rPr>
          <w:t>o</w:t>
        </w:r>
        <w:r w:rsidR="003D0854" w:rsidRPr="00D37544">
          <w:rPr>
            <w:rStyle w:val="Hyperlink"/>
            <w:rFonts w:cstheme="minorHAnsi"/>
            <w:sz w:val="24"/>
            <w:szCs w:val="24"/>
          </w:rPr>
          <w:t>bot Stretch Wrap Machine</w:t>
        </w:r>
      </w:hyperlink>
      <w:r w:rsidR="003D0854" w:rsidRPr="003D0854">
        <w:rPr>
          <w:rFonts w:cstheme="minorHAnsi"/>
          <w:sz w:val="24"/>
          <w:szCs w:val="24"/>
        </w:rPr>
        <w:t>, a self-propelled, semi-autonomous solution that enables facilities to securely wrap irregular or oversized pallets directly on the floor.</w:t>
      </w:r>
    </w:p>
    <w:p w14:paraId="5FA64780" w14:textId="77777777" w:rsidR="003D0854" w:rsidRPr="003D0854" w:rsidRDefault="003D0854" w:rsidP="003D0854">
      <w:pPr>
        <w:spacing w:after="0" w:line="240" w:lineRule="auto"/>
        <w:rPr>
          <w:rFonts w:cstheme="minorHAnsi"/>
          <w:sz w:val="24"/>
          <w:szCs w:val="24"/>
        </w:rPr>
      </w:pPr>
    </w:p>
    <w:p w14:paraId="72004B26" w14:textId="6278521A" w:rsidR="00245D57" w:rsidRDefault="003D0854" w:rsidP="003D0854">
      <w:pPr>
        <w:spacing w:after="0" w:line="240" w:lineRule="auto"/>
        <w:rPr>
          <w:rFonts w:cstheme="minorHAnsi"/>
          <w:sz w:val="24"/>
          <w:szCs w:val="24"/>
        </w:rPr>
      </w:pPr>
      <w:r w:rsidRPr="003D0854">
        <w:rPr>
          <w:rFonts w:cstheme="minorHAnsi"/>
          <w:sz w:val="24"/>
          <w:szCs w:val="24"/>
        </w:rPr>
        <w:t xml:space="preserve">Designed to complement traditional turntable </w:t>
      </w:r>
      <w:r w:rsidR="00C3532A">
        <w:rPr>
          <w:rFonts w:cstheme="minorHAnsi"/>
          <w:sz w:val="24"/>
          <w:szCs w:val="24"/>
        </w:rPr>
        <w:t xml:space="preserve">wrap </w:t>
      </w:r>
      <w:r w:rsidRPr="003D0854">
        <w:rPr>
          <w:rFonts w:cstheme="minorHAnsi"/>
          <w:sz w:val="24"/>
          <w:szCs w:val="24"/>
        </w:rPr>
        <w:t xml:space="preserve">machines, the Mobile Robot Stretch Wrap Machine travels to the load and wraps it in place, reducing forklift traffic and accommodating pallets that exceed </w:t>
      </w:r>
      <w:r w:rsidR="002D09D1">
        <w:rPr>
          <w:rFonts w:cstheme="minorHAnsi"/>
          <w:sz w:val="24"/>
          <w:szCs w:val="24"/>
        </w:rPr>
        <w:t xml:space="preserve">standard </w:t>
      </w:r>
      <w:r w:rsidRPr="003D0854">
        <w:rPr>
          <w:rFonts w:cstheme="minorHAnsi"/>
          <w:sz w:val="24"/>
          <w:szCs w:val="24"/>
        </w:rPr>
        <w:t>turntable dimensions. Its compact design and intuitive touchscreen support single-operator workflows in warehouse, manufacturing, and retail environments where floor space and foot traffic make fixed stations impractical.</w:t>
      </w:r>
    </w:p>
    <w:p w14:paraId="726BE8F7" w14:textId="77777777" w:rsidR="002D09D1" w:rsidRPr="00103DE7" w:rsidRDefault="002D09D1" w:rsidP="003D0854">
      <w:pPr>
        <w:spacing w:after="0" w:line="240" w:lineRule="auto"/>
        <w:rPr>
          <w:rFonts w:cstheme="minorHAnsi"/>
          <w:sz w:val="24"/>
          <w:szCs w:val="24"/>
        </w:rPr>
      </w:pPr>
    </w:p>
    <w:p w14:paraId="683A67FC" w14:textId="0F2EEB7B" w:rsidR="00E574F6" w:rsidRDefault="00E574F6" w:rsidP="00245D57">
      <w:pPr>
        <w:spacing w:after="0" w:line="240" w:lineRule="auto"/>
        <w:rPr>
          <w:rFonts w:cstheme="minorHAnsi"/>
          <w:sz w:val="24"/>
          <w:szCs w:val="24"/>
        </w:rPr>
      </w:pPr>
      <w:bookmarkStart w:id="1" w:name="_Hlk213687725"/>
      <w:r w:rsidRPr="00E574F6">
        <w:rPr>
          <w:rFonts w:cstheme="minorHAnsi"/>
          <w:sz w:val="24"/>
          <w:szCs w:val="24"/>
        </w:rPr>
        <w:t>“Global Industrial is committed to delivering high-quality, innovative products and solutions that help our customers operate safely, improve efficiency, and increase productivity</w:t>
      </w:r>
      <w:r w:rsidR="003A2ADC">
        <w:rPr>
          <w:rFonts w:cstheme="minorHAnsi"/>
          <w:sz w:val="24"/>
          <w:szCs w:val="24"/>
        </w:rPr>
        <w:t>, while delivering exceptional value</w:t>
      </w:r>
      <w:r w:rsidRPr="00E574F6">
        <w:rPr>
          <w:rFonts w:cstheme="minorHAnsi"/>
          <w:sz w:val="24"/>
          <w:szCs w:val="24"/>
        </w:rPr>
        <w:t>,” said Kelly O’Bryan, Product Manager at Global Industrial. “By taking the machine to the load rather than the load to the machine, our Mobile Robot Stretch Wrap Machine helps improve day-to-day operations</w:t>
      </w:r>
      <w:r>
        <w:rPr>
          <w:rFonts w:cstheme="minorHAnsi"/>
          <w:sz w:val="24"/>
          <w:szCs w:val="24"/>
        </w:rPr>
        <w:t xml:space="preserve"> by reducing </w:t>
      </w:r>
      <w:r w:rsidRPr="00E574F6">
        <w:rPr>
          <w:rFonts w:cstheme="minorHAnsi"/>
          <w:sz w:val="24"/>
          <w:szCs w:val="24"/>
        </w:rPr>
        <w:t>forklift traffic and supporting more sustainable performance over time.”</w:t>
      </w:r>
    </w:p>
    <w:bookmarkEnd w:id="1"/>
    <w:p w14:paraId="22351465" w14:textId="77777777" w:rsidR="00CE53FE" w:rsidRDefault="00CE53FE" w:rsidP="00245D57">
      <w:pPr>
        <w:spacing w:after="0" w:line="240" w:lineRule="auto"/>
        <w:rPr>
          <w:rFonts w:cstheme="minorHAnsi"/>
          <w:sz w:val="24"/>
          <w:szCs w:val="24"/>
        </w:rPr>
      </w:pPr>
    </w:p>
    <w:p w14:paraId="1DEBEC18" w14:textId="7C264151" w:rsidR="00C3532A" w:rsidRPr="00245D57" w:rsidRDefault="00245D57" w:rsidP="00245D57">
      <w:pPr>
        <w:spacing w:after="0" w:line="240" w:lineRule="auto"/>
        <w:rPr>
          <w:rFonts w:cstheme="minorHAnsi"/>
          <w:b/>
          <w:bCs/>
          <w:sz w:val="24"/>
          <w:szCs w:val="24"/>
        </w:rPr>
      </w:pPr>
      <w:r w:rsidRPr="00245D57">
        <w:rPr>
          <w:rFonts w:cstheme="minorHAnsi"/>
          <w:b/>
          <w:bCs/>
          <w:sz w:val="24"/>
          <w:szCs w:val="24"/>
        </w:rPr>
        <w:t>Key features of the Global Industrial™ Mobile Robot Stretch Wrap Machine include:</w:t>
      </w:r>
    </w:p>
    <w:p w14:paraId="32FC5780" w14:textId="77777777" w:rsidR="00245D57" w:rsidRPr="00245D57" w:rsidRDefault="00245D57" w:rsidP="00245D57">
      <w:pPr>
        <w:spacing w:after="0" w:line="240" w:lineRule="auto"/>
        <w:rPr>
          <w:rFonts w:cstheme="minorHAnsi"/>
          <w:sz w:val="24"/>
          <w:szCs w:val="24"/>
        </w:rPr>
      </w:pPr>
    </w:p>
    <w:p w14:paraId="03600938" w14:textId="4E19B4B5" w:rsidR="00CA4E19" w:rsidRDefault="00245D57" w:rsidP="005D64D0">
      <w:pPr>
        <w:pStyle w:val="ListParagraph"/>
        <w:numPr>
          <w:ilvl w:val="0"/>
          <w:numId w:val="6"/>
        </w:numPr>
        <w:spacing w:after="0" w:line="240" w:lineRule="auto"/>
        <w:rPr>
          <w:rFonts w:cstheme="minorHAnsi"/>
          <w:sz w:val="24"/>
          <w:szCs w:val="24"/>
        </w:rPr>
      </w:pPr>
      <w:r w:rsidRPr="00CA4E19">
        <w:rPr>
          <w:rFonts w:cstheme="minorHAnsi"/>
          <w:b/>
          <w:bCs/>
          <w:sz w:val="24"/>
          <w:szCs w:val="24"/>
        </w:rPr>
        <w:t>Sustainability and Cost Savings:</w:t>
      </w:r>
      <w:r w:rsidRPr="00CA4E19">
        <w:rPr>
          <w:rFonts w:cstheme="minorHAnsi"/>
          <w:sz w:val="24"/>
          <w:szCs w:val="24"/>
        </w:rPr>
        <w:t xml:space="preserve"> </w:t>
      </w:r>
      <w:r w:rsidR="00A77035" w:rsidRPr="00A77035">
        <w:rPr>
          <w:rFonts w:cstheme="minorHAnsi"/>
          <w:sz w:val="24"/>
          <w:szCs w:val="24"/>
        </w:rPr>
        <w:t>Consistent, programmable film-tension control delivers better than hand wrapping</w:t>
      </w:r>
      <w:r w:rsidR="00A77035">
        <w:rPr>
          <w:rFonts w:cstheme="minorHAnsi"/>
          <w:sz w:val="24"/>
          <w:szCs w:val="24"/>
        </w:rPr>
        <w:t>,</w:t>
      </w:r>
      <w:r w:rsidR="00A77035" w:rsidRPr="00A77035">
        <w:rPr>
          <w:rFonts w:cstheme="minorHAnsi"/>
          <w:sz w:val="24"/>
          <w:szCs w:val="24"/>
        </w:rPr>
        <w:t xml:space="preserve"> providing maximum load security while reducing film use, costs, and waste. Compatible with </w:t>
      </w:r>
      <w:hyperlink r:id="rId10" w:history="1">
        <w:r w:rsidR="009600FA" w:rsidRPr="00C3532A">
          <w:rPr>
            <w:rStyle w:val="Hyperlink"/>
            <w:rFonts w:cstheme="minorHAnsi"/>
            <w:sz w:val="24"/>
            <w:szCs w:val="24"/>
          </w:rPr>
          <w:t>Global Industrial™</w:t>
        </w:r>
        <w:r w:rsidR="009600FA" w:rsidRPr="00C3532A">
          <w:rPr>
            <w:rStyle w:val="Hyperlink"/>
            <w:rFonts w:cstheme="minorHAnsi"/>
            <w:sz w:val="24"/>
            <w:szCs w:val="24"/>
          </w:rPr>
          <w:t xml:space="preserve"> </w:t>
        </w:r>
        <w:r w:rsidR="009600FA" w:rsidRPr="00C3532A">
          <w:rPr>
            <w:rStyle w:val="Hyperlink"/>
            <w:rFonts w:cstheme="minorHAnsi"/>
            <w:sz w:val="24"/>
            <w:szCs w:val="24"/>
          </w:rPr>
          <w:t>machine-grade stretch film</w:t>
        </w:r>
      </w:hyperlink>
      <w:r w:rsidR="009600FA" w:rsidRPr="009600FA">
        <w:rPr>
          <w:rFonts w:cstheme="minorHAnsi"/>
          <w:sz w:val="24"/>
          <w:szCs w:val="24"/>
        </w:rPr>
        <w:t xml:space="preserve"> </w:t>
      </w:r>
      <w:r w:rsidR="00A77035" w:rsidRPr="00A77035">
        <w:rPr>
          <w:rFonts w:cstheme="minorHAnsi"/>
          <w:sz w:val="24"/>
          <w:szCs w:val="24"/>
        </w:rPr>
        <w:t>for optimized consumable performance</w:t>
      </w:r>
      <w:r w:rsidR="003B6D55">
        <w:rPr>
          <w:rFonts w:cstheme="minorHAnsi"/>
          <w:sz w:val="24"/>
          <w:szCs w:val="24"/>
        </w:rPr>
        <w:t>.</w:t>
      </w:r>
    </w:p>
    <w:p w14:paraId="69E831F1" w14:textId="7B2FE575" w:rsidR="00210745" w:rsidRPr="00AE0232" w:rsidRDefault="00210745" w:rsidP="00210745">
      <w:pPr>
        <w:pStyle w:val="ListParagraph"/>
        <w:numPr>
          <w:ilvl w:val="0"/>
          <w:numId w:val="6"/>
        </w:numPr>
        <w:spacing w:after="0" w:line="240" w:lineRule="auto"/>
        <w:rPr>
          <w:rFonts w:cstheme="minorHAnsi"/>
          <w:sz w:val="24"/>
          <w:szCs w:val="24"/>
        </w:rPr>
      </w:pPr>
      <w:r w:rsidRPr="00245D57">
        <w:rPr>
          <w:rFonts w:cstheme="minorHAnsi"/>
          <w:b/>
          <w:bCs/>
          <w:sz w:val="24"/>
          <w:szCs w:val="24"/>
        </w:rPr>
        <w:t>Mobile Efficiency:</w:t>
      </w:r>
      <w:r w:rsidRPr="00245D57">
        <w:rPr>
          <w:rFonts w:cstheme="minorHAnsi"/>
          <w:sz w:val="24"/>
          <w:szCs w:val="24"/>
        </w:rPr>
        <w:t xml:space="preserve"> Compact design with three wheels allows wrapping across multiple zones without dedicated stations.</w:t>
      </w:r>
      <w:r>
        <w:rPr>
          <w:rFonts w:cstheme="minorHAnsi"/>
          <w:sz w:val="24"/>
          <w:szCs w:val="24"/>
        </w:rPr>
        <w:t xml:space="preserve"> T</w:t>
      </w:r>
      <w:r w:rsidRPr="00C3532A">
        <w:rPr>
          <w:rFonts w:cstheme="minorHAnsi"/>
          <w:sz w:val="24"/>
          <w:szCs w:val="24"/>
        </w:rPr>
        <w:t>ravels to your pallet, reducing forklift traffic and eliminating the need to transfer unstable or oversized loads to a turntable.</w:t>
      </w:r>
    </w:p>
    <w:p w14:paraId="480383BD" w14:textId="525347F3" w:rsidR="00245D57" w:rsidRPr="00CA4E19" w:rsidRDefault="00245D57" w:rsidP="005D64D0">
      <w:pPr>
        <w:pStyle w:val="ListParagraph"/>
        <w:numPr>
          <w:ilvl w:val="0"/>
          <w:numId w:val="6"/>
        </w:numPr>
        <w:spacing w:after="0" w:line="240" w:lineRule="auto"/>
        <w:rPr>
          <w:rFonts w:cstheme="minorHAnsi"/>
          <w:sz w:val="24"/>
          <w:szCs w:val="24"/>
        </w:rPr>
      </w:pPr>
      <w:r w:rsidRPr="00CA4E19">
        <w:rPr>
          <w:rFonts w:cstheme="minorHAnsi"/>
          <w:b/>
          <w:bCs/>
          <w:sz w:val="24"/>
          <w:szCs w:val="24"/>
        </w:rPr>
        <w:lastRenderedPageBreak/>
        <w:t>Self-Propelled</w:t>
      </w:r>
      <w:r w:rsidR="00BA3E00">
        <w:rPr>
          <w:rFonts w:cstheme="minorHAnsi"/>
          <w:b/>
          <w:bCs/>
          <w:sz w:val="24"/>
          <w:szCs w:val="24"/>
        </w:rPr>
        <w:t xml:space="preserve"> </w:t>
      </w:r>
      <w:r w:rsidRPr="00CA4E19">
        <w:rPr>
          <w:rFonts w:cstheme="minorHAnsi"/>
          <w:b/>
          <w:bCs/>
          <w:sz w:val="24"/>
          <w:szCs w:val="24"/>
        </w:rPr>
        <w:t>Design:</w:t>
      </w:r>
      <w:r w:rsidRPr="00CA4E19">
        <w:rPr>
          <w:rFonts w:cstheme="minorHAnsi"/>
          <w:sz w:val="24"/>
          <w:szCs w:val="24"/>
        </w:rPr>
        <w:t xml:space="preserve"> Powered by two batteries that deliver up to 8 hours of continuous operation and fully recharge in under 10 hours.</w:t>
      </w:r>
    </w:p>
    <w:p w14:paraId="49E1C872" w14:textId="711B99AA" w:rsidR="00245D57" w:rsidRPr="00245D57" w:rsidRDefault="00245D57" w:rsidP="00245D57">
      <w:pPr>
        <w:pStyle w:val="ListParagraph"/>
        <w:numPr>
          <w:ilvl w:val="0"/>
          <w:numId w:val="6"/>
        </w:numPr>
        <w:spacing w:after="0" w:line="240" w:lineRule="auto"/>
        <w:rPr>
          <w:rFonts w:cstheme="minorHAnsi"/>
          <w:sz w:val="24"/>
          <w:szCs w:val="24"/>
        </w:rPr>
      </w:pPr>
      <w:r w:rsidRPr="00245D57">
        <w:rPr>
          <w:rFonts w:cstheme="minorHAnsi"/>
          <w:b/>
          <w:bCs/>
          <w:sz w:val="24"/>
          <w:szCs w:val="24"/>
        </w:rPr>
        <w:t>Versatile Load Handling:</w:t>
      </w:r>
      <w:r w:rsidRPr="00245D57">
        <w:rPr>
          <w:rFonts w:cstheme="minorHAnsi"/>
          <w:sz w:val="24"/>
          <w:szCs w:val="24"/>
        </w:rPr>
        <w:t xml:space="preserve"> Wraps irregular, oversized, or non-standard pallets with no maximum weight capacity.</w:t>
      </w:r>
    </w:p>
    <w:p w14:paraId="75D38EA2" w14:textId="7F5AF7CE" w:rsidR="00245D57" w:rsidRPr="00245D57" w:rsidRDefault="00245D57" w:rsidP="00245D57">
      <w:pPr>
        <w:pStyle w:val="ListParagraph"/>
        <w:numPr>
          <w:ilvl w:val="0"/>
          <w:numId w:val="6"/>
        </w:numPr>
        <w:spacing w:after="0" w:line="240" w:lineRule="auto"/>
        <w:rPr>
          <w:rFonts w:cstheme="minorHAnsi"/>
          <w:sz w:val="24"/>
          <w:szCs w:val="24"/>
        </w:rPr>
      </w:pPr>
      <w:r w:rsidRPr="00245D57">
        <w:rPr>
          <w:rFonts w:cstheme="minorHAnsi"/>
          <w:b/>
          <w:bCs/>
          <w:sz w:val="24"/>
          <w:szCs w:val="24"/>
        </w:rPr>
        <w:t>Programmable Touchscreen Controls:</w:t>
      </w:r>
      <w:r w:rsidRPr="00245D57">
        <w:rPr>
          <w:rFonts w:cstheme="minorHAnsi"/>
          <w:sz w:val="24"/>
          <w:szCs w:val="24"/>
        </w:rPr>
        <w:t xml:space="preserve"> Colorful touchscreen with programmable wrap settings and film tension control for consistent results and reduced film waste.</w:t>
      </w:r>
    </w:p>
    <w:p w14:paraId="5013D928" w14:textId="799D16BD" w:rsidR="00245D57" w:rsidRPr="00245D57" w:rsidRDefault="00657495" w:rsidP="00245D57">
      <w:pPr>
        <w:pStyle w:val="ListParagraph"/>
        <w:numPr>
          <w:ilvl w:val="0"/>
          <w:numId w:val="6"/>
        </w:numPr>
        <w:spacing w:after="0" w:line="240" w:lineRule="auto"/>
        <w:rPr>
          <w:rFonts w:cstheme="minorHAnsi"/>
          <w:sz w:val="24"/>
          <w:szCs w:val="24"/>
        </w:rPr>
      </w:pPr>
      <w:r w:rsidRPr="00657495">
        <w:rPr>
          <w:rFonts w:cstheme="minorHAnsi"/>
          <w:b/>
          <w:bCs/>
          <w:sz w:val="24"/>
          <w:szCs w:val="24"/>
        </w:rPr>
        <w:t>Heavy-Duty, Safety-Focused Construction</w:t>
      </w:r>
      <w:r w:rsidR="00245D57" w:rsidRPr="00245D57">
        <w:rPr>
          <w:rFonts w:cstheme="minorHAnsi"/>
          <w:b/>
          <w:bCs/>
          <w:sz w:val="24"/>
          <w:szCs w:val="24"/>
        </w:rPr>
        <w:t>:</w:t>
      </w:r>
      <w:r w:rsidR="00245D57" w:rsidRPr="00245D57">
        <w:rPr>
          <w:rFonts w:cstheme="minorHAnsi"/>
          <w:sz w:val="24"/>
          <w:szCs w:val="24"/>
        </w:rPr>
        <w:t xml:space="preserve"> </w:t>
      </w:r>
      <w:r w:rsidR="004021F2" w:rsidRPr="004021F2">
        <w:rPr>
          <w:rFonts w:cstheme="minorHAnsi"/>
          <w:sz w:val="24"/>
          <w:szCs w:val="24"/>
        </w:rPr>
        <w:t>Built for demanding industrial environments with durable components and a front safety bumper that automatically stops movement on contact to help protect operators and bystanders.</w:t>
      </w:r>
    </w:p>
    <w:p w14:paraId="08939C39" w14:textId="77777777" w:rsidR="00245D57" w:rsidRPr="00245D57" w:rsidRDefault="00245D57" w:rsidP="00245D57">
      <w:pPr>
        <w:spacing w:after="0" w:line="240" w:lineRule="auto"/>
        <w:rPr>
          <w:rFonts w:cstheme="minorHAnsi"/>
          <w:b/>
          <w:bCs/>
          <w:sz w:val="24"/>
          <w:szCs w:val="24"/>
        </w:rPr>
      </w:pPr>
    </w:p>
    <w:p w14:paraId="7E7268C3" w14:textId="75BCDEC6" w:rsidR="00103DE7" w:rsidRPr="00245D57" w:rsidRDefault="00245D57" w:rsidP="00245D57">
      <w:pPr>
        <w:spacing w:after="0" w:line="240" w:lineRule="auto"/>
        <w:rPr>
          <w:rFonts w:cstheme="minorHAnsi"/>
          <w:sz w:val="24"/>
          <w:szCs w:val="24"/>
        </w:rPr>
      </w:pPr>
      <w:r w:rsidRPr="00245D57">
        <w:rPr>
          <w:rFonts w:cstheme="minorHAnsi"/>
          <w:sz w:val="24"/>
          <w:szCs w:val="24"/>
        </w:rPr>
        <w:t xml:space="preserve">View the </w:t>
      </w:r>
      <w:r w:rsidRPr="00245D57">
        <w:rPr>
          <w:rFonts w:cstheme="minorHAnsi"/>
          <w:b/>
          <w:bCs/>
          <w:sz w:val="24"/>
          <w:szCs w:val="24"/>
        </w:rPr>
        <w:t>Global Industrial™ Mobile Robot Stretch Wrap Machine</w:t>
      </w:r>
      <w:r w:rsidRPr="00245D57">
        <w:rPr>
          <w:rFonts w:cstheme="minorHAnsi"/>
          <w:sz w:val="24"/>
          <w:szCs w:val="24"/>
        </w:rPr>
        <w:t xml:space="preserve"> </w:t>
      </w:r>
      <w:hyperlink r:id="rId11" w:tgtFrame="_new" w:history="1">
        <w:r w:rsidR="00103DE7" w:rsidRPr="00245D57">
          <w:rPr>
            <w:rStyle w:val="Hyperlink"/>
            <w:rFonts w:cstheme="minorHAnsi"/>
            <w:sz w:val="24"/>
            <w:szCs w:val="24"/>
          </w:rPr>
          <w:t>product page here</w:t>
        </w:r>
      </w:hyperlink>
      <w:r w:rsidR="00CB7149" w:rsidRPr="00245D57">
        <w:rPr>
          <w:rFonts w:cstheme="minorHAnsi"/>
          <w:sz w:val="24"/>
          <w:szCs w:val="24"/>
        </w:rPr>
        <w:t>.</w:t>
      </w:r>
    </w:p>
    <w:p w14:paraId="4A70C5A4" w14:textId="062A023F" w:rsidR="00E929C1" w:rsidRPr="00103DE7" w:rsidRDefault="00E929C1" w:rsidP="00103DE7">
      <w:pPr>
        <w:spacing w:after="0" w:line="240" w:lineRule="auto"/>
        <w:rPr>
          <w:rFonts w:cstheme="minorHAnsi"/>
          <w:sz w:val="24"/>
          <w:szCs w:val="24"/>
        </w:rPr>
      </w:pPr>
    </w:p>
    <w:p w14:paraId="7824B69B" w14:textId="77777777" w:rsidR="00CB7149" w:rsidRPr="00060E81" w:rsidRDefault="00CB7149" w:rsidP="00CB7149">
      <w:pPr>
        <w:rPr>
          <w:rFonts w:cstheme="minorHAnsi"/>
          <w:sz w:val="24"/>
          <w:szCs w:val="24"/>
        </w:rPr>
      </w:pPr>
      <w:r w:rsidRPr="00060E81">
        <w:rPr>
          <w:rFonts w:cstheme="minorHAnsi"/>
          <w:b/>
          <w:bCs/>
          <w:sz w:val="24"/>
          <w:szCs w:val="24"/>
        </w:rPr>
        <w:t>About Global Industrial Company</w:t>
      </w:r>
      <w:r w:rsidRPr="00060E81">
        <w:rPr>
          <w:rFonts w:cstheme="minorHAnsi"/>
          <w:sz w:val="24"/>
          <w:szCs w:val="24"/>
        </w:rPr>
        <w:br/>
      </w:r>
      <w:hyperlink r:id="rId12" w:history="1">
        <w:r w:rsidRPr="00B213C4">
          <w:rPr>
            <w:rStyle w:val="Hyperlink"/>
            <w:rFonts w:cstheme="minorHAnsi"/>
            <w:sz w:val="24"/>
            <w:szCs w:val="24"/>
            <w:u w:val="none"/>
          </w:rPr>
          <w:t>Global Industrial Company</w:t>
        </w:r>
      </w:hyperlink>
      <w:r w:rsidRPr="00060E81">
        <w:rPr>
          <w:rFonts w:cstheme="minorHAnsi"/>
          <w:sz w:val="24"/>
          <w:szCs w:val="24"/>
        </w:rPr>
        <w:t xml:space="preserve"> (NYSE:</w:t>
      </w:r>
      <w:r>
        <w:rPr>
          <w:rFonts w:cstheme="minorHAnsi"/>
          <w:sz w:val="24"/>
          <w:szCs w:val="24"/>
        </w:rPr>
        <w:t xml:space="preserve"> </w:t>
      </w:r>
      <w:r w:rsidRPr="00060E81">
        <w:rPr>
          <w:rFonts w:cstheme="minorHAnsi"/>
          <w:sz w:val="24"/>
          <w:szCs w:val="24"/>
        </w:rPr>
        <w:t>GIC), through its operating subsidiaries, is a value-added distributor and source for industrial equipment and supplies. Leveraging over 75 years of experience, Global Industrial specializes in providing MRO solutions to businesses ranging from small to enterprise, and to the public sector. Global Industrial is committed to its customer-centric strategy and uses industry expertise, products from its Global Industrial Exclusive Brands</w:t>
      </w:r>
      <w:r w:rsidRPr="00060E81">
        <w:rPr>
          <w:rFonts w:cstheme="minorHAnsi"/>
          <w:sz w:val="24"/>
          <w:szCs w:val="24"/>
          <w:vertAlign w:val="superscript"/>
        </w:rPr>
        <w:t>TM</w:t>
      </w:r>
      <w:r w:rsidRPr="00060E81">
        <w:rPr>
          <w:rFonts w:cstheme="minorHAnsi"/>
          <w:sz w:val="24"/>
          <w:szCs w:val="24"/>
        </w:rPr>
        <w:t>, and nationally known brands to provide customers with a breadth of offerings to meet their needs. At Global Industrial, "We Can Supply That®".</w:t>
      </w:r>
    </w:p>
    <w:p w14:paraId="75CF1777" w14:textId="345671BD" w:rsidR="007E3917" w:rsidRPr="00060E81" w:rsidRDefault="00CB7149" w:rsidP="00CB7149">
      <w:pPr>
        <w:rPr>
          <w:rFonts w:cstheme="minorHAnsi"/>
          <w:sz w:val="24"/>
          <w:szCs w:val="24"/>
        </w:rPr>
      </w:pPr>
      <w:r w:rsidRPr="00060E81">
        <w:rPr>
          <w:rFonts w:cstheme="minorHAnsi"/>
          <w:b/>
          <w:bCs/>
          <w:sz w:val="24"/>
          <w:szCs w:val="24"/>
        </w:rPr>
        <w:t>Investor/Media Contact:</w:t>
      </w:r>
      <w:r w:rsidRPr="00060E81">
        <w:rPr>
          <w:rFonts w:cstheme="minorHAnsi"/>
          <w:sz w:val="24"/>
          <w:szCs w:val="24"/>
        </w:rPr>
        <w:br/>
        <w:t xml:space="preserve">Mike Smargiassi / Collin Dreizen </w:t>
      </w:r>
      <w:r w:rsidRPr="00060E81">
        <w:rPr>
          <w:rFonts w:cstheme="minorHAnsi"/>
          <w:sz w:val="24"/>
          <w:szCs w:val="24"/>
        </w:rPr>
        <w:br/>
        <w:t xml:space="preserve">The Plunkett Group </w:t>
      </w:r>
      <w:r w:rsidRPr="00060E81">
        <w:rPr>
          <w:rFonts w:cstheme="minorHAnsi"/>
          <w:sz w:val="24"/>
          <w:szCs w:val="24"/>
        </w:rPr>
        <w:br/>
        <w:t xml:space="preserve">212-739-6729 </w:t>
      </w:r>
      <w:r w:rsidRPr="00060E81">
        <w:rPr>
          <w:rFonts w:cstheme="minorHAnsi"/>
          <w:sz w:val="24"/>
          <w:szCs w:val="24"/>
        </w:rPr>
        <w:br/>
      </w:r>
      <w:hyperlink r:id="rId13" w:history="1">
        <w:r w:rsidRPr="00060E81">
          <w:rPr>
            <w:rStyle w:val="Hyperlink"/>
            <w:rFonts w:cstheme="minorHAnsi"/>
            <w:sz w:val="24"/>
            <w:szCs w:val="24"/>
          </w:rPr>
          <w:t>mike@theplunkettgroup.com</w:t>
        </w:r>
      </w:hyperlink>
      <w:r w:rsidRPr="00060E81">
        <w:rPr>
          <w:rFonts w:cstheme="minorHAnsi"/>
          <w:sz w:val="24"/>
          <w:szCs w:val="24"/>
        </w:rPr>
        <w:t xml:space="preserve"> / </w:t>
      </w:r>
      <w:hyperlink r:id="rId14" w:history="1">
        <w:r w:rsidRPr="00060E81">
          <w:rPr>
            <w:rStyle w:val="Hyperlink"/>
            <w:rFonts w:cstheme="minorHAnsi"/>
            <w:sz w:val="24"/>
            <w:szCs w:val="24"/>
          </w:rPr>
          <w:t>collin@theplunkettgroup.com</w:t>
        </w:r>
      </w:hyperlink>
    </w:p>
    <w:p w14:paraId="37A7001B" w14:textId="2DE6E41D" w:rsidR="00C67F84" w:rsidRPr="00060E81" w:rsidRDefault="00C67F84" w:rsidP="009335B7">
      <w:pPr>
        <w:rPr>
          <w:rFonts w:cstheme="minorHAnsi"/>
          <w:sz w:val="24"/>
          <w:szCs w:val="24"/>
        </w:rPr>
      </w:pPr>
    </w:p>
    <w:sectPr w:rsidR="00C67F84" w:rsidRPr="00060E8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B3410B" w14:textId="77777777" w:rsidR="00B00E74" w:rsidRDefault="00B00E74" w:rsidP="00DB61BE">
      <w:pPr>
        <w:spacing w:after="0" w:line="240" w:lineRule="auto"/>
      </w:pPr>
      <w:r>
        <w:separator/>
      </w:r>
    </w:p>
  </w:endnote>
  <w:endnote w:type="continuationSeparator" w:id="0">
    <w:p w14:paraId="4E1A3C25" w14:textId="77777777" w:rsidR="00B00E74" w:rsidRDefault="00B00E74" w:rsidP="00DB61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43794B" w14:textId="77777777" w:rsidR="00B00E74" w:rsidRDefault="00B00E74" w:rsidP="00DB61BE">
      <w:pPr>
        <w:spacing w:after="0" w:line="240" w:lineRule="auto"/>
      </w:pPr>
      <w:r>
        <w:separator/>
      </w:r>
    </w:p>
  </w:footnote>
  <w:footnote w:type="continuationSeparator" w:id="0">
    <w:p w14:paraId="7EB85124" w14:textId="77777777" w:rsidR="00B00E74" w:rsidRDefault="00B00E74" w:rsidP="00DB61B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95E52"/>
    <w:multiLevelType w:val="multilevel"/>
    <w:tmpl w:val="6CA46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DC42F7"/>
    <w:multiLevelType w:val="multilevel"/>
    <w:tmpl w:val="8DB60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E874E69"/>
    <w:multiLevelType w:val="hybridMultilevel"/>
    <w:tmpl w:val="CA8CE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992E22"/>
    <w:multiLevelType w:val="hybridMultilevel"/>
    <w:tmpl w:val="2EACF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A7205F"/>
    <w:multiLevelType w:val="multilevel"/>
    <w:tmpl w:val="436A8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34136E"/>
    <w:multiLevelType w:val="multilevel"/>
    <w:tmpl w:val="39A61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91801611">
    <w:abstractNumId w:val="4"/>
  </w:num>
  <w:num w:numId="2" w16cid:durableId="209079339">
    <w:abstractNumId w:val="5"/>
  </w:num>
  <w:num w:numId="3" w16cid:durableId="1654719096">
    <w:abstractNumId w:val="1"/>
  </w:num>
  <w:num w:numId="4" w16cid:durableId="283268258">
    <w:abstractNumId w:val="2"/>
  </w:num>
  <w:num w:numId="5" w16cid:durableId="373777014">
    <w:abstractNumId w:val="0"/>
  </w:num>
  <w:num w:numId="6" w16cid:durableId="20306407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trackRevisions/>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5B7"/>
    <w:rsid w:val="000051F2"/>
    <w:rsid w:val="00011E73"/>
    <w:rsid w:val="000234DF"/>
    <w:rsid w:val="0002389E"/>
    <w:rsid w:val="00032A72"/>
    <w:rsid w:val="0003449B"/>
    <w:rsid w:val="00044BA4"/>
    <w:rsid w:val="00054898"/>
    <w:rsid w:val="00060E81"/>
    <w:rsid w:val="000649EB"/>
    <w:rsid w:val="000753C6"/>
    <w:rsid w:val="00080A90"/>
    <w:rsid w:val="00083056"/>
    <w:rsid w:val="00087E0B"/>
    <w:rsid w:val="00087FF1"/>
    <w:rsid w:val="0009079A"/>
    <w:rsid w:val="00091997"/>
    <w:rsid w:val="000932FC"/>
    <w:rsid w:val="000A0BC6"/>
    <w:rsid w:val="000A608A"/>
    <w:rsid w:val="000C022D"/>
    <w:rsid w:val="000C2BA5"/>
    <w:rsid w:val="000E28BC"/>
    <w:rsid w:val="000F1399"/>
    <w:rsid w:val="00100155"/>
    <w:rsid w:val="0010282A"/>
    <w:rsid w:val="00103DE7"/>
    <w:rsid w:val="001225C0"/>
    <w:rsid w:val="00122DAD"/>
    <w:rsid w:val="00126C4D"/>
    <w:rsid w:val="0013641C"/>
    <w:rsid w:val="001404F9"/>
    <w:rsid w:val="00157563"/>
    <w:rsid w:val="00170A79"/>
    <w:rsid w:val="00181EDB"/>
    <w:rsid w:val="001A7156"/>
    <w:rsid w:val="001B11D7"/>
    <w:rsid w:val="001D2AB5"/>
    <w:rsid w:val="001D2AF3"/>
    <w:rsid w:val="001D6637"/>
    <w:rsid w:val="001D7CDE"/>
    <w:rsid w:val="001E3CE7"/>
    <w:rsid w:val="00210745"/>
    <w:rsid w:val="002247B7"/>
    <w:rsid w:val="00227CCA"/>
    <w:rsid w:val="002453A0"/>
    <w:rsid w:val="00245D57"/>
    <w:rsid w:val="00255790"/>
    <w:rsid w:val="0027241D"/>
    <w:rsid w:val="00276C0B"/>
    <w:rsid w:val="00285599"/>
    <w:rsid w:val="00287401"/>
    <w:rsid w:val="002938B6"/>
    <w:rsid w:val="00293CC5"/>
    <w:rsid w:val="002B7F75"/>
    <w:rsid w:val="002D09D1"/>
    <w:rsid w:val="002D3F71"/>
    <w:rsid w:val="002E2B71"/>
    <w:rsid w:val="002E2BE3"/>
    <w:rsid w:val="002E6AA3"/>
    <w:rsid w:val="002F4FAF"/>
    <w:rsid w:val="00301C5C"/>
    <w:rsid w:val="003025B4"/>
    <w:rsid w:val="00336510"/>
    <w:rsid w:val="003653B8"/>
    <w:rsid w:val="00365A92"/>
    <w:rsid w:val="00370EA7"/>
    <w:rsid w:val="003752D6"/>
    <w:rsid w:val="00381726"/>
    <w:rsid w:val="00384128"/>
    <w:rsid w:val="00385E8E"/>
    <w:rsid w:val="00386D3B"/>
    <w:rsid w:val="0039289D"/>
    <w:rsid w:val="003A10C9"/>
    <w:rsid w:val="003A2ADC"/>
    <w:rsid w:val="003A4572"/>
    <w:rsid w:val="003A6D7B"/>
    <w:rsid w:val="003A7C60"/>
    <w:rsid w:val="003B3011"/>
    <w:rsid w:val="003B38F8"/>
    <w:rsid w:val="003B4A6B"/>
    <w:rsid w:val="003B6D55"/>
    <w:rsid w:val="003B7DDD"/>
    <w:rsid w:val="003D0854"/>
    <w:rsid w:val="003D2692"/>
    <w:rsid w:val="003D4C9D"/>
    <w:rsid w:val="003D4F12"/>
    <w:rsid w:val="003E0574"/>
    <w:rsid w:val="003E3E44"/>
    <w:rsid w:val="003E4271"/>
    <w:rsid w:val="003F0CB5"/>
    <w:rsid w:val="003F1939"/>
    <w:rsid w:val="003F23DF"/>
    <w:rsid w:val="004021F2"/>
    <w:rsid w:val="004028A6"/>
    <w:rsid w:val="004137C6"/>
    <w:rsid w:val="00423ED2"/>
    <w:rsid w:val="00443D20"/>
    <w:rsid w:val="004456D2"/>
    <w:rsid w:val="00457355"/>
    <w:rsid w:val="00457967"/>
    <w:rsid w:val="004619F2"/>
    <w:rsid w:val="00467D6B"/>
    <w:rsid w:val="004B1EC4"/>
    <w:rsid w:val="004B384B"/>
    <w:rsid w:val="004C5B57"/>
    <w:rsid w:val="004C6E11"/>
    <w:rsid w:val="004D1B07"/>
    <w:rsid w:val="004E448D"/>
    <w:rsid w:val="004F1451"/>
    <w:rsid w:val="004F6FDD"/>
    <w:rsid w:val="00504F44"/>
    <w:rsid w:val="00515564"/>
    <w:rsid w:val="0053569B"/>
    <w:rsid w:val="00536892"/>
    <w:rsid w:val="0054162D"/>
    <w:rsid w:val="0054440D"/>
    <w:rsid w:val="005466F0"/>
    <w:rsid w:val="00547528"/>
    <w:rsid w:val="00556737"/>
    <w:rsid w:val="005610D7"/>
    <w:rsid w:val="005A049B"/>
    <w:rsid w:val="005B2C1E"/>
    <w:rsid w:val="005B658D"/>
    <w:rsid w:val="005B6C62"/>
    <w:rsid w:val="005B7165"/>
    <w:rsid w:val="005D03C0"/>
    <w:rsid w:val="005D0E34"/>
    <w:rsid w:val="005D2C72"/>
    <w:rsid w:val="005D2ED4"/>
    <w:rsid w:val="005E0D7E"/>
    <w:rsid w:val="005F7B08"/>
    <w:rsid w:val="00600587"/>
    <w:rsid w:val="00601836"/>
    <w:rsid w:val="0060504B"/>
    <w:rsid w:val="006063A3"/>
    <w:rsid w:val="00606A21"/>
    <w:rsid w:val="00611A04"/>
    <w:rsid w:val="00616C13"/>
    <w:rsid w:val="00622F7C"/>
    <w:rsid w:val="00623B0D"/>
    <w:rsid w:val="00631A44"/>
    <w:rsid w:val="0064690C"/>
    <w:rsid w:val="00650BDE"/>
    <w:rsid w:val="0065204C"/>
    <w:rsid w:val="00657495"/>
    <w:rsid w:val="0066485A"/>
    <w:rsid w:val="00667DB9"/>
    <w:rsid w:val="0067238E"/>
    <w:rsid w:val="006805FD"/>
    <w:rsid w:val="00683103"/>
    <w:rsid w:val="00693D7B"/>
    <w:rsid w:val="006B2C42"/>
    <w:rsid w:val="006B60E8"/>
    <w:rsid w:val="006C3624"/>
    <w:rsid w:val="006F21C0"/>
    <w:rsid w:val="006F3048"/>
    <w:rsid w:val="006F40CF"/>
    <w:rsid w:val="00700E3D"/>
    <w:rsid w:val="007044A2"/>
    <w:rsid w:val="00715ACB"/>
    <w:rsid w:val="00725072"/>
    <w:rsid w:val="007263EA"/>
    <w:rsid w:val="007571AD"/>
    <w:rsid w:val="00757F56"/>
    <w:rsid w:val="00765A52"/>
    <w:rsid w:val="00774D65"/>
    <w:rsid w:val="00783BCF"/>
    <w:rsid w:val="00797C7D"/>
    <w:rsid w:val="007A7221"/>
    <w:rsid w:val="007A7B3B"/>
    <w:rsid w:val="007B19EB"/>
    <w:rsid w:val="007C397E"/>
    <w:rsid w:val="007E2AE5"/>
    <w:rsid w:val="007E34B7"/>
    <w:rsid w:val="007E3917"/>
    <w:rsid w:val="00804291"/>
    <w:rsid w:val="008055DC"/>
    <w:rsid w:val="00811C7E"/>
    <w:rsid w:val="0081547A"/>
    <w:rsid w:val="00816965"/>
    <w:rsid w:val="00827AD0"/>
    <w:rsid w:val="00841102"/>
    <w:rsid w:val="00843F1A"/>
    <w:rsid w:val="00874075"/>
    <w:rsid w:val="00882DF0"/>
    <w:rsid w:val="008873E8"/>
    <w:rsid w:val="00890656"/>
    <w:rsid w:val="00890CC1"/>
    <w:rsid w:val="008A70FB"/>
    <w:rsid w:val="008B5DB3"/>
    <w:rsid w:val="008D5685"/>
    <w:rsid w:val="008F7396"/>
    <w:rsid w:val="0090488F"/>
    <w:rsid w:val="00913093"/>
    <w:rsid w:val="00931376"/>
    <w:rsid w:val="00932F80"/>
    <w:rsid w:val="009335B7"/>
    <w:rsid w:val="009403E8"/>
    <w:rsid w:val="0095022B"/>
    <w:rsid w:val="00953632"/>
    <w:rsid w:val="009600FA"/>
    <w:rsid w:val="00961A5C"/>
    <w:rsid w:val="0096339A"/>
    <w:rsid w:val="0097007D"/>
    <w:rsid w:val="00972881"/>
    <w:rsid w:val="009730A6"/>
    <w:rsid w:val="00990E0C"/>
    <w:rsid w:val="00996AB7"/>
    <w:rsid w:val="009A6D5A"/>
    <w:rsid w:val="009A77B7"/>
    <w:rsid w:val="009B00E4"/>
    <w:rsid w:val="009C6029"/>
    <w:rsid w:val="009D0C64"/>
    <w:rsid w:val="009D6317"/>
    <w:rsid w:val="009E59E4"/>
    <w:rsid w:val="00A06752"/>
    <w:rsid w:val="00A3782D"/>
    <w:rsid w:val="00A551FC"/>
    <w:rsid w:val="00A57DD5"/>
    <w:rsid w:val="00A61A49"/>
    <w:rsid w:val="00A6727C"/>
    <w:rsid w:val="00A67F97"/>
    <w:rsid w:val="00A721E9"/>
    <w:rsid w:val="00A77035"/>
    <w:rsid w:val="00A856E9"/>
    <w:rsid w:val="00AB57BB"/>
    <w:rsid w:val="00AE0232"/>
    <w:rsid w:val="00AE48DA"/>
    <w:rsid w:val="00AE6D50"/>
    <w:rsid w:val="00B00748"/>
    <w:rsid w:val="00B00E74"/>
    <w:rsid w:val="00B048AD"/>
    <w:rsid w:val="00B1010E"/>
    <w:rsid w:val="00B213C4"/>
    <w:rsid w:val="00B219C1"/>
    <w:rsid w:val="00B273FB"/>
    <w:rsid w:val="00B317A0"/>
    <w:rsid w:val="00B32611"/>
    <w:rsid w:val="00B50DF7"/>
    <w:rsid w:val="00B81524"/>
    <w:rsid w:val="00B85368"/>
    <w:rsid w:val="00B863ED"/>
    <w:rsid w:val="00B9055F"/>
    <w:rsid w:val="00B918B3"/>
    <w:rsid w:val="00B94193"/>
    <w:rsid w:val="00BA3D75"/>
    <w:rsid w:val="00BA3E00"/>
    <w:rsid w:val="00BA5553"/>
    <w:rsid w:val="00BC056A"/>
    <w:rsid w:val="00BC12B7"/>
    <w:rsid w:val="00BC708A"/>
    <w:rsid w:val="00BC7EDB"/>
    <w:rsid w:val="00BF008C"/>
    <w:rsid w:val="00BF052A"/>
    <w:rsid w:val="00BF6029"/>
    <w:rsid w:val="00C015B4"/>
    <w:rsid w:val="00C021A6"/>
    <w:rsid w:val="00C03237"/>
    <w:rsid w:val="00C1401B"/>
    <w:rsid w:val="00C1673B"/>
    <w:rsid w:val="00C3532A"/>
    <w:rsid w:val="00C35BA3"/>
    <w:rsid w:val="00C43D68"/>
    <w:rsid w:val="00C52816"/>
    <w:rsid w:val="00C66300"/>
    <w:rsid w:val="00C67F84"/>
    <w:rsid w:val="00C860FD"/>
    <w:rsid w:val="00C97F44"/>
    <w:rsid w:val="00CA4E19"/>
    <w:rsid w:val="00CA5FD0"/>
    <w:rsid w:val="00CB38BF"/>
    <w:rsid w:val="00CB7149"/>
    <w:rsid w:val="00CC5979"/>
    <w:rsid w:val="00CD2285"/>
    <w:rsid w:val="00CD303D"/>
    <w:rsid w:val="00CE53FE"/>
    <w:rsid w:val="00CF03D6"/>
    <w:rsid w:val="00D04A2A"/>
    <w:rsid w:val="00D078FF"/>
    <w:rsid w:val="00D10464"/>
    <w:rsid w:val="00D1216D"/>
    <w:rsid w:val="00D178CB"/>
    <w:rsid w:val="00D2610F"/>
    <w:rsid w:val="00D36049"/>
    <w:rsid w:val="00D37544"/>
    <w:rsid w:val="00D52C7D"/>
    <w:rsid w:val="00D54E49"/>
    <w:rsid w:val="00D6175E"/>
    <w:rsid w:val="00D6213C"/>
    <w:rsid w:val="00D67643"/>
    <w:rsid w:val="00D715E6"/>
    <w:rsid w:val="00D74479"/>
    <w:rsid w:val="00D81807"/>
    <w:rsid w:val="00D82BA8"/>
    <w:rsid w:val="00D92788"/>
    <w:rsid w:val="00D977E6"/>
    <w:rsid w:val="00DA788D"/>
    <w:rsid w:val="00DB22F8"/>
    <w:rsid w:val="00DB4BA1"/>
    <w:rsid w:val="00DB61BE"/>
    <w:rsid w:val="00DB73A6"/>
    <w:rsid w:val="00DD5F4E"/>
    <w:rsid w:val="00E17472"/>
    <w:rsid w:val="00E22ADE"/>
    <w:rsid w:val="00E30167"/>
    <w:rsid w:val="00E3085A"/>
    <w:rsid w:val="00E41FFC"/>
    <w:rsid w:val="00E574F6"/>
    <w:rsid w:val="00E653BE"/>
    <w:rsid w:val="00E701CB"/>
    <w:rsid w:val="00E86741"/>
    <w:rsid w:val="00E87059"/>
    <w:rsid w:val="00E87443"/>
    <w:rsid w:val="00E91116"/>
    <w:rsid w:val="00E91D85"/>
    <w:rsid w:val="00E9235E"/>
    <w:rsid w:val="00E929C1"/>
    <w:rsid w:val="00E930EE"/>
    <w:rsid w:val="00EA66AC"/>
    <w:rsid w:val="00EB74F3"/>
    <w:rsid w:val="00EC55FC"/>
    <w:rsid w:val="00ED3998"/>
    <w:rsid w:val="00ED39AD"/>
    <w:rsid w:val="00ED5F55"/>
    <w:rsid w:val="00EF532D"/>
    <w:rsid w:val="00EF5403"/>
    <w:rsid w:val="00F006E4"/>
    <w:rsid w:val="00F03829"/>
    <w:rsid w:val="00F11D4B"/>
    <w:rsid w:val="00F12D6F"/>
    <w:rsid w:val="00F157AE"/>
    <w:rsid w:val="00F16669"/>
    <w:rsid w:val="00F22E3A"/>
    <w:rsid w:val="00F260DC"/>
    <w:rsid w:val="00F335B1"/>
    <w:rsid w:val="00F367BD"/>
    <w:rsid w:val="00F421BF"/>
    <w:rsid w:val="00F466BA"/>
    <w:rsid w:val="00F556B9"/>
    <w:rsid w:val="00F57309"/>
    <w:rsid w:val="00F63178"/>
    <w:rsid w:val="00F66AAC"/>
    <w:rsid w:val="00F679A1"/>
    <w:rsid w:val="00F714EE"/>
    <w:rsid w:val="00FD0D01"/>
    <w:rsid w:val="00FD60F3"/>
    <w:rsid w:val="00FE09E2"/>
    <w:rsid w:val="00FE18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AC507C"/>
  <w15:chartTrackingRefBased/>
  <w15:docId w15:val="{057CAB44-C938-49F7-B7CB-CD15C48FF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7396"/>
    <w:pPr>
      <w:spacing w:line="259" w:lineRule="auto"/>
    </w:pPr>
    <w:rPr>
      <w:sz w:val="22"/>
      <w:szCs w:val="22"/>
    </w:rPr>
  </w:style>
  <w:style w:type="paragraph" w:styleId="Heading1">
    <w:name w:val="heading 1"/>
    <w:basedOn w:val="Normal"/>
    <w:next w:val="Normal"/>
    <w:link w:val="Heading1Char"/>
    <w:uiPriority w:val="9"/>
    <w:qFormat/>
    <w:rsid w:val="009335B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335B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335B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335B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335B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335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35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35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35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35B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335B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335B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335B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335B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335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35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35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35B7"/>
    <w:rPr>
      <w:rFonts w:eastAsiaTheme="majorEastAsia" w:cstheme="majorBidi"/>
      <w:color w:val="272727" w:themeColor="text1" w:themeTint="D8"/>
    </w:rPr>
  </w:style>
  <w:style w:type="paragraph" w:styleId="Title">
    <w:name w:val="Title"/>
    <w:basedOn w:val="Normal"/>
    <w:next w:val="Normal"/>
    <w:link w:val="TitleChar"/>
    <w:uiPriority w:val="10"/>
    <w:qFormat/>
    <w:rsid w:val="009335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35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35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35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35B7"/>
    <w:pPr>
      <w:spacing w:before="160"/>
      <w:jc w:val="center"/>
    </w:pPr>
    <w:rPr>
      <w:i/>
      <w:iCs/>
      <w:color w:val="404040" w:themeColor="text1" w:themeTint="BF"/>
    </w:rPr>
  </w:style>
  <w:style w:type="character" w:customStyle="1" w:styleId="QuoteChar">
    <w:name w:val="Quote Char"/>
    <w:basedOn w:val="DefaultParagraphFont"/>
    <w:link w:val="Quote"/>
    <w:uiPriority w:val="29"/>
    <w:rsid w:val="009335B7"/>
    <w:rPr>
      <w:i/>
      <w:iCs/>
      <w:color w:val="404040" w:themeColor="text1" w:themeTint="BF"/>
    </w:rPr>
  </w:style>
  <w:style w:type="paragraph" w:styleId="ListParagraph">
    <w:name w:val="List Paragraph"/>
    <w:basedOn w:val="Normal"/>
    <w:uiPriority w:val="34"/>
    <w:qFormat/>
    <w:rsid w:val="009335B7"/>
    <w:pPr>
      <w:ind w:left="720"/>
      <w:contextualSpacing/>
    </w:pPr>
  </w:style>
  <w:style w:type="character" w:styleId="IntenseEmphasis">
    <w:name w:val="Intense Emphasis"/>
    <w:basedOn w:val="DefaultParagraphFont"/>
    <w:uiPriority w:val="21"/>
    <w:qFormat/>
    <w:rsid w:val="009335B7"/>
    <w:rPr>
      <w:i/>
      <w:iCs/>
      <w:color w:val="2F5496" w:themeColor="accent1" w:themeShade="BF"/>
    </w:rPr>
  </w:style>
  <w:style w:type="paragraph" w:styleId="IntenseQuote">
    <w:name w:val="Intense Quote"/>
    <w:basedOn w:val="Normal"/>
    <w:next w:val="Normal"/>
    <w:link w:val="IntenseQuoteChar"/>
    <w:uiPriority w:val="30"/>
    <w:qFormat/>
    <w:rsid w:val="009335B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335B7"/>
    <w:rPr>
      <w:i/>
      <w:iCs/>
      <w:color w:val="2F5496" w:themeColor="accent1" w:themeShade="BF"/>
    </w:rPr>
  </w:style>
  <w:style w:type="character" w:styleId="IntenseReference">
    <w:name w:val="Intense Reference"/>
    <w:basedOn w:val="DefaultParagraphFont"/>
    <w:uiPriority w:val="32"/>
    <w:qFormat/>
    <w:rsid w:val="009335B7"/>
    <w:rPr>
      <w:b/>
      <w:bCs/>
      <w:smallCaps/>
      <w:color w:val="2F5496" w:themeColor="accent1" w:themeShade="BF"/>
      <w:spacing w:val="5"/>
    </w:rPr>
  </w:style>
  <w:style w:type="character" w:styleId="Hyperlink">
    <w:name w:val="Hyperlink"/>
    <w:basedOn w:val="DefaultParagraphFont"/>
    <w:uiPriority w:val="99"/>
    <w:unhideWhenUsed/>
    <w:rsid w:val="009335B7"/>
    <w:rPr>
      <w:color w:val="0563C1" w:themeColor="hyperlink"/>
      <w:u w:val="single"/>
    </w:rPr>
  </w:style>
  <w:style w:type="character" w:styleId="CommentReference">
    <w:name w:val="annotation reference"/>
    <w:basedOn w:val="DefaultParagraphFont"/>
    <w:uiPriority w:val="99"/>
    <w:semiHidden/>
    <w:unhideWhenUsed/>
    <w:rsid w:val="009335B7"/>
    <w:rPr>
      <w:sz w:val="16"/>
      <w:szCs w:val="16"/>
    </w:rPr>
  </w:style>
  <w:style w:type="paragraph" w:styleId="CommentText">
    <w:name w:val="annotation text"/>
    <w:basedOn w:val="Normal"/>
    <w:link w:val="CommentTextChar"/>
    <w:uiPriority w:val="99"/>
    <w:unhideWhenUsed/>
    <w:rsid w:val="009335B7"/>
    <w:pPr>
      <w:spacing w:line="240" w:lineRule="auto"/>
    </w:pPr>
    <w:rPr>
      <w:sz w:val="20"/>
      <w:szCs w:val="20"/>
    </w:rPr>
  </w:style>
  <w:style w:type="character" w:customStyle="1" w:styleId="CommentTextChar">
    <w:name w:val="Comment Text Char"/>
    <w:basedOn w:val="DefaultParagraphFont"/>
    <w:link w:val="CommentText"/>
    <w:uiPriority w:val="99"/>
    <w:rsid w:val="009335B7"/>
    <w:rPr>
      <w:sz w:val="20"/>
      <w:szCs w:val="20"/>
    </w:rPr>
  </w:style>
  <w:style w:type="paragraph" w:styleId="CommentSubject">
    <w:name w:val="annotation subject"/>
    <w:basedOn w:val="CommentText"/>
    <w:next w:val="CommentText"/>
    <w:link w:val="CommentSubjectChar"/>
    <w:uiPriority w:val="99"/>
    <w:semiHidden/>
    <w:unhideWhenUsed/>
    <w:rsid w:val="001E3CE7"/>
    <w:rPr>
      <w:b/>
      <w:bCs/>
    </w:rPr>
  </w:style>
  <w:style w:type="character" w:customStyle="1" w:styleId="CommentSubjectChar">
    <w:name w:val="Comment Subject Char"/>
    <w:basedOn w:val="CommentTextChar"/>
    <w:link w:val="CommentSubject"/>
    <w:uiPriority w:val="99"/>
    <w:semiHidden/>
    <w:rsid w:val="001E3CE7"/>
    <w:rPr>
      <w:b/>
      <w:bCs/>
      <w:sz w:val="20"/>
      <w:szCs w:val="20"/>
    </w:rPr>
  </w:style>
  <w:style w:type="paragraph" w:styleId="Revision">
    <w:name w:val="Revision"/>
    <w:hidden/>
    <w:uiPriority w:val="99"/>
    <w:semiHidden/>
    <w:rsid w:val="002E2BE3"/>
    <w:pPr>
      <w:spacing w:after="0" w:line="240" w:lineRule="auto"/>
    </w:pPr>
    <w:rPr>
      <w:sz w:val="22"/>
      <w:szCs w:val="22"/>
    </w:rPr>
  </w:style>
  <w:style w:type="character" w:styleId="FollowedHyperlink">
    <w:name w:val="FollowedHyperlink"/>
    <w:basedOn w:val="DefaultParagraphFont"/>
    <w:uiPriority w:val="99"/>
    <w:semiHidden/>
    <w:unhideWhenUsed/>
    <w:rsid w:val="002E2BE3"/>
    <w:rPr>
      <w:color w:val="954F72" w:themeColor="followedHyperlink"/>
      <w:u w:val="single"/>
    </w:rPr>
  </w:style>
  <w:style w:type="character" w:styleId="UnresolvedMention">
    <w:name w:val="Unresolved Mention"/>
    <w:basedOn w:val="DefaultParagraphFont"/>
    <w:uiPriority w:val="99"/>
    <w:semiHidden/>
    <w:unhideWhenUsed/>
    <w:rsid w:val="00A61A49"/>
    <w:rPr>
      <w:color w:val="605E5C"/>
      <w:shd w:val="clear" w:color="auto" w:fill="E1DFDD"/>
    </w:rPr>
  </w:style>
  <w:style w:type="paragraph" w:styleId="BalloonText">
    <w:name w:val="Balloon Text"/>
    <w:basedOn w:val="Normal"/>
    <w:link w:val="BalloonTextChar"/>
    <w:uiPriority w:val="99"/>
    <w:semiHidden/>
    <w:unhideWhenUsed/>
    <w:rsid w:val="005D0E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0E34"/>
    <w:rPr>
      <w:rFonts w:ascii="Segoe UI" w:hAnsi="Segoe UI" w:cs="Segoe UI"/>
      <w:sz w:val="18"/>
      <w:szCs w:val="18"/>
    </w:rPr>
  </w:style>
  <w:style w:type="paragraph" w:styleId="Header">
    <w:name w:val="header"/>
    <w:basedOn w:val="Normal"/>
    <w:link w:val="HeaderChar"/>
    <w:uiPriority w:val="99"/>
    <w:unhideWhenUsed/>
    <w:rsid w:val="00DB61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61BE"/>
    <w:rPr>
      <w:sz w:val="22"/>
      <w:szCs w:val="22"/>
    </w:rPr>
  </w:style>
  <w:style w:type="paragraph" w:styleId="Footer">
    <w:name w:val="footer"/>
    <w:basedOn w:val="Normal"/>
    <w:link w:val="FooterChar"/>
    <w:uiPriority w:val="99"/>
    <w:unhideWhenUsed/>
    <w:rsid w:val="00DB61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61BE"/>
    <w:rPr>
      <w:sz w:val="22"/>
      <w:szCs w:val="22"/>
    </w:rPr>
  </w:style>
  <w:style w:type="paragraph" w:styleId="NormalWeb">
    <w:name w:val="Normal (Web)"/>
    <w:basedOn w:val="Normal"/>
    <w:uiPriority w:val="99"/>
    <w:semiHidden/>
    <w:unhideWhenUsed/>
    <w:rsid w:val="00103DE7"/>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381297">
      <w:bodyDiv w:val="1"/>
      <w:marLeft w:val="0"/>
      <w:marRight w:val="0"/>
      <w:marTop w:val="0"/>
      <w:marBottom w:val="0"/>
      <w:divBdr>
        <w:top w:val="none" w:sz="0" w:space="0" w:color="auto"/>
        <w:left w:val="none" w:sz="0" w:space="0" w:color="auto"/>
        <w:bottom w:val="none" w:sz="0" w:space="0" w:color="auto"/>
        <w:right w:val="none" w:sz="0" w:space="0" w:color="auto"/>
      </w:divBdr>
    </w:div>
    <w:div w:id="525942502">
      <w:bodyDiv w:val="1"/>
      <w:marLeft w:val="0"/>
      <w:marRight w:val="0"/>
      <w:marTop w:val="0"/>
      <w:marBottom w:val="0"/>
      <w:divBdr>
        <w:top w:val="none" w:sz="0" w:space="0" w:color="auto"/>
        <w:left w:val="none" w:sz="0" w:space="0" w:color="auto"/>
        <w:bottom w:val="none" w:sz="0" w:space="0" w:color="auto"/>
        <w:right w:val="none" w:sz="0" w:space="0" w:color="auto"/>
      </w:divBdr>
    </w:div>
    <w:div w:id="903445179">
      <w:bodyDiv w:val="1"/>
      <w:marLeft w:val="0"/>
      <w:marRight w:val="0"/>
      <w:marTop w:val="0"/>
      <w:marBottom w:val="0"/>
      <w:divBdr>
        <w:top w:val="none" w:sz="0" w:space="0" w:color="auto"/>
        <w:left w:val="none" w:sz="0" w:space="0" w:color="auto"/>
        <w:bottom w:val="none" w:sz="0" w:space="0" w:color="auto"/>
        <w:right w:val="none" w:sz="0" w:space="0" w:color="auto"/>
      </w:divBdr>
    </w:div>
    <w:div w:id="932128271">
      <w:bodyDiv w:val="1"/>
      <w:marLeft w:val="0"/>
      <w:marRight w:val="0"/>
      <w:marTop w:val="0"/>
      <w:marBottom w:val="0"/>
      <w:divBdr>
        <w:top w:val="none" w:sz="0" w:space="0" w:color="auto"/>
        <w:left w:val="none" w:sz="0" w:space="0" w:color="auto"/>
        <w:bottom w:val="none" w:sz="0" w:space="0" w:color="auto"/>
        <w:right w:val="none" w:sz="0" w:space="0" w:color="auto"/>
      </w:divBdr>
    </w:div>
    <w:div w:id="1038892942">
      <w:bodyDiv w:val="1"/>
      <w:marLeft w:val="0"/>
      <w:marRight w:val="0"/>
      <w:marTop w:val="0"/>
      <w:marBottom w:val="0"/>
      <w:divBdr>
        <w:top w:val="none" w:sz="0" w:space="0" w:color="auto"/>
        <w:left w:val="none" w:sz="0" w:space="0" w:color="auto"/>
        <w:bottom w:val="none" w:sz="0" w:space="0" w:color="auto"/>
        <w:right w:val="none" w:sz="0" w:space="0" w:color="auto"/>
      </w:divBdr>
    </w:div>
    <w:div w:id="1176992399">
      <w:bodyDiv w:val="1"/>
      <w:marLeft w:val="0"/>
      <w:marRight w:val="0"/>
      <w:marTop w:val="0"/>
      <w:marBottom w:val="0"/>
      <w:divBdr>
        <w:top w:val="none" w:sz="0" w:space="0" w:color="auto"/>
        <w:left w:val="none" w:sz="0" w:space="0" w:color="auto"/>
        <w:bottom w:val="none" w:sz="0" w:space="0" w:color="auto"/>
        <w:right w:val="none" w:sz="0" w:space="0" w:color="auto"/>
      </w:divBdr>
    </w:div>
    <w:div w:id="1467702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lobalindustrial.com" TargetMode="External"/><Relationship Id="rId13" Type="http://schemas.openxmlformats.org/officeDocument/2006/relationships/hyperlink" Target="mailto:mike@theplunkettgroup.com"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www.globalindustrial.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lobalindustrial.com/newproducts?id=7"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globalindustrial.com/c/packaging/stretch_wrap_shrink_wrap/stretch_wrap?cp=10&amp;sort=most_relevant&amp;p=~attr_style%3DMachine%20Film&amp;list=false" TargetMode="External"/><Relationship Id="rId4" Type="http://schemas.openxmlformats.org/officeDocument/2006/relationships/webSettings" Target="webSettings.xml"/><Relationship Id="rId9" Type="http://schemas.openxmlformats.org/officeDocument/2006/relationships/hyperlink" Target="https://www.globalindustrial.com/newproducts?id=7" TargetMode="External"/><Relationship Id="rId14" Type="http://schemas.openxmlformats.org/officeDocument/2006/relationships/hyperlink" Target="mailto:collin@theplunkettgrou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637</Words>
  <Characters>3632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D</dc:creator>
  <cp:keywords/>
  <dc:description/>
  <cp:lastModifiedBy>Mike Smargiassi</cp:lastModifiedBy>
  <cp:revision>5</cp:revision>
  <dcterms:created xsi:type="dcterms:W3CDTF">2025-11-13T03:23:00Z</dcterms:created>
  <dcterms:modified xsi:type="dcterms:W3CDTF">2025-11-17T01:35:00Z</dcterms:modified>
</cp:coreProperties>
</file>