
<file path=[Content_Types].xml><?xml version="1.0" encoding="utf-8"?>
<Types xmlns="http://schemas.openxmlformats.org/package/2006/content-types">
  <Default Extension="emf" ContentType="image/x-emf"/>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5DB57B8" w14:textId="0FC5C7D2" w:rsidR="00450CC3" w:rsidRPr="005A783F" w:rsidRDefault="009A61EC" w:rsidP="00450CC3">
      <w:pPr>
        <w:pBdr>
          <w:top w:val="nil"/>
          <w:left w:val="nil"/>
          <w:bottom w:val="nil"/>
          <w:right w:val="nil"/>
          <w:between w:val="nil"/>
        </w:pBdr>
        <w:spacing w:after="240" w:line="360" w:lineRule="auto"/>
        <w:jc w:val="both"/>
        <w:rPr>
          <w:rFonts w:ascii="Arial" w:hAnsi="Arial" w:cs="Arial"/>
          <w:b/>
          <w:color w:val="222322"/>
          <w:sz w:val="18"/>
          <w:szCs w:val="18"/>
          <w:lang w:val="en-US"/>
        </w:rPr>
      </w:pPr>
      <w:bookmarkStart w:id="0" w:name="OLE_LINK1"/>
      <w:bookmarkStart w:id="1" w:name="_Hlk183106164"/>
      <w:r w:rsidRPr="009A61EC">
        <w:rPr>
          <w:rFonts w:ascii="Arial" w:hAnsi="Arial" w:cs="Arial"/>
          <w:b/>
          <w:color w:val="222322"/>
          <w:sz w:val="18"/>
          <w:szCs w:val="18"/>
          <w:lang w:val="en-US"/>
        </w:rPr>
        <w:t>PRIMARY HYDROGEN REPORTS ANOMALOUS HYDROGEN VALUES FROM PHASE 1 SOIL GAS SAMPLING AT POINT ROSIE AND MARY'S HARBOUR PROPERTIES, NEWFOUNDLAND AND LABRADOR</w:t>
      </w:r>
    </w:p>
    <w:bookmarkEnd w:id="0"/>
    <w:p w14:paraId="4A78953F" w14:textId="096F6CB4" w:rsidR="005A783F" w:rsidRPr="005A783F" w:rsidRDefault="00450CC3" w:rsidP="005A783F">
      <w:pPr>
        <w:pBdr>
          <w:top w:val="nil"/>
          <w:left w:val="nil"/>
          <w:bottom w:val="nil"/>
          <w:right w:val="nil"/>
          <w:between w:val="nil"/>
        </w:pBdr>
        <w:spacing w:after="240" w:line="360" w:lineRule="auto"/>
        <w:jc w:val="both"/>
        <w:rPr>
          <w:rFonts w:ascii="Arial" w:hAnsi="Arial" w:cs="Arial"/>
          <w:color w:val="222322"/>
          <w:sz w:val="18"/>
          <w:szCs w:val="18"/>
          <w:lang w:val="en-US"/>
        </w:rPr>
      </w:pPr>
      <w:r w:rsidRPr="00450CC3">
        <w:rPr>
          <w:rFonts w:ascii="Arial" w:hAnsi="Arial" w:cs="Arial"/>
          <w:b/>
          <w:color w:val="222322"/>
          <w:sz w:val="18"/>
          <w:szCs w:val="18"/>
          <w:lang w:val="en-US"/>
        </w:rPr>
        <w:t xml:space="preserve">Calgary, Alberta – November </w:t>
      </w:r>
      <w:r w:rsidRPr="00BB1759">
        <w:rPr>
          <w:rFonts w:ascii="Arial" w:hAnsi="Arial" w:cs="Arial"/>
          <w:b/>
          <w:color w:val="222322"/>
          <w:sz w:val="18"/>
          <w:szCs w:val="18"/>
          <w:lang w:val="en-US"/>
        </w:rPr>
        <w:t>2</w:t>
      </w:r>
      <w:r w:rsidR="00BB1759" w:rsidRPr="00BB1759">
        <w:rPr>
          <w:rFonts w:ascii="Arial" w:hAnsi="Arial" w:cs="Arial"/>
          <w:b/>
          <w:color w:val="222322"/>
          <w:sz w:val="18"/>
          <w:szCs w:val="18"/>
          <w:lang w:val="en-US"/>
        </w:rPr>
        <w:t>8</w:t>
      </w:r>
      <w:r w:rsidRPr="00450CC3">
        <w:rPr>
          <w:rFonts w:ascii="Arial" w:hAnsi="Arial" w:cs="Arial"/>
          <w:b/>
          <w:color w:val="222322"/>
          <w:sz w:val="18"/>
          <w:szCs w:val="18"/>
          <w:lang w:val="en-US"/>
        </w:rPr>
        <w:t>, 2025</w:t>
      </w:r>
      <w:r>
        <w:rPr>
          <w:rFonts w:ascii="Arial" w:hAnsi="Arial" w:cs="Arial"/>
          <w:b/>
          <w:color w:val="222322"/>
          <w:sz w:val="18"/>
          <w:szCs w:val="18"/>
          <w:lang w:val="en-US"/>
        </w:rPr>
        <w:t xml:space="preserve"> – </w:t>
      </w:r>
      <w:r>
        <w:rPr>
          <w:rFonts w:ascii="Arial" w:hAnsi="Arial" w:cs="Arial"/>
          <w:bCs/>
          <w:color w:val="222322"/>
          <w:sz w:val="18"/>
          <w:szCs w:val="18"/>
          <w:lang w:val="en-US"/>
        </w:rPr>
        <w:t xml:space="preserve">Primary </w:t>
      </w:r>
      <w:r w:rsidRPr="00450CC3">
        <w:rPr>
          <w:rFonts w:ascii="Arial" w:hAnsi="Arial" w:cs="Arial"/>
          <w:color w:val="222322"/>
          <w:sz w:val="18"/>
          <w:szCs w:val="18"/>
          <w:lang w:val="en-US"/>
        </w:rPr>
        <w:t>Hydrogen Corp. (</w:t>
      </w:r>
      <w:r w:rsidR="009A61EC" w:rsidRPr="009A61EC">
        <w:rPr>
          <w:rFonts w:ascii="Arial" w:hAnsi="Arial" w:cs="Arial"/>
          <w:color w:val="222322"/>
          <w:sz w:val="18"/>
          <w:szCs w:val="18"/>
        </w:rPr>
        <w:t>TSXV: HDRO | OTCQB: HNATF | FRA: 83W0</w:t>
      </w:r>
      <w:r w:rsidRPr="00450CC3">
        <w:rPr>
          <w:rFonts w:ascii="Arial" w:hAnsi="Arial" w:cs="Arial"/>
          <w:color w:val="222322"/>
          <w:sz w:val="18"/>
          <w:szCs w:val="18"/>
          <w:lang w:val="en-US"/>
        </w:rPr>
        <w:t xml:space="preserve">) (the "Company" or "Primary Hydrogen") </w:t>
      </w:r>
      <w:r w:rsidR="009A61EC" w:rsidRPr="009A61EC">
        <w:rPr>
          <w:rFonts w:ascii="Arial" w:hAnsi="Arial" w:cs="Arial"/>
          <w:color w:val="222322"/>
          <w:sz w:val="18"/>
          <w:szCs w:val="18"/>
          <w:lang w:val="en-US"/>
        </w:rPr>
        <w:t xml:space="preserve">announces completion of its Phase 1 field program at the Point Rosie and Mary's </w:t>
      </w:r>
      <w:proofErr w:type="spellStart"/>
      <w:r w:rsidR="009A61EC" w:rsidRPr="009A61EC">
        <w:rPr>
          <w:rFonts w:ascii="Arial" w:hAnsi="Arial" w:cs="Arial"/>
          <w:color w:val="222322"/>
          <w:sz w:val="18"/>
          <w:szCs w:val="18"/>
          <w:lang w:val="en-US"/>
        </w:rPr>
        <w:t>Harbour</w:t>
      </w:r>
      <w:proofErr w:type="spellEnd"/>
      <w:r w:rsidR="009A61EC" w:rsidRPr="009A61EC">
        <w:rPr>
          <w:rFonts w:ascii="Arial" w:hAnsi="Arial" w:cs="Arial"/>
          <w:color w:val="222322"/>
          <w:sz w:val="18"/>
          <w:szCs w:val="18"/>
          <w:lang w:val="en-US"/>
        </w:rPr>
        <w:t xml:space="preserve"> properties in Newfoundland and Labrador. The soil gas sampling program returned anomalous hydrogen values over targeted fault structures, with peak readings of 531 ppm H</w:t>
      </w:r>
      <w:r w:rsidR="009A61EC" w:rsidRPr="009A61EC">
        <w:rPr>
          <w:rFonts w:ascii="Cambria Math" w:hAnsi="Cambria Math" w:cs="Cambria Math"/>
          <w:color w:val="222322"/>
          <w:sz w:val="18"/>
          <w:szCs w:val="18"/>
          <w:lang w:val="en-US"/>
        </w:rPr>
        <w:t>₂</w:t>
      </w:r>
      <w:r w:rsidR="009A61EC" w:rsidRPr="009A61EC">
        <w:rPr>
          <w:rFonts w:ascii="Arial" w:hAnsi="Arial" w:cs="Arial"/>
          <w:color w:val="222322"/>
          <w:sz w:val="18"/>
          <w:szCs w:val="18"/>
          <w:lang w:val="en-US"/>
        </w:rPr>
        <w:t xml:space="preserve"> at Point Rosie and 665 ppm H</w:t>
      </w:r>
      <w:r w:rsidR="009A61EC" w:rsidRPr="009A61EC">
        <w:rPr>
          <w:rFonts w:ascii="Cambria Math" w:hAnsi="Cambria Math" w:cs="Cambria Math"/>
          <w:color w:val="222322"/>
          <w:sz w:val="18"/>
          <w:szCs w:val="18"/>
          <w:lang w:val="en-US"/>
        </w:rPr>
        <w:t>₂</w:t>
      </w:r>
      <w:r w:rsidR="009A61EC" w:rsidRPr="009A61EC">
        <w:rPr>
          <w:rFonts w:ascii="Arial" w:hAnsi="Arial" w:cs="Arial"/>
          <w:color w:val="222322"/>
          <w:sz w:val="18"/>
          <w:szCs w:val="18"/>
          <w:lang w:val="en-US"/>
        </w:rPr>
        <w:t xml:space="preserve"> at Mary's </w:t>
      </w:r>
      <w:proofErr w:type="spellStart"/>
      <w:r w:rsidR="009A61EC" w:rsidRPr="009A61EC">
        <w:rPr>
          <w:rFonts w:ascii="Arial" w:hAnsi="Arial" w:cs="Arial"/>
          <w:color w:val="222322"/>
          <w:sz w:val="18"/>
          <w:szCs w:val="18"/>
          <w:lang w:val="en-US"/>
        </w:rPr>
        <w:t>Harbour</w:t>
      </w:r>
      <w:proofErr w:type="spellEnd"/>
      <w:r w:rsidR="009A61EC" w:rsidRPr="009A61EC">
        <w:rPr>
          <w:rFonts w:ascii="Arial" w:hAnsi="Arial" w:cs="Arial"/>
          <w:color w:val="222322"/>
          <w:sz w:val="18"/>
          <w:szCs w:val="18"/>
          <w:lang w:val="en-US"/>
        </w:rPr>
        <w:t>.</w:t>
      </w:r>
    </w:p>
    <w:p w14:paraId="4D223405" w14:textId="77777777" w:rsidR="009A61EC" w:rsidRPr="009A61EC" w:rsidRDefault="009A61EC" w:rsidP="009A61EC">
      <w:pPr>
        <w:pBdr>
          <w:top w:val="nil"/>
          <w:left w:val="nil"/>
          <w:bottom w:val="nil"/>
          <w:right w:val="nil"/>
          <w:between w:val="nil"/>
        </w:pBdr>
        <w:spacing w:after="240" w:line="360" w:lineRule="auto"/>
        <w:jc w:val="both"/>
        <w:rPr>
          <w:rFonts w:ascii="Arial" w:hAnsi="Arial" w:cs="Arial"/>
          <w:color w:val="222322"/>
          <w:sz w:val="18"/>
          <w:szCs w:val="18"/>
          <w:lang w:val="en-US"/>
        </w:rPr>
      </w:pPr>
      <w:r w:rsidRPr="009A61EC">
        <w:rPr>
          <w:rFonts w:ascii="Arial" w:hAnsi="Arial" w:cs="Arial"/>
          <w:color w:val="222322"/>
          <w:sz w:val="18"/>
          <w:szCs w:val="18"/>
          <w:lang w:val="en-US"/>
        </w:rPr>
        <w:t>Natural hydrogen exploration relies on detecting hydrogen gas escaping from subsurface sources. Soil gas sampling measures hydrogen concentrations at the surface, with elevated readings near fault structures potentially indicating migration pathways from deeper generation zones. The results reported herein represent the first systematic hydrogen soil gas survey on these properties.</w:t>
      </w:r>
    </w:p>
    <w:p w14:paraId="34328513" w14:textId="77777777" w:rsidR="009A61EC" w:rsidRPr="009A61EC" w:rsidRDefault="009A61EC" w:rsidP="009A61EC">
      <w:pPr>
        <w:pBdr>
          <w:top w:val="nil"/>
          <w:left w:val="nil"/>
          <w:bottom w:val="nil"/>
          <w:right w:val="nil"/>
          <w:between w:val="nil"/>
        </w:pBdr>
        <w:spacing w:after="240" w:line="360" w:lineRule="auto"/>
        <w:jc w:val="both"/>
        <w:rPr>
          <w:rFonts w:ascii="Arial" w:hAnsi="Arial" w:cs="Arial"/>
          <w:color w:val="222322"/>
          <w:sz w:val="18"/>
          <w:szCs w:val="18"/>
          <w:lang w:val="en-US"/>
        </w:rPr>
      </w:pPr>
      <w:r w:rsidRPr="009A61EC">
        <w:rPr>
          <w:rFonts w:ascii="Arial" w:hAnsi="Arial" w:cs="Arial"/>
          <w:color w:val="222322"/>
          <w:sz w:val="18"/>
          <w:szCs w:val="18"/>
          <w:lang w:val="en-US"/>
        </w:rPr>
        <w:t xml:space="preserve">"Phase 1 exploration at Point Rosie and Mary's </w:t>
      </w:r>
      <w:proofErr w:type="spellStart"/>
      <w:r w:rsidRPr="009A61EC">
        <w:rPr>
          <w:rFonts w:ascii="Arial" w:hAnsi="Arial" w:cs="Arial"/>
          <w:color w:val="222322"/>
          <w:sz w:val="18"/>
          <w:szCs w:val="18"/>
          <w:lang w:val="en-US"/>
        </w:rPr>
        <w:t>Harbour</w:t>
      </w:r>
      <w:proofErr w:type="spellEnd"/>
      <w:r w:rsidRPr="009A61EC">
        <w:rPr>
          <w:rFonts w:ascii="Arial" w:hAnsi="Arial" w:cs="Arial"/>
          <w:color w:val="222322"/>
          <w:sz w:val="18"/>
          <w:szCs w:val="18"/>
          <w:lang w:val="en-US"/>
        </w:rPr>
        <w:t xml:space="preserve"> was completed successfully, with anomalous hydrogen soil gas values corresponding to deep-seated fault structures," said Peter Lauder, </w:t>
      </w:r>
      <w:proofErr w:type="spellStart"/>
      <w:r w:rsidRPr="009A61EC">
        <w:rPr>
          <w:rFonts w:ascii="Arial" w:hAnsi="Arial" w:cs="Arial"/>
          <w:color w:val="222322"/>
          <w:sz w:val="18"/>
          <w:szCs w:val="18"/>
          <w:lang w:val="en-US"/>
        </w:rPr>
        <w:t>P.Geo</w:t>
      </w:r>
      <w:proofErr w:type="spellEnd"/>
      <w:r w:rsidRPr="009A61EC">
        <w:rPr>
          <w:rFonts w:ascii="Arial" w:hAnsi="Arial" w:cs="Arial"/>
          <w:color w:val="222322"/>
          <w:sz w:val="18"/>
          <w:szCs w:val="18"/>
          <w:lang w:val="en-US"/>
        </w:rPr>
        <w:t>., VP Exploration. "These results provide encouraging indicators for hydrogen migration pathways. The Company is currently reviewing all data to determine and plan appropriate follow-up work."</w:t>
      </w:r>
    </w:p>
    <w:p w14:paraId="1127FAE7" w14:textId="77777777" w:rsidR="009A61EC" w:rsidRPr="009A61EC" w:rsidRDefault="009A61EC" w:rsidP="009A61EC">
      <w:pPr>
        <w:pBdr>
          <w:top w:val="nil"/>
          <w:left w:val="nil"/>
          <w:bottom w:val="nil"/>
          <w:right w:val="nil"/>
          <w:between w:val="nil"/>
        </w:pBdr>
        <w:spacing w:after="240" w:line="360" w:lineRule="auto"/>
        <w:jc w:val="both"/>
        <w:rPr>
          <w:rFonts w:ascii="Arial" w:hAnsi="Arial" w:cs="Arial"/>
          <w:color w:val="222322"/>
          <w:sz w:val="18"/>
          <w:szCs w:val="18"/>
          <w:lang w:val="en-US"/>
        </w:rPr>
      </w:pPr>
      <w:r w:rsidRPr="009A61EC">
        <w:rPr>
          <w:rFonts w:ascii="Arial" w:hAnsi="Arial" w:cs="Arial"/>
          <w:color w:val="222322"/>
          <w:sz w:val="18"/>
          <w:szCs w:val="18"/>
          <w:lang w:val="en-US"/>
        </w:rPr>
        <w:t>The multi-phase program encompassed soil and soil gas sampling across 8,550 hectares. Targeted areas included northeast and east-southeast trending faults, and additional soil samples were collected from the sample stations. The outcomes of these programs will guide future exploration initiatives.</w:t>
      </w:r>
    </w:p>
    <w:p w14:paraId="45D130F5" w14:textId="77777777" w:rsidR="009A61EC" w:rsidRPr="009A61EC" w:rsidRDefault="009A61EC" w:rsidP="009A61EC">
      <w:pPr>
        <w:pBdr>
          <w:top w:val="nil"/>
          <w:left w:val="nil"/>
          <w:bottom w:val="nil"/>
          <w:right w:val="nil"/>
          <w:between w:val="nil"/>
        </w:pBdr>
        <w:spacing w:after="240" w:line="360" w:lineRule="auto"/>
        <w:jc w:val="both"/>
        <w:rPr>
          <w:rFonts w:ascii="Arial" w:hAnsi="Arial" w:cs="Arial"/>
          <w:b/>
          <w:bCs/>
          <w:color w:val="222322"/>
          <w:sz w:val="18"/>
          <w:szCs w:val="18"/>
          <w:lang w:val="en-US"/>
        </w:rPr>
      </w:pPr>
      <w:r w:rsidRPr="009A61EC">
        <w:rPr>
          <w:rFonts w:ascii="Arial" w:hAnsi="Arial" w:cs="Arial"/>
          <w:b/>
          <w:bCs/>
          <w:color w:val="222322"/>
          <w:sz w:val="18"/>
          <w:szCs w:val="18"/>
          <w:lang w:val="en-US"/>
        </w:rPr>
        <w:t>Point Rosie</w:t>
      </w:r>
    </w:p>
    <w:p w14:paraId="054FF3F6" w14:textId="77777777" w:rsidR="009A61EC" w:rsidRPr="009A61EC" w:rsidRDefault="009A61EC" w:rsidP="009A61EC">
      <w:pPr>
        <w:pBdr>
          <w:top w:val="nil"/>
          <w:left w:val="nil"/>
          <w:bottom w:val="nil"/>
          <w:right w:val="nil"/>
          <w:between w:val="nil"/>
        </w:pBdr>
        <w:spacing w:after="240" w:line="360" w:lineRule="auto"/>
        <w:jc w:val="both"/>
        <w:rPr>
          <w:rFonts w:ascii="Arial" w:hAnsi="Arial" w:cs="Arial"/>
          <w:color w:val="222322"/>
          <w:sz w:val="18"/>
          <w:szCs w:val="18"/>
          <w:lang w:val="en-US"/>
        </w:rPr>
      </w:pPr>
      <w:r w:rsidRPr="009A61EC">
        <w:rPr>
          <w:rFonts w:ascii="Arial" w:hAnsi="Arial" w:cs="Arial"/>
          <w:color w:val="222322"/>
          <w:sz w:val="18"/>
          <w:szCs w:val="18"/>
          <w:lang w:val="en-US"/>
        </w:rPr>
        <w:t>The Point Rosie property is located on the Burin Peninsula on the southern coast of Newfoundland, within a region characterized by mafic intrusions and volcanic sequences. This area is known for its extensive mafic dikes and sills, which are ideal candidates for serpentinization and hydrogen production.</w:t>
      </w:r>
    </w:p>
    <w:p w14:paraId="674EC662" w14:textId="77777777" w:rsidR="009A61EC" w:rsidRPr="009A61EC" w:rsidRDefault="009A61EC" w:rsidP="009A61EC">
      <w:pPr>
        <w:pBdr>
          <w:top w:val="nil"/>
          <w:left w:val="nil"/>
          <w:bottom w:val="nil"/>
          <w:right w:val="nil"/>
          <w:between w:val="nil"/>
        </w:pBdr>
        <w:spacing w:after="240" w:line="360" w:lineRule="auto"/>
        <w:jc w:val="both"/>
        <w:rPr>
          <w:rFonts w:ascii="Arial" w:hAnsi="Arial" w:cs="Arial"/>
          <w:color w:val="222322"/>
          <w:sz w:val="18"/>
          <w:szCs w:val="18"/>
          <w:lang w:val="en-US"/>
        </w:rPr>
      </w:pPr>
      <w:r w:rsidRPr="009A61EC">
        <w:rPr>
          <w:rFonts w:ascii="Arial" w:hAnsi="Arial" w:cs="Arial"/>
          <w:color w:val="222322"/>
          <w:sz w:val="18"/>
          <w:szCs w:val="18"/>
          <w:lang w:val="en-US"/>
        </w:rPr>
        <w:t>The region contains several prominent fault zones, particularly along the contact between mafic intrusions and older basement rocks. These fault systems could serve as migration pathways for hydrogen, originating from deep crustal or mantle sources.</w:t>
      </w:r>
    </w:p>
    <w:p w14:paraId="541D8946" w14:textId="77777777" w:rsidR="009A61EC" w:rsidRPr="009A61EC" w:rsidRDefault="009A61EC" w:rsidP="009A61EC">
      <w:pPr>
        <w:pBdr>
          <w:top w:val="nil"/>
          <w:left w:val="nil"/>
          <w:bottom w:val="nil"/>
          <w:right w:val="nil"/>
          <w:between w:val="nil"/>
        </w:pBdr>
        <w:spacing w:after="240" w:line="360" w:lineRule="auto"/>
        <w:jc w:val="both"/>
        <w:rPr>
          <w:rFonts w:ascii="Arial" w:hAnsi="Arial" w:cs="Arial"/>
          <w:color w:val="222322"/>
          <w:sz w:val="18"/>
          <w:szCs w:val="18"/>
          <w:lang w:val="en-US"/>
        </w:rPr>
      </w:pPr>
      <w:r w:rsidRPr="009A61EC">
        <w:rPr>
          <w:rFonts w:ascii="Arial" w:hAnsi="Arial" w:cs="Arial"/>
          <w:color w:val="222322"/>
          <w:sz w:val="18"/>
          <w:szCs w:val="18"/>
          <w:lang w:val="en-US"/>
        </w:rPr>
        <w:t xml:space="preserve">A total of 78 soil gas stations were sampled at Point Rosie, with an emphasis placed on fault structures and geological contacts within the property. Hydrogen soil gas analysis revealed anomalous concentrations, reaching up to 531 ppm H2 (see Figure 1). A corridor of elevated readings is evident along a northeast-trending </w:t>
      </w:r>
      <w:r w:rsidRPr="009A61EC">
        <w:rPr>
          <w:rFonts w:ascii="Arial" w:hAnsi="Arial" w:cs="Arial"/>
          <w:color w:val="222322"/>
          <w:sz w:val="18"/>
          <w:szCs w:val="18"/>
          <w:lang w:val="en-US"/>
        </w:rPr>
        <w:lastRenderedPageBreak/>
        <w:t>fault, with values generally decreasing with distance from the structure. This pattern may indicate that the fault acts as a conduit for hydrogen migration from deeper sources.</w:t>
      </w:r>
    </w:p>
    <w:p w14:paraId="4F266911" w14:textId="77777777" w:rsidR="009A61EC" w:rsidRDefault="009A61EC" w:rsidP="009A61EC">
      <w:pPr>
        <w:pBdr>
          <w:top w:val="nil"/>
          <w:left w:val="nil"/>
          <w:bottom w:val="nil"/>
          <w:right w:val="nil"/>
          <w:between w:val="nil"/>
        </w:pBdr>
        <w:spacing w:after="240" w:line="360" w:lineRule="auto"/>
        <w:jc w:val="both"/>
        <w:rPr>
          <w:rFonts w:ascii="Arial" w:hAnsi="Arial" w:cs="Arial"/>
          <w:color w:val="222322"/>
          <w:sz w:val="18"/>
          <w:szCs w:val="18"/>
          <w:lang w:val="en-US"/>
        </w:rPr>
      </w:pPr>
      <w:r w:rsidRPr="009A61EC">
        <w:rPr>
          <w:rFonts w:ascii="Arial" w:hAnsi="Arial" w:cs="Arial"/>
          <w:color w:val="222322"/>
          <w:sz w:val="18"/>
          <w:szCs w:val="18"/>
          <w:lang w:val="en-US"/>
        </w:rPr>
        <w:t>The Company plans to validate these findings through additional investigation, including an infill soil gas survey.</w:t>
      </w:r>
    </w:p>
    <w:p w14:paraId="3175B68E" w14:textId="77777777" w:rsidR="005A783F" w:rsidRPr="005A783F" w:rsidRDefault="005A783F" w:rsidP="005A783F">
      <w:pPr>
        <w:pBdr>
          <w:top w:val="nil"/>
          <w:left w:val="nil"/>
          <w:bottom w:val="nil"/>
          <w:right w:val="nil"/>
          <w:between w:val="nil"/>
        </w:pBdr>
        <w:spacing w:line="360" w:lineRule="auto"/>
        <w:jc w:val="both"/>
        <w:rPr>
          <w:rFonts w:ascii="Arial" w:hAnsi="Arial" w:cs="Arial"/>
          <w:color w:val="222322"/>
          <w:sz w:val="18"/>
          <w:szCs w:val="18"/>
          <w:u w:val="single"/>
          <w:lang w:val="en-US"/>
        </w:rPr>
      </w:pPr>
      <w:r w:rsidRPr="005A783F">
        <w:rPr>
          <w:rFonts w:ascii="Arial" w:hAnsi="Arial" w:cs="Arial"/>
          <w:color w:val="222322"/>
          <w:sz w:val="18"/>
          <w:szCs w:val="18"/>
          <w:u w:val="single"/>
          <w:lang w:val="en-US"/>
        </w:rPr>
        <w:t>Figure 1: Point Rosie H2 results</w:t>
      </w:r>
    </w:p>
    <w:p w14:paraId="1425F0EA" w14:textId="77777777" w:rsidR="005A783F" w:rsidRDefault="005A783F" w:rsidP="005A783F">
      <w:pPr>
        <w:keepNext/>
        <w:spacing w:after="240" w:line="360" w:lineRule="auto"/>
      </w:pPr>
      <w:r>
        <w:rPr>
          <w:rFonts w:ascii="Arial" w:hAnsi="Arial" w:cs="Arial"/>
          <w:noProof/>
          <w:color w:val="222322"/>
          <w:sz w:val="18"/>
          <w:szCs w:val="18"/>
        </w:rPr>
        <mc:AlternateContent>
          <mc:Choice Requires="wps">
            <w:drawing>
              <wp:anchor distT="0" distB="0" distL="114300" distR="114300" simplePos="0" relativeHeight="251664384" behindDoc="0" locked="0" layoutInCell="1" allowOverlap="1" wp14:anchorId="0E97EC18" wp14:editId="75491933">
                <wp:simplePos x="0" y="0"/>
                <wp:positionH relativeFrom="column">
                  <wp:posOffset>1250899</wp:posOffset>
                </wp:positionH>
                <wp:positionV relativeFrom="paragraph">
                  <wp:posOffset>1536192</wp:posOffset>
                </wp:positionV>
                <wp:extent cx="482803" cy="848563"/>
                <wp:effectExtent l="0" t="0" r="69850" b="46990"/>
                <wp:wrapNone/>
                <wp:docPr id="1355670858" name="Straight Arrow Connector 4"/>
                <wp:cNvGraphicFramePr/>
                <a:graphic xmlns:a="http://schemas.openxmlformats.org/drawingml/2006/main">
                  <a:graphicData uri="http://schemas.microsoft.com/office/word/2010/wordprocessingShape">
                    <wps:wsp>
                      <wps:cNvCnPr/>
                      <wps:spPr>
                        <a:xfrm>
                          <a:off x="0" y="0"/>
                          <a:ext cx="482803" cy="848563"/>
                        </a:xfrm>
                        <a:prstGeom prst="straightConnector1">
                          <a:avLst/>
                        </a:prstGeom>
                        <a:ln w="19050">
                          <a:solidFill>
                            <a:srgbClr val="EE0000"/>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type w14:anchorId="7E66DC58" id="_x0000_t32" coordsize="21600,21600" o:spt="32" o:oned="t" path="m,l21600,21600e" filled="f">
                <v:path arrowok="t" fillok="f" o:connecttype="none"/>
                <o:lock v:ext="edit" shapetype="t"/>
              </v:shapetype>
              <v:shape id="Straight Arrow Connector 4" o:spid="_x0000_s1026" type="#_x0000_t32" style="position:absolute;margin-left:98.5pt;margin-top:120.95pt;width:38pt;height:66.8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" strokecolor="#e00" strokeweight="1.5pt">
                <v:stroke endarrow="block" joinstyle="miter"/>
              </v:shape>
            </w:pict>
          </mc:Fallback>
        </mc:AlternateContent>
      </w:r>
      <w:r>
        <w:rPr>
          <w:rFonts w:ascii="Arial" w:hAnsi="Arial" w:cs="Arial"/>
          <w:noProof/>
          <w:color w:val="222322"/>
          <w:sz w:val="18"/>
          <w:szCs w:val="18"/>
        </w:rPr>
        <mc:AlternateContent>
          <mc:Choice Requires="wps">
            <w:drawing>
              <wp:anchor distT="0" distB="0" distL="114300" distR="114300" simplePos="0" relativeHeight="251663360" behindDoc="0" locked="0" layoutInCell="1" allowOverlap="1" wp14:anchorId="1058BA7B" wp14:editId="36F6CB63">
                <wp:simplePos x="0" y="0"/>
                <wp:positionH relativeFrom="column">
                  <wp:posOffset>1250900</wp:posOffset>
                </wp:positionH>
                <wp:positionV relativeFrom="paragraph">
                  <wp:posOffset>1536193</wp:posOffset>
                </wp:positionV>
                <wp:extent cx="804672" cy="343814"/>
                <wp:effectExtent l="0" t="0" r="52705" b="56515"/>
                <wp:wrapNone/>
                <wp:docPr id="30763321" name="Straight Arrow Connector 4"/>
                <wp:cNvGraphicFramePr/>
                <a:graphic xmlns:a="http://schemas.openxmlformats.org/drawingml/2006/main">
                  <a:graphicData uri="http://schemas.microsoft.com/office/word/2010/wordprocessingShape">
                    <wps:wsp>
                      <wps:cNvCnPr/>
                      <wps:spPr>
                        <a:xfrm>
                          <a:off x="0" y="0"/>
                          <a:ext cx="804672" cy="343814"/>
                        </a:xfrm>
                        <a:prstGeom prst="straightConnector1">
                          <a:avLst/>
                        </a:prstGeom>
                        <a:ln w="19050">
                          <a:solidFill>
                            <a:srgbClr val="EE0000"/>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3E0F3E26" id="Straight Arrow Connector 4" o:spid="_x0000_s1026" type="#_x0000_t32" style="position:absolute;margin-left:98.5pt;margin-top:120.95pt;width:63.35pt;height:27.0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" strokecolor="#e00" strokeweight="1.5pt">
                <v:stroke endarrow="block" joinstyle="miter"/>
              </v:shape>
            </w:pict>
          </mc:Fallback>
        </mc:AlternateContent>
      </w:r>
      <w:r>
        <w:rPr>
          <w:rFonts w:ascii="Arial" w:hAnsi="Arial" w:cs="Arial"/>
          <w:noProof/>
          <w:color w:val="222322"/>
          <w:sz w:val="18"/>
          <w:szCs w:val="18"/>
        </w:rPr>
        <mc:AlternateContent>
          <mc:Choice Requires="wps">
            <w:drawing>
              <wp:anchor distT="0" distB="0" distL="114300" distR="114300" simplePos="0" relativeHeight="251662336" behindDoc="0" locked="0" layoutInCell="1" allowOverlap="1" wp14:anchorId="34E5727A" wp14:editId="6165802B">
                <wp:simplePos x="0" y="0"/>
                <wp:positionH relativeFrom="column">
                  <wp:posOffset>1250899</wp:posOffset>
                </wp:positionH>
                <wp:positionV relativeFrom="paragraph">
                  <wp:posOffset>1419149</wp:posOffset>
                </wp:positionV>
                <wp:extent cx="548640" cy="117043"/>
                <wp:effectExtent l="0" t="57150" r="3810" b="35560"/>
                <wp:wrapNone/>
                <wp:docPr id="1947224116" name="Straight Arrow Connector 4"/>
                <wp:cNvGraphicFramePr/>
                <a:graphic xmlns:a="http://schemas.openxmlformats.org/drawingml/2006/main">
                  <a:graphicData uri="http://schemas.microsoft.com/office/word/2010/wordprocessingShape">
                    <wps:wsp>
                      <wps:cNvCnPr/>
                      <wps:spPr>
                        <a:xfrm flipV="1">
                          <a:off x="0" y="0"/>
                          <a:ext cx="548640" cy="117043"/>
                        </a:xfrm>
                        <a:prstGeom prst="straightConnector1">
                          <a:avLst/>
                        </a:prstGeom>
                        <a:ln w="19050">
                          <a:solidFill>
                            <a:srgbClr val="EE0000"/>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722C6B8D" id="Straight Arrow Connector 4" o:spid="_x0000_s1026" type="#_x0000_t32" style="position:absolute;margin-left:98.5pt;margin-top:111.75pt;width:43.2pt;height:9.2pt;flip:y;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" strokecolor="#e00" strokeweight="1.5pt">
                <v:stroke endarrow="block" joinstyle="miter"/>
              </v:shape>
            </w:pict>
          </mc:Fallback>
        </mc:AlternateContent>
      </w:r>
      <w:r>
        <w:rPr>
          <w:rFonts w:ascii="Arial" w:hAnsi="Arial" w:cs="Arial"/>
          <w:noProof/>
          <w:color w:val="222322"/>
          <w:sz w:val="18"/>
          <w:szCs w:val="18"/>
        </w:rPr>
        <mc:AlternateContent>
          <mc:Choice Requires="wps">
            <w:drawing>
              <wp:anchor distT="0" distB="0" distL="114300" distR="114300" simplePos="0" relativeHeight="251661312" behindDoc="0" locked="0" layoutInCell="1" allowOverlap="1" wp14:anchorId="0DF2E743" wp14:editId="3A9EAF8F">
                <wp:simplePos x="0" y="0"/>
                <wp:positionH relativeFrom="column">
                  <wp:posOffset>65786</wp:posOffset>
                </wp:positionH>
                <wp:positionV relativeFrom="paragraph">
                  <wp:posOffset>1418768</wp:posOffset>
                </wp:positionV>
                <wp:extent cx="1185062" cy="234086"/>
                <wp:effectExtent l="0" t="0" r="15240" b="13970"/>
                <wp:wrapNone/>
                <wp:docPr id="1503926724" name="Text Box 3"/>
                <wp:cNvGraphicFramePr/>
                <a:graphic xmlns:a="http://schemas.openxmlformats.org/drawingml/2006/main">
                  <a:graphicData uri="http://schemas.microsoft.com/office/word/2010/wordprocessingShape">
                    <wps:wsp>
                      <wps:cNvSpPr txBox="1"/>
                      <wps:spPr>
                        <a:xfrm>
                          <a:off x="0" y="0"/>
                          <a:ext cx="1185062" cy="234086"/>
                        </a:xfrm>
                        <a:prstGeom prst="rect">
                          <a:avLst/>
                        </a:prstGeom>
                        <a:solidFill>
                          <a:schemeClr val="lt1"/>
                        </a:solidFill>
                        <a:ln w="6350">
                          <a:solidFill>
                            <a:prstClr val="black"/>
                          </a:solidFill>
                        </a:ln>
                      </wps:spPr>
                      <wps:txbx>
                        <w:txbxContent>
                          <w:p w14:paraId="3D53571D" w14:textId="77777777" w:rsidR="005A783F" w:rsidRPr="0055761B" w:rsidRDefault="005A783F" w:rsidP="005A783F">
                            <w:pPr>
                              <w:jc w:val="center"/>
                              <w:rPr>
                                <w:sz w:val="20"/>
                                <w:szCs w:val="20"/>
                                <w:lang w:val="en-US"/>
                              </w:rPr>
                            </w:pPr>
                            <w:r w:rsidRPr="0055761B">
                              <w:rPr>
                                <w:sz w:val="20"/>
                                <w:szCs w:val="20"/>
                                <w:lang w:val="en-US"/>
                              </w:rPr>
                              <w:t>Interpreted Faults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0DF2E743" id="_x0000_t202" coordsize="21600,21600" o:spt="202" path="m,l,21600r21600,l21600,xe">
                <v:stroke joinstyle="miter"/>
                <v:path gradientshapeok="t" o:connecttype="rect"/>
              </v:shapetype>
              <v:shape id="Text Box 3" o:spid="_x0000_s1026" type="#_x0000_t202" style="position:absolute;margin-left:5.2pt;margin-top:111.7pt;width:93.3pt;height:18.4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" fillcolor="white [3201]" strokeweight=".5pt">
                <v:textbox>
                  <w:txbxContent>
                    <w:p w14:paraId="3D53571D" w14:textId="77777777" w:rsidR="005A783F" w:rsidRPr="0055761B" w:rsidRDefault="005A783F" w:rsidP="005A783F">
                      <w:pPr>
                        <w:jc w:val="center"/>
                        <w:rPr>
                          <w:sz w:val="20"/>
                          <w:szCs w:val="20"/>
                          <w:lang w:val="en-US"/>
                        </w:rPr>
                      </w:pPr>
                      <w:r w:rsidRPr="0055761B">
                        <w:rPr>
                          <w:sz w:val="20"/>
                          <w:szCs w:val="20"/>
                          <w:lang w:val="en-US"/>
                        </w:rPr>
                        <w:t>Interpreted Faults</w:t>
                      </w:r>
                    </w:p>
                  </w:txbxContent>
                </v:textbox>
              </v:shape>
            </w:pict>
          </mc:Fallback>
        </mc:AlternateContent>
      </w:r>
      <w:r>
        <w:rPr>
          <w:rFonts w:ascii="Arial" w:hAnsi="Arial" w:cs="Arial"/>
          <w:noProof/>
          <w:color w:val="222322"/>
          <w:sz w:val="18"/>
          <w:szCs w:val="18"/>
        </w:rPr>
        <w:drawing>
          <wp:inline distT="0" distB="0" distL="0" distR="0" wp14:anchorId="74C1DFF5" wp14:editId="4CB9A021">
            <wp:extent cx="5357390" cy="3787511"/>
            <wp:effectExtent l="19050" t="19050" r="15240" b="22860"/>
            <wp:docPr id="1305513090" name="Picture 1" descr="A map of the area&#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5513090" name="Picture 1" descr="A map of the area&#10;&#10;AI-generated content may be incorrect."/>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369427" cy="3796021"/>
                    </a:xfrm>
                    <a:prstGeom prst="rect">
                      <a:avLst/>
                    </a:prstGeom>
                    <a:noFill/>
                    <a:ln>
                      <a:solidFill>
                        <a:schemeClr val="tx1"/>
                      </a:solidFill>
                    </a:ln>
                  </pic:spPr>
                </pic:pic>
              </a:graphicData>
            </a:graphic>
          </wp:inline>
        </w:drawing>
      </w:r>
    </w:p>
    <w:p w14:paraId="0D6CB332" w14:textId="77777777" w:rsidR="005A783F" w:rsidRPr="005A783F" w:rsidRDefault="005A783F" w:rsidP="005A783F">
      <w:pPr>
        <w:pBdr>
          <w:top w:val="nil"/>
          <w:left w:val="nil"/>
          <w:bottom w:val="nil"/>
          <w:right w:val="nil"/>
          <w:between w:val="nil"/>
        </w:pBdr>
        <w:spacing w:after="240" w:line="360" w:lineRule="auto"/>
        <w:jc w:val="both"/>
        <w:rPr>
          <w:rFonts w:ascii="Arial" w:hAnsi="Arial" w:cs="Arial"/>
          <w:b/>
          <w:bCs/>
          <w:color w:val="222322"/>
          <w:sz w:val="18"/>
          <w:szCs w:val="18"/>
          <w:lang w:val="en-US"/>
        </w:rPr>
      </w:pPr>
      <w:r w:rsidRPr="005A783F">
        <w:rPr>
          <w:rFonts w:ascii="Arial" w:hAnsi="Arial" w:cs="Arial"/>
          <w:b/>
          <w:bCs/>
          <w:color w:val="222322"/>
          <w:sz w:val="18"/>
          <w:szCs w:val="18"/>
          <w:lang w:val="en-US"/>
        </w:rPr>
        <w:t xml:space="preserve">Mary’s </w:t>
      </w:r>
      <w:proofErr w:type="spellStart"/>
      <w:r w:rsidRPr="005A783F">
        <w:rPr>
          <w:rFonts w:ascii="Arial" w:hAnsi="Arial" w:cs="Arial"/>
          <w:b/>
          <w:bCs/>
          <w:color w:val="222322"/>
          <w:sz w:val="18"/>
          <w:szCs w:val="18"/>
          <w:lang w:val="en-US"/>
        </w:rPr>
        <w:t>Harbour</w:t>
      </w:r>
      <w:proofErr w:type="spellEnd"/>
    </w:p>
    <w:p w14:paraId="777A28A1" w14:textId="77777777" w:rsidR="009A61EC" w:rsidRPr="009A61EC" w:rsidRDefault="009A61EC" w:rsidP="009A61EC">
      <w:pPr>
        <w:pBdr>
          <w:top w:val="nil"/>
          <w:left w:val="nil"/>
          <w:bottom w:val="nil"/>
          <w:right w:val="nil"/>
          <w:between w:val="nil"/>
        </w:pBdr>
        <w:spacing w:after="240" w:line="360" w:lineRule="auto"/>
        <w:jc w:val="both"/>
        <w:rPr>
          <w:rFonts w:ascii="Arial" w:hAnsi="Arial" w:cs="Arial"/>
          <w:color w:val="222322"/>
          <w:sz w:val="18"/>
          <w:szCs w:val="18"/>
          <w:lang w:val="en-US"/>
        </w:rPr>
      </w:pPr>
      <w:r w:rsidRPr="009A61EC">
        <w:rPr>
          <w:rFonts w:ascii="Arial" w:hAnsi="Arial" w:cs="Arial"/>
          <w:color w:val="222322"/>
          <w:sz w:val="18"/>
          <w:szCs w:val="18"/>
          <w:lang w:val="en-US"/>
        </w:rPr>
        <w:t xml:space="preserve">Mary's </w:t>
      </w:r>
      <w:proofErr w:type="spellStart"/>
      <w:r w:rsidRPr="009A61EC">
        <w:rPr>
          <w:rFonts w:ascii="Arial" w:hAnsi="Arial" w:cs="Arial"/>
          <w:color w:val="222322"/>
          <w:sz w:val="18"/>
          <w:szCs w:val="18"/>
          <w:lang w:val="en-US"/>
        </w:rPr>
        <w:t>Harbour</w:t>
      </w:r>
      <w:proofErr w:type="spellEnd"/>
      <w:r w:rsidRPr="009A61EC">
        <w:rPr>
          <w:rFonts w:ascii="Arial" w:hAnsi="Arial" w:cs="Arial"/>
          <w:color w:val="222322"/>
          <w:sz w:val="18"/>
          <w:szCs w:val="18"/>
          <w:lang w:val="en-US"/>
        </w:rPr>
        <w:t xml:space="preserve"> is located along the southeastern Labrador coast, characterized by mafic to ultramafic rocks associated with the Grenville Province. The region contains </w:t>
      </w:r>
      <w:proofErr w:type="spellStart"/>
      <w:r w:rsidRPr="009A61EC">
        <w:rPr>
          <w:rFonts w:ascii="Arial" w:hAnsi="Arial" w:cs="Arial"/>
          <w:color w:val="222322"/>
          <w:sz w:val="18"/>
          <w:szCs w:val="18"/>
          <w:lang w:val="en-US"/>
        </w:rPr>
        <w:t>gabbros</w:t>
      </w:r>
      <w:proofErr w:type="spellEnd"/>
      <w:r w:rsidRPr="009A61EC">
        <w:rPr>
          <w:rFonts w:ascii="Arial" w:hAnsi="Arial" w:cs="Arial"/>
          <w:color w:val="222322"/>
          <w:sz w:val="18"/>
          <w:szCs w:val="18"/>
          <w:lang w:val="en-US"/>
        </w:rPr>
        <w:t>, pyroxenites, and peridotites, which are conducive to serpentinization and hydrogen generation.</w:t>
      </w:r>
    </w:p>
    <w:p w14:paraId="2475919D" w14:textId="77777777" w:rsidR="009A61EC" w:rsidRPr="009A61EC" w:rsidRDefault="009A61EC" w:rsidP="009A61EC">
      <w:pPr>
        <w:pBdr>
          <w:top w:val="nil"/>
          <w:left w:val="nil"/>
          <w:bottom w:val="nil"/>
          <w:right w:val="nil"/>
          <w:between w:val="nil"/>
        </w:pBdr>
        <w:spacing w:after="240" w:line="360" w:lineRule="auto"/>
        <w:jc w:val="both"/>
        <w:rPr>
          <w:rFonts w:ascii="Arial" w:hAnsi="Arial" w:cs="Arial"/>
          <w:color w:val="222322"/>
          <w:sz w:val="18"/>
          <w:szCs w:val="18"/>
          <w:lang w:val="en-US"/>
        </w:rPr>
      </w:pPr>
      <w:r w:rsidRPr="009A61EC">
        <w:rPr>
          <w:rFonts w:ascii="Arial" w:hAnsi="Arial" w:cs="Arial"/>
          <w:color w:val="222322"/>
          <w:sz w:val="18"/>
          <w:szCs w:val="18"/>
          <w:lang w:val="en-US"/>
        </w:rPr>
        <w:t>The area is intersected by several fault systems, including deep-seated thrust faults. These faults provide potential conduits for hydrogen migration from deeper crustal levels. The structural complexity of the region suggests the possibility of both hydrogen generation and accumulation.</w:t>
      </w:r>
    </w:p>
    <w:p w14:paraId="4D6007E1" w14:textId="77777777" w:rsidR="009A61EC" w:rsidRPr="009A61EC" w:rsidRDefault="009A61EC" w:rsidP="009A61EC">
      <w:pPr>
        <w:pBdr>
          <w:top w:val="nil"/>
          <w:left w:val="nil"/>
          <w:bottom w:val="nil"/>
          <w:right w:val="nil"/>
          <w:between w:val="nil"/>
        </w:pBdr>
        <w:spacing w:after="240" w:line="360" w:lineRule="auto"/>
        <w:jc w:val="both"/>
        <w:rPr>
          <w:rFonts w:ascii="Arial" w:hAnsi="Arial" w:cs="Arial"/>
          <w:color w:val="222322"/>
          <w:sz w:val="18"/>
          <w:szCs w:val="18"/>
          <w:lang w:val="en-US"/>
        </w:rPr>
      </w:pPr>
      <w:r w:rsidRPr="009A61EC">
        <w:rPr>
          <w:rFonts w:ascii="Arial" w:hAnsi="Arial" w:cs="Arial"/>
          <w:color w:val="222322"/>
          <w:sz w:val="18"/>
          <w:szCs w:val="18"/>
          <w:lang w:val="en-US"/>
        </w:rPr>
        <w:lastRenderedPageBreak/>
        <w:t xml:space="preserve">A total of 33 soil gas samples were taken at stations on the Mary's </w:t>
      </w:r>
      <w:proofErr w:type="spellStart"/>
      <w:r w:rsidRPr="009A61EC">
        <w:rPr>
          <w:rFonts w:ascii="Arial" w:hAnsi="Arial" w:cs="Arial"/>
          <w:color w:val="222322"/>
          <w:sz w:val="18"/>
          <w:szCs w:val="18"/>
          <w:lang w:val="en-US"/>
        </w:rPr>
        <w:t>Harbour</w:t>
      </w:r>
      <w:proofErr w:type="spellEnd"/>
      <w:r w:rsidRPr="009A61EC">
        <w:rPr>
          <w:rFonts w:ascii="Arial" w:hAnsi="Arial" w:cs="Arial"/>
          <w:color w:val="222322"/>
          <w:sz w:val="18"/>
          <w:szCs w:val="18"/>
          <w:lang w:val="en-US"/>
        </w:rPr>
        <w:t xml:space="preserve"> property, focusing on the northwest trending contacts, with the highest reported value of 665 ppm H2 (see Figure 2). The anomalous values do not appear to be associated with any </w:t>
      </w:r>
      <w:proofErr w:type="gramStart"/>
      <w:r w:rsidRPr="009A61EC">
        <w:rPr>
          <w:rFonts w:ascii="Arial" w:hAnsi="Arial" w:cs="Arial"/>
          <w:color w:val="222322"/>
          <w:sz w:val="18"/>
          <w:szCs w:val="18"/>
          <w:lang w:val="en-US"/>
        </w:rPr>
        <w:t>particular structure</w:t>
      </w:r>
      <w:proofErr w:type="gramEnd"/>
      <w:r w:rsidRPr="009A61EC">
        <w:rPr>
          <w:rFonts w:ascii="Arial" w:hAnsi="Arial" w:cs="Arial"/>
          <w:color w:val="222322"/>
          <w:sz w:val="18"/>
          <w:szCs w:val="18"/>
          <w:lang w:val="en-US"/>
        </w:rPr>
        <w:t xml:space="preserve"> or geological unit; further study is required to confirm this observation.</w:t>
      </w:r>
    </w:p>
    <w:p w14:paraId="0C5DF2F1" w14:textId="781B2664" w:rsidR="009A61EC" w:rsidRDefault="009A61EC" w:rsidP="009A61EC">
      <w:pPr>
        <w:pBdr>
          <w:top w:val="nil"/>
          <w:left w:val="nil"/>
          <w:bottom w:val="nil"/>
          <w:right w:val="nil"/>
          <w:between w:val="nil"/>
        </w:pBdr>
        <w:spacing w:after="240" w:line="360" w:lineRule="auto"/>
        <w:jc w:val="both"/>
        <w:rPr>
          <w:rFonts w:ascii="Arial" w:hAnsi="Arial" w:cs="Arial"/>
          <w:color w:val="222322"/>
          <w:sz w:val="18"/>
          <w:szCs w:val="18"/>
          <w:lang w:val="en-US"/>
        </w:rPr>
      </w:pPr>
      <w:r w:rsidRPr="009A61EC">
        <w:rPr>
          <w:rFonts w:ascii="Arial" w:hAnsi="Arial" w:cs="Arial"/>
          <w:color w:val="222322"/>
          <w:sz w:val="18"/>
          <w:szCs w:val="18"/>
          <w:lang w:val="en-US"/>
        </w:rPr>
        <w:t>A follow-up program will focus on verifying the anomalous readings using additional gas detectors and probes.</w:t>
      </w:r>
    </w:p>
    <w:p w14:paraId="774D6A6A" w14:textId="77777777" w:rsidR="005A783F" w:rsidRPr="005A783F" w:rsidRDefault="005A783F" w:rsidP="005A783F">
      <w:pPr>
        <w:pBdr>
          <w:top w:val="nil"/>
          <w:left w:val="nil"/>
          <w:bottom w:val="nil"/>
          <w:right w:val="nil"/>
          <w:between w:val="nil"/>
        </w:pBdr>
        <w:spacing w:line="360" w:lineRule="auto"/>
        <w:jc w:val="both"/>
        <w:rPr>
          <w:rFonts w:ascii="Arial" w:hAnsi="Arial" w:cs="Arial"/>
          <w:color w:val="222322"/>
          <w:sz w:val="18"/>
          <w:szCs w:val="18"/>
          <w:u w:val="single"/>
        </w:rPr>
      </w:pPr>
      <w:r w:rsidRPr="005A783F">
        <w:rPr>
          <w:rFonts w:ascii="Arial" w:hAnsi="Arial" w:cs="Arial"/>
          <w:color w:val="222322"/>
          <w:sz w:val="18"/>
          <w:szCs w:val="18"/>
          <w:u w:val="single"/>
        </w:rPr>
        <w:t>Figure 2: Mary's Harbour H2 results</w:t>
      </w:r>
    </w:p>
    <w:p w14:paraId="389C5755" w14:textId="77777777" w:rsidR="005A783F" w:rsidRDefault="005A783F" w:rsidP="005A783F">
      <w:pPr>
        <w:keepNext/>
        <w:spacing w:after="240"/>
      </w:pPr>
      <w:r>
        <w:rPr>
          <w:rFonts w:ascii="Arial" w:hAnsi="Arial" w:cs="Arial"/>
          <w:noProof/>
          <w:color w:val="222322"/>
          <w:sz w:val="18"/>
        </w:rPr>
        <w:drawing>
          <wp:inline distT="0" distB="0" distL="0" distR="0" wp14:anchorId="60CF1CE3" wp14:editId="4A0524AD">
            <wp:extent cx="4676963" cy="3306470"/>
            <wp:effectExtent l="19050" t="19050" r="28575" b="27305"/>
            <wp:docPr id="925226833" name="Picture 2" descr="A map of the northern part of irelan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5226833" name="Picture 2" descr="A map of the northern part of ireland&#10;&#10;AI-generated content may be incorrect."/>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676963" cy="3306470"/>
                    </a:xfrm>
                    <a:prstGeom prst="rect">
                      <a:avLst/>
                    </a:prstGeom>
                    <a:noFill/>
                    <a:ln>
                      <a:solidFill>
                        <a:schemeClr val="tx1"/>
                      </a:solidFill>
                    </a:ln>
                  </pic:spPr>
                </pic:pic>
              </a:graphicData>
            </a:graphic>
          </wp:inline>
        </w:drawing>
      </w:r>
    </w:p>
    <w:p w14:paraId="48D228A9" w14:textId="1694DE96" w:rsidR="009A61EC" w:rsidRPr="00921FE4" w:rsidRDefault="00921FE4" w:rsidP="00B76289">
      <w:pPr>
        <w:spacing w:line="360" w:lineRule="auto"/>
        <w:jc w:val="both"/>
        <w:rPr>
          <w:rFonts w:ascii="Arial" w:hAnsi="Arial" w:cs="Arial"/>
          <w:color w:val="222322"/>
          <w:sz w:val="18"/>
          <w:szCs w:val="18"/>
          <w:lang w:val="en-US"/>
        </w:rPr>
      </w:pPr>
      <w:r w:rsidRPr="00921FE4">
        <w:rPr>
          <w:rFonts w:ascii="Arial" w:hAnsi="Arial" w:cs="Arial"/>
          <w:color w:val="222322"/>
          <w:sz w:val="18"/>
          <w:szCs w:val="18"/>
          <w:lang w:val="en-US"/>
        </w:rPr>
        <w:t>A total of 49 soil samples were obtained from multiple stations across both properties, selected based on suitable soil cover for sampling. The results of the soil sampling program did not yield conclusive associations between elemental concentrations and hydrogen readings; therefore, additional investigation is recommended to validate these observations.</w:t>
      </w:r>
    </w:p>
    <w:p w14:paraId="74A8A0E2" w14:textId="77777777" w:rsidR="00921FE4" w:rsidRDefault="00921FE4" w:rsidP="00921FE4">
      <w:pPr>
        <w:rPr>
          <w:lang w:val="en-US"/>
        </w:rPr>
      </w:pPr>
    </w:p>
    <w:p w14:paraId="5F55C6D9" w14:textId="77777777" w:rsidR="009A61EC" w:rsidRPr="009A61EC" w:rsidRDefault="009A61EC" w:rsidP="009A61EC">
      <w:pPr>
        <w:pBdr>
          <w:top w:val="nil"/>
          <w:left w:val="nil"/>
          <w:bottom w:val="nil"/>
          <w:right w:val="nil"/>
          <w:between w:val="nil"/>
        </w:pBdr>
        <w:spacing w:after="240" w:line="360" w:lineRule="auto"/>
        <w:jc w:val="both"/>
        <w:rPr>
          <w:rFonts w:ascii="Arial" w:hAnsi="Arial" w:cs="Arial"/>
          <w:b/>
          <w:bCs/>
          <w:color w:val="222322"/>
          <w:sz w:val="18"/>
          <w:szCs w:val="18"/>
          <w:lang w:val="en-US"/>
        </w:rPr>
      </w:pPr>
      <w:r w:rsidRPr="009A61EC">
        <w:rPr>
          <w:rFonts w:ascii="Arial" w:hAnsi="Arial" w:cs="Arial"/>
          <w:b/>
          <w:bCs/>
          <w:color w:val="222322"/>
          <w:sz w:val="18"/>
          <w:szCs w:val="18"/>
          <w:lang w:val="en-US"/>
        </w:rPr>
        <w:t>Sampling Methodology and QA/QC</w:t>
      </w:r>
    </w:p>
    <w:p w14:paraId="78BA6B8A" w14:textId="77777777" w:rsidR="009A61EC" w:rsidRPr="009A61EC" w:rsidRDefault="009A61EC" w:rsidP="009A61EC">
      <w:pPr>
        <w:pBdr>
          <w:top w:val="nil"/>
          <w:left w:val="nil"/>
          <w:bottom w:val="nil"/>
          <w:right w:val="nil"/>
          <w:between w:val="nil"/>
        </w:pBdr>
        <w:spacing w:after="240" w:line="360" w:lineRule="auto"/>
        <w:jc w:val="both"/>
        <w:rPr>
          <w:rFonts w:ascii="Arial" w:hAnsi="Arial" w:cs="Arial"/>
          <w:color w:val="222322"/>
          <w:sz w:val="18"/>
          <w:szCs w:val="18"/>
          <w:lang w:val="en-US"/>
        </w:rPr>
      </w:pPr>
      <w:r w:rsidRPr="009A61EC">
        <w:rPr>
          <w:rFonts w:ascii="Arial" w:hAnsi="Arial" w:cs="Arial"/>
          <w:color w:val="222322"/>
          <w:sz w:val="18"/>
          <w:szCs w:val="18"/>
          <w:lang w:val="en-US"/>
        </w:rPr>
        <w:t xml:space="preserve">The exploration program integrates portable gas detectors, including the ATO Gas Dog H2 detector, providing immediate in-field measurements, with conventional geological exploration techniques including soil sampling, prospecting, and geological mapping. Soil gas sampling involves the collection and analysis of gases present in soil pores near the surface, helping to detect anomalies indicative of potential subsurface hydrogen </w:t>
      </w:r>
      <w:r w:rsidRPr="009A61EC">
        <w:rPr>
          <w:rFonts w:ascii="Arial" w:hAnsi="Arial" w:cs="Arial"/>
          <w:color w:val="222322"/>
          <w:sz w:val="18"/>
          <w:szCs w:val="18"/>
          <w:lang w:val="en-US"/>
        </w:rPr>
        <w:lastRenderedPageBreak/>
        <w:t>accumulations. This integrated approach is specifically aimed at efficiently identifying the presence of any natural hydrogen at surface levels, while simultaneously refining the Company's geological understanding of potential hydrogen generation sources, migration pathways, and accumulation zones.</w:t>
      </w:r>
    </w:p>
    <w:p w14:paraId="1B446312" w14:textId="2C3F215B" w:rsidR="00AB5CA4" w:rsidRDefault="00AB5CA4" w:rsidP="00B76289">
      <w:pPr>
        <w:spacing w:line="360" w:lineRule="auto"/>
        <w:jc w:val="both"/>
        <w:rPr>
          <w:rFonts w:ascii="Arial" w:hAnsi="Arial" w:cs="Arial"/>
          <w:color w:val="222322"/>
          <w:sz w:val="18"/>
          <w:szCs w:val="18"/>
          <w:lang w:val="en-US"/>
        </w:rPr>
      </w:pPr>
      <w:r w:rsidRPr="00AB5CA4">
        <w:rPr>
          <w:rFonts w:ascii="Arial" w:hAnsi="Arial" w:cs="Arial"/>
          <w:color w:val="222322"/>
          <w:sz w:val="18"/>
          <w:szCs w:val="18"/>
          <w:lang w:val="en-US"/>
        </w:rPr>
        <w:t xml:space="preserve">Soil gas samples were systematically collected at intervals ranging from 100 to 400 </w:t>
      </w:r>
      <w:proofErr w:type="spellStart"/>
      <w:r w:rsidRPr="00AB5CA4">
        <w:rPr>
          <w:rFonts w:ascii="Arial" w:hAnsi="Arial" w:cs="Arial"/>
          <w:color w:val="222322"/>
          <w:sz w:val="18"/>
          <w:szCs w:val="18"/>
          <w:lang w:val="en-US"/>
        </w:rPr>
        <w:t>metres</w:t>
      </w:r>
      <w:proofErr w:type="spellEnd"/>
      <w:r w:rsidR="002F468B">
        <w:rPr>
          <w:rFonts w:ascii="Arial" w:hAnsi="Arial" w:cs="Arial"/>
          <w:color w:val="222322"/>
          <w:sz w:val="18"/>
          <w:szCs w:val="18"/>
          <w:lang w:val="en-US"/>
        </w:rPr>
        <w:t>, depending on the level of detail required for a first pass survey,</w:t>
      </w:r>
      <w:r w:rsidRPr="00AB5CA4">
        <w:rPr>
          <w:rFonts w:ascii="Arial" w:hAnsi="Arial" w:cs="Arial"/>
          <w:color w:val="222322"/>
          <w:sz w:val="18"/>
          <w:szCs w:val="18"/>
          <w:lang w:val="en-US"/>
        </w:rPr>
        <w:t xml:space="preserve"> along transects oriented perpendicular to structural features and geological contacts, which </w:t>
      </w:r>
      <w:proofErr w:type="gramStart"/>
      <w:r w:rsidRPr="00AB5CA4">
        <w:rPr>
          <w:rFonts w:ascii="Arial" w:hAnsi="Arial" w:cs="Arial"/>
          <w:color w:val="222322"/>
          <w:sz w:val="18"/>
          <w:szCs w:val="18"/>
          <w:lang w:val="en-US"/>
        </w:rPr>
        <w:t>are considered to be</w:t>
      </w:r>
      <w:proofErr w:type="gramEnd"/>
      <w:r w:rsidRPr="00AB5CA4">
        <w:rPr>
          <w:rFonts w:ascii="Arial" w:hAnsi="Arial" w:cs="Arial"/>
          <w:color w:val="222322"/>
          <w:sz w:val="18"/>
          <w:szCs w:val="18"/>
          <w:lang w:val="en-US"/>
        </w:rPr>
        <w:t xml:space="preserve"> particularly susceptible to hydrogen outgassing</w:t>
      </w:r>
      <w:r w:rsidR="00DD4BD3">
        <w:rPr>
          <w:rFonts w:ascii="Arial" w:hAnsi="Arial" w:cs="Arial"/>
          <w:color w:val="222322"/>
          <w:sz w:val="18"/>
          <w:szCs w:val="18"/>
          <w:lang w:val="en-US"/>
        </w:rPr>
        <w:t xml:space="preserve"> from deeper sources</w:t>
      </w:r>
      <w:r w:rsidRPr="00AB5CA4">
        <w:rPr>
          <w:rFonts w:ascii="Arial" w:hAnsi="Arial" w:cs="Arial"/>
          <w:color w:val="222322"/>
          <w:sz w:val="18"/>
          <w:szCs w:val="18"/>
          <w:lang w:val="en-US"/>
        </w:rPr>
        <w:t xml:space="preserve">. These survey lines were spaced approximately one </w:t>
      </w:r>
      <w:proofErr w:type="spellStart"/>
      <w:r w:rsidRPr="00AB5CA4">
        <w:rPr>
          <w:rFonts w:ascii="Arial" w:hAnsi="Arial" w:cs="Arial"/>
          <w:color w:val="222322"/>
          <w:sz w:val="18"/>
          <w:szCs w:val="18"/>
          <w:lang w:val="en-US"/>
        </w:rPr>
        <w:t>kilometre</w:t>
      </w:r>
      <w:proofErr w:type="spellEnd"/>
      <w:r w:rsidRPr="00AB5CA4">
        <w:rPr>
          <w:rFonts w:ascii="Arial" w:hAnsi="Arial" w:cs="Arial"/>
          <w:color w:val="222322"/>
          <w:sz w:val="18"/>
          <w:szCs w:val="18"/>
          <w:lang w:val="en-US"/>
        </w:rPr>
        <w:t xml:space="preserve"> apart. Sampling was conducted using a hollow stainless-steel probe featuring lower ports for soil gas entry and an upper valve for detector attachment via a flexible conduit. The probe was inserted into the ground to depths between 80 and 100 cm using a portable electric drill. Gases present in the soil pores were extracted by the detector, which pumped them through the probe for analysis.</w:t>
      </w:r>
    </w:p>
    <w:p w14:paraId="02D2EDED" w14:textId="77777777" w:rsidR="00B76289" w:rsidRPr="00AB5CA4" w:rsidRDefault="00B76289" w:rsidP="00B76289">
      <w:pPr>
        <w:spacing w:line="360" w:lineRule="auto"/>
        <w:jc w:val="both"/>
        <w:rPr>
          <w:rFonts w:ascii="Arial" w:hAnsi="Arial" w:cs="Arial"/>
          <w:color w:val="222322"/>
          <w:sz w:val="18"/>
          <w:szCs w:val="18"/>
          <w:lang w:val="en-US"/>
        </w:rPr>
      </w:pPr>
    </w:p>
    <w:p w14:paraId="2BB16F44" w14:textId="1BDD672A" w:rsidR="0098334C" w:rsidRDefault="00AB5CA4" w:rsidP="00B76289">
      <w:pPr>
        <w:spacing w:line="360" w:lineRule="auto"/>
        <w:jc w:val="both"/>
        <w:rPr>
          <w:rFonts w:ascii="Arial" w:hAnsi="Arial" w:cs="Arial"/>
          <w:color w:val="222322"/>
          <w:sz w:val="18"/>
          <w:szCs w:val="18"/>
          <w:lang w:val="en-US"/>
        </w:rPr>
      </w:pPr>
      <w:r w:rsidRPr="00AB5CA4">
        <w:rPr>
          <w:rFonts w:ascii="Arial" w:hAnsi="Arial" w:cs="Arial"/>
          <w:color w:val="222322"/>
          <w:sz w:val="18"/>
          <w:szCs w:val="18"/>
          <w:lang w:val="en-US"/>
        </w:rPr>
        <w:t xml:space="preserve">Field </w:t>
      </w:r>
      <w:r w:rsidR="00DD4BD3">
        <w:rPr>
          <w:rFonts w:ascii="Arial" w:hAnsi="Arial" w:cs="Arial"/>
          <w:color w:val="222322"/>
          <w:sz w:val="18"/>
          <w:szCs w:val="18"/>
          <w:lang w:val="en-US"/>
        </w:rPr>
        <w:t xml:space="preserve">gas </w:t>
      </w:r>
      <w:r w:rsidRPr="00AB5CA4">
        <w:rPr>
          <w:rFonts w:ascii="Arial" w:hAnsi="Arial" w:cs="Arial"/>
          <w:color w:val="222322"/>
          <w:sz w:val="18"/>
          <w:szCs w:val="18"/>
          <w:lang w:val="en-US"/>
        </w:rPr>
        <w:t xml:space="preserve">measurements were performed with the ATO </w:t>
      </w:r>
      <w:proofErr w:type="spellStart"/>
      <w:r w:rsidRPr="00AB5CA4">
        <w:rPr>
          <w:rFonts w:ascii="Arial" w:hAnsi="Arial" w:cs="Arial"/>
          <w:color w:val="222322"/>
          <w:sz w:val="18"/>
          <w:szCs w:val="18"/>
          <w:lang w:val="en-US"/>
        </w:rPr>
        <w:t>GasDog</w:t>
      </w:r>
      <w:proofErr w:type="spellEnd"/>
      <w:r w:rsidRPr="00AB5CA4">
        <w:rPr>
          <w:rFonts w:ascii="Arial" w:hAnsi="Arial" w:cs="Arial"/>
          <w:color w:val="222322"/>
          <w:sz w:val="18"/>
          <w:szCs w:val="18"/>
          <w:lang w:val="en-US"/>
        </w:rPr>
        <w:t xml:space="preserve"> GD200-H2 detector, offering a detection limit of 1 ppm H</w:t>
      </w:r>
      <w:r w:rsidRPr="00AB5CA4">
        <w:rPr>
          <w:rFonts w:ascii="Cambria Math" w:hAnsi="Cambria Math" w:cs="Cambria Math"/>
          <w:color w:val="222322"/>
          <w:sz w:val="18"/>
          <w:szCs w:val="18"/>
          <w:lang w:val="en-US"/>
        </w:rPr>
        <w:t>₂</w:t>
      </w:r>
      <w:r w:rsidRPr="00AB5CA4">
        <w:rPr>
          <w:rFonts w:ascii="Arial" w:hAnsi="Arial" w:cs="Arial"/>
          <w:color w:val="222322"/>
          <w:sz w:val="18"/>
          <w:szCs w:val="18"/>
          <w:lang w:val="en-US"/>
        </w:rPr>
        <w:t>, an accuracy of ≤±3% full scale, repeatability of ≤±1%, and a linearity error of ≤±1%. The detector was zeroed in ambient air at the start of each sampling day and underwent both bump testing and calibration with certified standard gas at the commencement of each project.</w:t>
      </w:r>
    </w:p>
    <w:p w14:paraId="3FE79C10" w14:textId="77777777" w:rsidR="00921FE4" w:rsidRDefault="00921FE4" w:rsidP="002F468B">
      <w:pPr>
        <w:spacing w:line="360" w:lineRule="auto"/>
        <w:jc w:val="both"/>
        <w:rPr>
          <w:rFonts w:ascii="Arial" w:hAnsi="Arial" w:cs="Arial"/>
          <w:color w:val="222322"/>
          <w:sz w:val="18"/>
          <w:szCs w:val="18"/>
          <w:lang w:val="en-US"/>
        </w:rPr>
      </w:pPr>
    </w:p>
    <w:p w14:paraId="4E3DA10A" w14:textId="06B6CBA9" w:rsidR="00AB5CA4" w:rsidRPr="00AB5CA4" w:rsidRDefault="00AB5CA4" w:rsidP="002F468B">
      <w:pPr>
        <w:spacing w:line="360" w:lineRule="auto"/>
        <w:jc w:val="both"/>
        <w:rPr>
          <w:rFonts w:ascii="Arial" w:hAnsi="Arial" w:cs="Arial"/>
          <w:color w:val="222322"/>
          <w:sz w:val="18"/>
          <w:szCs w:val="18"/>
          <w:lang w:val="en-US"/>
        </w:rPr>
      </w:pPr>
      <w:r>
        <w:rPr>
          <w:rFonts w:ascii="Arial" w:hAnsi="Arial" w:cs="Arial"/>
          <w:color w:val="222322"/>
          <w:sz w:val="18"/>
          <w:szCs w:val="18"/>
          <w:lang w:val="en-US"/>
        </w:rPr>
        <w:t xml:space="preserve">Soil samples were sent to Eastern </w:t>
      </w:r>
      <w:proofErr w:type="spellStart"/>
      <w:r>
        <w:rPr>
          <w:rFonts w:ascii="Arial" w:hAnsi="Arial" w:cs="Arial"/>
          <w:color w:val="222322"/>
          <w:sz w:val="18"/>
          <w:szCs w:val="18"/>
          <w:lang w:val="en-US"/>
        </w:rPr>
        <w:t>Analytical’s</w:t>
      </w:r>
      <w:proofErr w:type="spellEnd"/>
      <w:r>
        <w:rPr>
          <w:rFonts w:ascii="Arial" w:hAnsi="Arial" w:cs="Arial"/>
          <w:color w:val="222322"/>
          <w:sz w:val="18"/>
          <w:szCs w:val="18"/>
          <w:lang w:val="en-US"/>
        </w:rPr>
        <w:t xml:space="preserve"> Springdale laboratory </w:t>
      </w:r>
      <w:r w:rsidR="002F468B">
        <w:rPr>
          <w:rFonts w:ascii="Arial" w:hAnsi="Arial" w:cs="Arial"/>
          <w:color w:val="222322"/>
          <w:sz w:val="18"/>
          <w:szCs w:val="18"/>
          <w:lang w:val="en-US"/>
        </w:rPr>
        <w:t xml:space="preserve">in Newfoundland </w:t>
      </w:r>
      <w:r>
        <w:rPr>
          <w:rFonts w:ascii="Arial" w:hAnsi="Arial" w:cs="Arial"/>
          <w:color w:val="222322"/>
          <w:sz w:val="18"/>
          <w:szCs w:val="18"/>
          <w:lang w:val="en-US"/>
        </w:rPr>
        <w:t xml:space="preserve">for analysis using ICP-34 method </w:t>
      </w:r>
      <w:r w:rsidR="002F468B">
        <w:rPr>
          <w:rFonts w:ascii="Arial" w:hAnsi="Arial" w:cs="Arial"/>
          <w:color w:val="222322"/>
          <w:sz w:val="18"/>
          <w:szCs w:val="18"/>
          <w:lang w:val="en-US"/>
        </w:rPr>
        <w:t xml:space="preserve">plus gold, </w:t>
      </w:r>
      <w:r>
        <w:rPr>
          <w:rFonts w:ascii="Arial" w:hAnsi="Arial" w:cs="Arial"/>
          <w:color w:val="222322"/>
          <w:sz w:val="18"/>
          <w:szCs w:val="18"/>
          <w:lang w:val="en-US"/>
        </w:rPr>
        <w:t>which consists of</w:t>
      </w:r>
      <w:r w:rsidR="002F468B">
        <w:rPr>
          <w:rFonts w:ascii="Arial" w:hAnsi="Arial" w:cs="Arial"/>
          <w:color w:val="222322"/>
          <w:sz w:val="18"/>
          <w:szCs w:val="18"/>
          <w:lang w:val="en-US"/>
        </w:rPr>
        <w:t xml:space="preserve"> a 200mg subsample totally dissolved in a</w:t>
      </w:r>
      <w:r>
        <w:rPr>
          <w:rFonts w:ascii="Arial" w:hAnsi="Arial" w:cs="Arial"/>
          <w:color w:val="222322"/>
          <w:sz w:val="18"/>
          <w:szCs w:val="18"/>
          <w:lang w:val="en-US"/>
        </w:rPr>
        <w:t xml:space="preserve"> </w:t>
      </w:r>
      <w:r w:rsidR="002F468B">
        <w:rPr>
          <w:rFonts w:ascii="Arial" w:hAnsi="Arial" w:cs="Arial"/>
          <w:color w:val="222322"/>
          <w:sz w:val="18"/>
          <w:szCs w:val="18"/>
          <w:lang w:val="en-US"/>
        </w:rPr>
        <w:t>four-acid</w:t>
      </w:r>
      <w:r>
        <w:rPr>
          <w:rFonts w:ascii="Arial" w:hAnsi="Arial" w:cs="Arial"/>
          <w:color w:val="222322"/>
          <w:sz w:val="18"/>
          <w:szCs w:val="18"/>
          <w:lang w:val="en-US"/>
        </w:rPr>
        <w:t xml:space="preserve"> dilution and </w:t>
      </w:r>
      <w:proofErr w:type="spellStart"/>
      <w:r>
        <w:rPr>
          <w:rFonts w:ascii="Arial" w:hAnsi="Arial" w:cs="Arial"/>
          <w:color w:val="222322"/>
          <w:sz w:val="18"/>
          <w:szCs w:val="18"/>
          <w:lang w:val="en-US"/>
        </w:rPr>
        <w:t>analysed</w:t>
      </w:r>
      <w:proofErr w:type="spellEnd"/>
      <w:r>
        <w:rPr>
          <w:rFonts w:ascii="Arial" w:hAnsi="Arial" w:cs="Arial"/>
          <w:color w:val="222322"/>
          <w:sz w:val="18"/>
          <w:szCs w:val="18"/>
          <w:lang w:val="en-US"/>
        </w:rPr>
        <w:t xml:space="preserve"> by ICP-OES. </w:t>
      </w:r>
      <w:r w:rsidR="002F468B" w:rsidRPr="002F468B">
        <w:rPr>
          <w:rFonts w:ascii="Arial" w:hAnsi="Arial" w:cs="Arial"/>
          <w:color w:val="222322"/>
          <w:sz w:val="18"/>
        </w:rPr>
        <w:t>Each batch of 24 samples included two laboratory standards, the results of which consistently fell within their respective certified acceptable limits.</w:t>
      </w:r>
    </w:p>
    <w:p w14:paraId="45CF028E" w14:textId="77777777" w:rsidR="00257734" w:rsidRDefault="00257734" w:rsidP="009A61EC">
      <w:pPr>
        <w:pBdr>
          <w:top w:val="nil"/>
          <w:left w:val="nil"/>
          <w:bottom w:val="nil"/>
          <w:right w:val="nil"/>
          <w:between w:val="nil"/>
        </w:pBdr>
        <w:spacing w:after="240" w:line="360" w:lineRule="auto"/>
        <w:jc w:val="both"/>
        <w:rPr>
          <w:rFonts w:ascii="Arial" w:hAnsi="Arial" w:cs="Arial"/>
          <w:color w:val="222322"/>
          <w:sz w:val="18"/>
          <w:szCs w:val="18"/>
          <w:lang w:val="en-US"/>
        </w:rPr>
      </w:pPr>
    </w:p>
    <w:p w14:paraId="4EEF332F" w14:textId="345C26E0" w:rsidR="009A61EC" w:rsidRDefault="009A61EC" w:rsidP="009A61EC">
      <w:pPr>
        <w:pBdr>
          <w:top w:val="nil"/>
          <w:left w:val="nil"/>
          <w:bottom w:val="nil"/>
          <w:right w:val="nil"/>
          <w:between w:val="nil"/>
        </w:pBdr>
        <w:spacing w:after="240" w:line="360" w:lineRule="auto"/>
        <w:jc w:val="both"/>
        <w:rPr>
          <w:rFonts w:ascii="Arial" w:hAnsi="Arial" w:cs="Arial"/>
          <w:color w:val="222322"/>
          <w:sz w:val="18"/>
          <w:szCs w:val="18"/>
          <w:lang w:val="en-US"/>
        </w:rPr>
      </w:pPr>
      <w:r w:rsidRPr="009A61EC">
        <w:rPr>
          <w:rFonts w:ascii="Arial" w:hAnsi="Arial" w:cs="Arial"/>
          <w:color w:val="222322"/>
          <w:sz w:val="18"/>
          <w:szCs w:val="18"/>
          <w:lang w:val="en-US"/>
        </w:rPr>
        <w:t xml:space="preserve">Primary Hydrogen's sampling methodology and procedures have been collaboratively developed with INRS, leveraging laboratory-verified techniques to ensure consistent, reliable results and minimize artificially generated hydrogen. Collected data will directly inform subsequent exploration phases, increasing confidence in the identification and evaluation of prospective natural hydrogen targets. The Company is currently reviewing all data collected during this program to determine and plan appropriate follow-up </w:t>
      </w:r>
      <w:proofErr w:type="gramStart"/>
      <w:r w:rsidRPr="009A61EC">
        <w:rPr>
          <w:rFonts w:ascii="Arial" w:hAnsi="Arial" w:cs="Arial"/>
          <w:color w:val="222322"/>
          <w:sz w:val="18"/>
          <w:szCs w:val="18"/>
          <w:lang w:val="en-US"/>
        </w:rPr>
        <w:t>work, and</w:t>
      </w:r>
      <w:proofErr w:type="gramEnd"/>
      <w:r w:rsidRPr="009A61EC">
        <w:rPr>
          <w:rFonts w:ascii="Arial" w:hAnsi="Arial" w:cs="Arial"/>
          <w:color w:val="222322"/>
          <w:sz w:val="18"/>
          <w:szCs w:val="18"/>
          <w:lang w:val="en-US"/>
        </w:rPr>
        <w:t xml:space="preserve"> anticipates providing further updates as this review is completed.</w:t>
      </w:r>
    </w:p>
    <w:p w14:paraId="0A948B0D" w14:textId="77777777" w:rsidR="00450CC3" w:rsidRPr="00450CC3" w:rsidRDefault="00450CC3" w:rsidP="00450CC3">
      <w:pPr>
        <w:pBdr>
          <w:top w:val="nil"/>
          <w:left w:val="nil"/>
          <w:bottom w:val="nil"/>
          <w:right w:val="nil"/>
          <w:between w:val="nil"/>
        </w:pBdr>
        <w:spacing w:after="240" w:line="360" w:lineRule="auto"/>
        <w:jc w:val="both"/>
        <w:rPr>
          <w:rFonts w:ascii="Arial" w:hAnsi="Arial" w:cs="Arial"/>
          <w:color w:val="222322"/>
          <w:sz w:val="18"/>
          <w:szCs w:val="18"/>
          <w:lang w:val="en-US"/>
        </w:rPr>
      </w:pPr>
      <w:r w:rsidRPr="00450CC3">
        <w:rPr>
          <w:rFonts w:ascii="Arial" w:hAnsi="Arial" w:cs="Arial"/>
          <w:b/>
          <w:color w:val="222322"/>
          <w:sz w:val="18"/>
          <w:szCs w:val="18"/>
          <w:lang w:val="en-US"/>
        </w:rPr>
        <w:t>Qualified Person</w:t>
      </w:r>
    </w:p>
    <w:p w14:paraId="4B32A0E1" w14:textId="77777777" w:rsidR="00431A88" w:rsidRDefault="00431A88" w:rsidP="00450CC3">
      <w:pPr>
        <w:pBdr>
          <w:top w:val="nil"/>
          <w:left w:val="nil"/>
          <w:bottom w:val="nil"/>
          <w:right w:val="nil"/>
          <w:between w:val="nil"/>
        </w:pBdr>
        <w:spacing w:after="240" w:line="360" w:lineRule="auto"/>
        <w:jc w:val="both"/>
        <w:rPr>
          <w:rFonts w:ascii="Arial" w:hAnsi="Arial" w:cs="Arial"/>
          <w:color w:val="222322"/>
          <w:sz w:val="18"/>
          <w:szCs w:val="18"/>
          <w:lang w:val="en-US"/>
        </w:rPr>
      </w:pPr>
      <w:r w:rsidRPr="00431A88">
        <w:rPr>
          <w:rFonts w:ascii="Arial" w:hAnsi="Arial" w:cs="Arial"/>
          <w:color w:val="222322"/>
          <w:sz w:val="18"/>
          <w:szCs w:val="18"/>
          <w:lang w:val="en-US"/>
        </w:rPr>
        <w:t xml:space="preserve">The scientific and technical information in this news release has been reviewed and approved by Peter Lauder, </w:t>
      </w:r>
      <w:proofErr w:type="spellStart"/>
      <w:r w:rsidRPr="00431A88">
        <w:rPr>
          <w:rFonts w:ascii="Arial" w:hAnsi="Arial" w:cs="Arial"/>
          <w:color w:val="222322"/>
          <w:sz w:val="18"/>
          <w:szCs w:val="18"/>
          <w:lang w:val="en-US"/>
        </w:rPr>
        <w:t>P.Geo</w:t>
      </w:r>
      <w:proofErr w:type="spellEnd"/>
      <w:r w:rsidRPr="00431A88">
        <w:rPr>
          <w:rFonts w:ascii="Arial" w:hAnsi="Arial" w:cs="Arial"/>
          <w:color w:val="222322"/>
          <w:sz w:val="18"/>
          <w:szCs w:val="18"/>
          <w:lang w:val="en-US"/>
        </w:rPr>
        <w:t>., Vice President, Exploration of the Company, who is a Qualified Person as defined by National Instrument 43-101. Mr. Lauder is not independent of the Company within the meaning of NI 43-101.</w:t>
      </w:r>
    </w:p>
    <w:p w14:paraId="496AB149" w14:textId="2AB3B4FA" w:rsidR="00450CC3" w:rsidRPr="00431A88" w:rsidRDefault="00450CC3" w:rsidP="00450CC3">
      <w:pPr>
        <w:pBdr>
          <w:top w:val="nil"/>
          <w:left w:val="nil"/>
          <w:bottom w:val="nil"/>
          <w:right w:val="nil"/>
          <w:between w:val="nil"/>
        </w:pBdr>
        <w:spacing w:after="240" w:line="360" w:lineRule="auto"/>
        <w:jc w:val="both"/>
        <w:rPr>
          <w:rFonts w:ascii="Arial" w:hAnsi="Arial" w:cs="Arial"/>
          <w:color w:val="222322"/>
          <w:sz w:val="18"/>
          <w:szCs w:val="18"/>
          <w:lang w:val="en-US"/>
        </w:rPr>
      </w:pPr>
      <w:r w:rsidRPr="00431A88">
        <w:rPr>
          <w:rFonts w:ascii="Arial" w:hAnsi="Arial" w:cs="Arial"/>
          <w:b/>
          <w:color w:val="222322"/>
          <w:sz w:val="18"/>
          <w:szCs w:val="18"/>
          <w:lang w:val="en-US"/>
        </w:rPr>
        <w:lastRenderedPageBreak/>
        <w:t>About Primary Hydrogen Corp.</w:t>
      </w:r>
    </w:p>
    <w:p w14:paraId="27396801" w14:textId="77777777" w:rsidR="00450CC3" w:rsidRPr="000177E5" w:rsidRDefault="00450CC3" w:rsidP="00450CC3">
      <w:pPr>
        <w:pBdr>
          <w:top w:val="nil"/>
          <w:left w:val="nil"/>
          <w:bottom w:val="nil"/>
          <w:right w:val="nil"/>
          <w:between w:val="nil"/>
        </w:pBdr>
        <w:spacing w:after="240" w:line="360" w:lineRule="auto"/>
        <w:jc w:val="both"/>
        <w:rPr>
          <w:rFonts w:ascii="Arial" w:hAnsi="Arial" w:cs="Arial"/>
          <w:color w:val="222322"/>
          <w:sz w:val="18"/>
          <w:szCs w:val="18"/>
        </w:rPr>
      </w:pPr>
      <w:r w:rsidRPr="000177E5">
        <w:rPr>
          <w:rFonts w:ascii="Arial" w:hAnsi="Arial" w:cs="Arial"/>
          <w:color w:val="222322"/>
          <w:sz w:val="18"/>
          <w:szCs w:val="18"/>
        </w:rPr>
        <w:t xml:space="preserve">Primary Hydrogen is dedicated to the exploration and development of natural hydrogen resources. With over 740 acres in the U.S. and 230 square kilometers across Canada, the Company’s portfolio includes the Blakelock, Hopkins, Mary’s Harbour, Point Rosie, Crooked Amphibolite, Coquihalla, and Cogburn projects. Primary has an option to acquire a 75% interest in a hydrogen-REE project known as </w:t>
      </w:r>
      <w:proofErr w:type="spellStart"/>
      <w:r w:rsidRPr="000177E5">
        <w:rPr>
          <w:rFonts w:ascii="Arial" w:hAnsi="Arial" w:cs="Arial"/>
          <w:color w:val="222322"/>
          <w:sz w:val="18"/>
          <w:szCs w:val="18"/>
        </w:rPr>
        <w:t>Wicheeda</w:t>
      </w:r>
      <w:proofErr w:type="spellEnd"/>
      <w:r w:rsidRPr="000177E5">
        <w:rPr>
          <w:rFonts w:ascii="Arial" w:hAnsi="Arial" w:cs="Arial"/>
          <w:color w:val="222322"/>
          <w:sz w:val="18"/>
          <w:szCs w:val="18"/>
        </w:rPr>
        <w:t xml:space="preserve"> North</w:t>
      </w:r>
      <w:r>
        <w:rPr>
          <w:rFonts w:ascii="Arial" w:hAnsi="Arial" w:cs="Arial"/>
          <w:color w:val="222322"/>
          <w:sz w:val="18"/>
          <w:szCs w:val="18"/>
        </w:rPr>
        <w:t xml:space="preserve"> </w:t>
      </w:r>
      <w:r w:rsidRPr="000177E5">
        <w:rPr>
          <w:rFonts w:ascii="Arial" w:hAnsi="Arial" w:cs="Arial"/>
          <w:color w:val="222322"/>
          <w:sz w:val="18"/>
          <w:szCs w:val="18"/>
        </w:rPr>
        <w:t>located in British Columbia.</w:t>
      </w:r>
    </w:p>
    <w:p w14:paraId="75495DC7" w14:textId="77777777" w:rsidR="00450CC3" w:rsidRPr="00450CC3" w:rsidRDefault="00450CC3" w:rsidP="00450CC3">
      <w:pPr>
        <w:pBdr>
          <w:top w:val="nil"/>
          <w:left w:val="nil"/>
          <w:bottom w:val="nil"/>
          <w:right w:val="nil"/>
          <w:between w:val="nil"/>
        </w:pBdr>
        <w:spacing w:after="240" w:line="360" w:lineRule="auto"/>
        <w:jc w:val="both"/>
        <w:rPr>
          <w:rFonts w:ascii="Arial" w:hAnsi="Arial" w:cs="Arial"/>
          <w:color w:val="222322"/>
          <w:sz w:val="18"/>
          <w:szCs w:val="18"/>
          <w:lang w:val="en-US"/>
        </w:rPr>
      </w:pPr>
      <w:r w:rsidRPr="00450CC3">
        <w:rPr>
          <w:rFonts w:ascii="Arial" w:hAnsi="Arial" w:cs="Arial"/>
          <w:color w:val="222322"/>
          <w:sz w:val="18"/>
          <w:szCs w:val="18"/>
          <w:lang w:val="en-US"/>
        </w:rPr>
        <w:t>——</w:t>
      </w:r>
    </w:p>
    <w:p w14:paraId="1A9F938E" w14:textId="40DE275B" w:rsidR="00450CC3" w:rsidRPr="00450CC3" w:rsidRDefault="00450CC3" w:rsidP="00450CC3">
      <w:pPr>
        <w:pBdr>
          <w:top w:val="nil"/>
          <w:left w:val="nil"/>
          <w:bottom w:val="nil"/>
          <w:right w:val="nil"/>
          <w:between w:val="nil"/>
        </w:pBdr>
        <w:spacing w:after="240" w:line="360" w:lineRule="auto"/>
        <w:jc w:val="both"/>
        <w:rPr>
          <w:rFonts w:ascii="Arial" w:hAnsi="Arial" w:cs="Arial"/>
          <w:color w:val="222322"/>
          <w:sz w:val="18"/>
          <w:szCs w:val="18"/>
          <w:lang w:val="en-US"/>
        </w:rPr>
      </w:pPr>
      <w:r w:rsidRPr="00450CC3">
        <w:rPr>
          <w:rFonts w:ascii="Arial" w:hAnsi="Arial" w:cs="Arial"/>
          <w:b/>
          <w:color w:val="222322"/>
          <w:sz w:val="18"/>
          <w:szCs w:val="18"/>
          <w:lang w:val="en-US"/>
        </w:rPr>
        <w:t>FOR FURTHER INFORMATION PLEASE CONTACT:</w:t>
      </w:r>
    </w:p>
    <w:p w14:paraId="76EC7697" w14:textId="77777777" w:rsidR="00450CC3" w:rsidRPr="00450CC3" w:rsidRDefault="00450CC3" w:rsidP="00450CC3">
      <w:pPr>
        <w:pBdr>
          <w:top w:val="nil"/>
          <w:left w:val="nil"/>
          <w:bottom w:val="nil"/>
          <w:right w:val="nil"/>
          <w:between w:val="nil"/>
        </w:pBdr>
        <w:spacing w:after="240" w:line="360" w:lineRule="auto"/>
        <w:rPr>
          <w:rFonts w:ascii="Arial" w:hAnsi="Arial" w:cs="Arial"/>
          <w:color w:val="222322"/>
          <w:sz w:val="18"/>
          <w:szCs w:val="18"/>
          <w:lang w:val="en-US"/>
        </w:rPr>
      </w:pPr>
      <w:r w:rsidRPr="00450CC3">
        <w:rPr>
          <w:rFonts w:ascii="Arial" w:hAnsi="Arial" w:cs="Arial"/>
          <w:color w:val="222322"/>
          <w:sz w:val="18"/>
          <w:szCs w:val="18"/>
          <w:lang w:val="en-US"/>
        </w:rPr>
        <w:t>Ben Asuncion</w:t>
      </w:r>
      <w:r w:rsidRPr="00450CC3">
        <w:rPr>
          <w:rFonts w:ascii="Arial" w:hAnsi="Arial" w:cs="Arial"/>
          <w:color w:val="222322"/>
          <w:sz w:val="18"/>
          <w:szCs w:val="18"/>
          <w:lang w:val="en-US"/>
        </w:rPr>
        <w:br/>
        <w:t>Chief Executive Officer</w:t>
      </w:r>
      <w:r w:rsidRPr="00450CC3">
        <w:rPr>
          <w:rFonts w:ascii="Arial" w:hAnsi="Arial" w:cs="Arial"/>
          <w:color w:val="222322"/>
          <w:sz w:val="18"/>
          <w:szCs w:val="18"/>
          <w:lang w:val="en-US"/>
        </w:rPr>
        <w:br/>
        <w:t>Primary Hydrogen Corp.</w:t>
      </w:r>
      <w:r w:rsidRPr="00450CC3">
        <w:rPr>
          <w:rFonts w:ascii="Arial" w:hAnsi="Arial" w:cs="Arial"/>
          <w:color w:val="222322"/>
          <w:sz w:val="18"/>
          <w:szCs w:val="18"/>
          <w:lang w:val="en-US"/>
        </w:rPr>
        <w:br/>
        <w:t>Email: ben@primaryh2.com</w:t>
      </w:r>
    </w:p>
    <w:p w14:paraId="688E6E0C" w14:textId="77777777" w:rsidR="00450CC3" w:rsidRPr="00450CC3" w:rsidRDefault="00450CC3" w:rsidP="00450CC3">
      <w:pPr>
        <w:pBdr>
          <w:top w:val="nil"/>
          <w:left w:val="nil"/>
          <w:bottom w:val="nil"/>
          <w:right w:val="nil"/>
          <w:between w:val="nil"/>
        </w:pBdr>
        <w:spacing w:after="240" w:line="360" w:lineRule="auto"/>
        <w:jc w:val="both"/>
        <w:rPr>
          <w:rFonts w:ascii="Arial" w:hAnsi="Arial" w:cs="Arial"/>
          <w:color w:val="222322"/>
          <w:sz w:val="18"/>
          <w:szCs w:val="18"/>
          <w:lang w:val="en-US"/>
        </w:rPr>
      </w:pPr>
      <w:r w:rsidRPr="00450CC3">
        <w:rPr>
          <w:rFonts w:ascii="Arial" w:hAnsi="Arial" w:cs="Arial"/>
          <w:b/>
          <w:color w:val="222322"/>
          <w:sz w:val="18"/>
          <w:szCs w:val="18"/>
          <w:lang w:val="en-US"/>
        </w:rPr>
        <w:t>CAUTIONARY NOTE REGARDING FORWARD-LOOKING INFORMATION</w:t>
      </w:r>
    </w:p>
    <w:p w14:paraId="4245497B" w14:textId="77777777" w:rsidR="00431A88" w:rsidRPr="00431A88" w:rsidRDefault="00431A88" w:rsidP="00431A88">
      <w:pPr>
        <w:spacing w:after="240" w:line="264" w:lineRule="auto"/>
        <w:jc w:val="both"/>
        <w:rPr>
          <w:rFonts w:ascii="Arial" w:hAnsi="Arial" w:cs="Arial"/>
          <w:i/>
          <w:iCs/>
          <w:color w:val="000000"/>
          <w:sz w:val="18"/>
          <w:szCs w:val="20"/>
        </w:rPr>
      </w:pPr>
      <w:r w:rsidRPr="00431A88">
        <w:rPr>
          <w:rFonts w:ascii="Arial" w:hAnsi="Arial" w:cs="Arial"/>
          <w:i/>
          <w:iCs/>
          <w:color w:val="000000"/>
          <w:sz w:val="18"/>
          <w:szCs w:val="20"/>
        </w:rPr>
        <w:t>This news release contains "forward-looking information" and "forward-looking statements" within the meaning of applicable Canadian securities laws. Forward-looking statements in this release include statements regarding: (</w:t>
      </w:r>
      <w:proofErr w:type="spellStart"/>
      <w:r w:rsidRPr="00431A88">
        <w:rPr>
          <w:rFonts w:ascii="Arial" w:hAnsi="Arial" w:cs="Arial"/>
          <w:i/>
          <w:iCs/>
          <w:color w:val="000000"/>
          <w:sz w:val="18"/>
          <w:szCs w:val="20"/>
        </w:rPr>
        <w:t>i</w:t>
      </w:r>
      <w:proofErr w:type="spellEnd"/>
      <w:r w:rsidRPr="00431A88">
        <w:rPr>
          <w:rFonts w:ascii="Arial" w:hAnsi="Arial" w:cs="Arial"/>
          <w:i/>
          <w:iCs/>
          <w:color w:val="000000"/>
          <w:sz w:val="18"/>
          <w:szCs w:val="20"/>
        </w:rPr>
        <w:t>) the interpretation and significance of exploration results, including the potential for natural hydrogen generation through serpentinization at depth; (ii) the prospectivity of the Point Rosie and Mary's Harbour properties for natural hydrogen exploration; (iii) the potential for fault structures to serve as hydrogen migration pathways; (iv) plans for additional sampling, infill surveys, and follow-up programs to validate exploration results; (v) the effectiveness of sampling methodologies developed with INRS; and (vi) the use of collected data to inform future exploration phases.</w:t>
      </w:r>
    </w:p>
    <w:p w14:paraId="7720C43A" w14:textId="77777777" w:rsidR="00431A88" w:rsidRPr="00431A88" w:rsidRDefault="00431A88" w:rsidP="00431A88">
      <w:pPr>
        <w:spacing w:after="240" w:line="264" w:lineRule="auto"/>
        <w:jc w:val="both"/>
        <w:rPr>
          <w:rFonts w:ascii="Arial" w:hAnsi="Arial" w:cs="Arial"/>
          <w:i/>
          <w:iCs/>
          <w:color w:val="000000"/>
          <w:sz w:val="18"/>
          <w:szCs w:val="20"/>
        </w:rPr>
      </w:pPr>
      <w:r w:rsidRPr="00431A88">
        <w:rPr>
          <w:rFonts w:ascii="Arial" w:hAnsi="Arial" w:cs="Arial"/>
          <w:i/>
          <w:iCs/>
          <w:color w:val="000000"/>
          <w:sz w:val="18"/>
          <w:szCs w:val="20"/>
        </w:rPr>
        <w:t xml:space="preserve">Forward-looking statements can generally be identified </w:t>
      </w:r>
      <w:proofErr w:type="gramStart"/>
      <w:r w:rsidRPr="00431A88">
        <w:rPr>
          <w:rFonts w:ascii="Arial" w:hAnsi="Arial" w:cs="Arial"/>
          <w:i/>
          <w:iCs/>
          <w:color w:val="000000"/>
          <w:sz w:val="18"/>
          <w:szCs w:val="20"/>
        </w:rPr>
        <w:t>by the use of</w:t>
      </w:r>
      <w:proofErr w:type="gramEnd"/>
      <w:r w:rsidRPr="00431A88">
        <w:rPr>
          <w:rFonts w:ascii="Arial" w:hAnsi="Arial" w:cs="Arial"/>
          <w:i/>
          <w:iCs/>
          <w:color w:val="000000"/>
          <w:sz w:val="18"/>
          <w:szCs w:val="20"/>
        </w:rPr>
        <w:t xml:space="preserve"> words such as "may," "will," "could," "believes," "expects," "intends," "plans," "potential," "projects," "suggests," or similar expressions. These statements are based on assumptions made by the Company regarding, among other things: the accuracy and reliability of sampling results; the validity of geological interpretations; the effectiveness of exploration methodologies; continued availability of funding and resources; timely receipt of necessary permits and approvals; and the absence of unforeseen operational issues or other impediments.</w:t>
      </w:r>
    </w:p>
    <w:p w14:paraId="3F14EF63" w14:textId="77777777" w:rsidR="00431A88" w:rsidRPr="00431A88" w:rsidRDefault="00431A88" w:rsidP="00431A88">
      <w:pPr>
        <w:spacing w:after="240" w:line="264" w:lineRule="auto"/>
        <w:jc w:val="both"/>
        <w:rPr>
          <w:rFonts w:ascii="Arial" w:hAnsi="Arial" w:cs="Arial"/>
          <w:i/>
          <w:iCs/>
          <w:color w:val="000000"/>
          <w:sz w:val="18"/>
          <w:szCs w:val="20"/>
        </w:rPr>
      </w:pPr>
      <w:r w:rsidRPr="00431A88">
        <w:rPr>
          <w:rFonts w:ascii="Arial" w:hAnsi="Arial" w:cs="Arial"/>
          <w:i/>
          <w:iCs/>
          <w:color w:val="000000"/>
          <w:sz w:val="18"/>
          <w:szCs w:val="20"/>
        </w:rPr>
        <w:t>Forward-looking statements involve significant risks and uncertainties that could cause actual outcomes to differ materially from those projected. Such risks include, but are not limited to: uncertainties inherent in the interpretation of exploration results; the preliminary nature of soil gas and soil geochemistry sampling; potential inaccuracies or inconsistencies in sampling results; inability to secure necessary permits or regulatory approvals for future work; potential logistical or environmental challenges; unforeseen operational issues or increased costs; failure to identify economic concentrations of natural hydrogen; and other general economic, market, regulatory, or geological risks detailed in the Company's public disclosure filings available on SEDAR+ at www.sedarplus.ca.</w:t>
      </w:r>
    </w:p>
    <w:p w14:paraId="21308EA5" w14:textId="77777777" w:rsidR="00431A88" w:rsidRPr="00431A88" w:rsidRDefault="00431A88" w:rsidP="00431A88">
      <w:pPr>
        <w:spacing w:after="240" w:line="264" w:lineRule="auto"/>
        <w:jc w:val="both"/>
        <w:rPr>
          <w:rFonts w:ascii="Arial" w:hAnsi="Arial" w:cs="Arial"/>
          <w:i/>
          <w:iCs/>
          <w:color w:val="000000"/>
          <w:sz w:val="18"/>
          <w:szCs w:val="20"/>
        </w:rPr>
      </w:pPr>
      <w:r w:rsidRPr="00431A88">
        <w:rPr>
          <w:rFonts w:ascii="Arial" w:hAnsi="Arial" w:cs="Arial"/>
          <w:i/>
          <w:iCs/>
          <w:color w:val="000000"/>
          <w:sz w:val="18"/>
          <w:szCs w:val="20"/>
        </w:rPr>
        <w:lastRenderedPageBreak/>
        <w:t>Although the Company believes its expectations and assumptions are reasonable based on current information, there can be no assurance that these forward-looking statements will prove accurate. Readers should not place undue reliance on forward-looking statements or information, as actual outcomes may vary materially from those anticipated. The Company undertakes no obligation to update forward-looking information except as required by applicable securities laws.</w:t>
      </w:r>
    </w:p>
    <w:p w14:paraId="02B427F5" w14:textId="5EDD1613" w:rsidR="00431A88" w:rsidRDefault="00431A88" w:rsidP="00431A88">
      <w:pPr>
        <w:spacing w:after="240" w:line="264" w:lineRule="auto"/>
        <w:jc w:val="both"/>
        <w:rPr>
          <w:rFonts w:ascii="Arial" w:hAnsi="Arial" w:cs="Arial"/>
          <w:i/>
          <w:iCs/>
          <w:color w:val="000000"/>
          <w:sz w:val="18"/>
          <w:szCs w:val="20"/>
        </w:rPr>
      </w:pPr>
      <w:r w:rsidRPr="00431A88">
        <w:rPr>
          <w:rFonts w:ascii="Arial" w:hAnsi="Arial" w:cs="Arial"/>
          <w:i/>
          <w:iCs/>
          <w:color w:val="000000"/>
          <w:sz w:val="18"/>
          <w:szCs w:val="20"/>
        </w:rPr>
        <w:t>Neither the TSX Venture Exchange nor its Regulation Services Provider (as that term is defined in policies of the TSX Venture Exchange) accepts responsibility for the adequacy or accuracy of this release.</w:t>
      </w:r>
      <w:bookmarkEnd w:id="1"/>
    </w:p>
    <w:sectPr w:rsidR="00431A88" w:rsidSect="002D799C">
      <w:headerReference w:type="default" r:id="rId9"/>
      <w:footerReference w:type="default" r:id="rId10"/>
      <w:headerReference w:type="first" r:id="rId11"/>
      <w:footerReference w:type="first" r:id="rId12"/>
      <w:pgSz w:w="12240" w:h="15840" w:code="1"/>
      <w:pgMar w:top="2592" w:right="1728" w:bottom="2016" w:left="1728" w:header="0" w:footer="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81E0DDC" w14:textId="77777777" w:rsidR="00AB144A" w:rsidRPr="000177E5" w:rsidRDefault="00AB144A">
      <w:r w:rsidRPr="000177E5">
        <w:separator/>
      </w:r>
    </w:p>
  </w:endnote>
  <w:endnote w:type="continuationSeparator" w:id="0">
    <w:p w14:paraId="146BCD0C" w14:textId="77777777" w:rsidR="00AB144A" w:rsidRPr="000177E5" w:rsidRDefault="00AB144A">
      <w:r w:rsidRPr="000177E5">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Futura Bk">
    <w:panose1 w:val="020B0602020204020303"/>
    <w:charset w:val="00"/>
    <w:family w:val="swiss"/>
    <w:pitch w:val="variable"/>
    <w:sig w:usb0="80000867" w:usb1="00000000" w:usb2="00000000" w:usb3="00000000" w:csb0="000001FB" w:csb1="00000000"/>
  </w:font>
  <w:font w:name="Lucida Grande">
    <w:altName w:val="Segoe UI"/>
    <w:panose1 w:val="020B0600040502020204"/>
    <w:charset w:val="00"/>
    <w:family w:val="swiss"/>
    <w:pitch w:val="variable"/>
    <w:sig w:usb0="E1000AEF" w:usb1="5000A1FF" w:usb2="00000000" w:usb3="00000000" w:csb0="000001BF" w:csb1="00000000"/>
  </w:font>
  <w:font w:name="Cambria Math">
    <w:panose1 w:val="02040503050406030204"/>
    <w:charset w:val="00"/>
    <w:family w:val="roman"/>
    <w:pitch w:val="variable"/>
    <w:sig w:usb0="E00002FF" w:usb1="420024FF" w:usb2="00000000" w:usb3="00000000" w:csb0="0000019F"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E7F193E" w14:textId="78952982" w:rsidR="00A33814" w:rsidRPr="000177E5" w:rsidRDefault="00A33814">
    <w:pPr>
      <w:pStyle w:val="Footer"/>
      <w:ind w:left="-144"/>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B40284F" w14:textId="52FE15BF" w:rsidR="00D1419E" w:rsidRPr="000177E5" w:rsidRDefault="002B262A">
    <w:pPr>
      <w:pStyle w:val="Footer"/>
    </w:pPr>
    <w:r w:rsidRPr="000177E5">
      <w:rPr>
        <w:noProof/>
      </w:rPr>
      <w:drawing>
        <wp:anchor distT="0" distB="0" distL="114300" distR="114300" simplePos="0" relativeHeight="251656192" behindDoc="1" locked="0" layoutInCell="1" allowOverlap="1" wp14:anchorId="4E2A6E2E" wp14:editId="3FDAB1FA">
          <wp:simplePos x="0" y="0"/>
          <wp:positionH relativeFrom="column">
            <wp:posOffset>-1141730</wp:posOffset>
          </wp:positionH>
          <wp:positionV relativeFrom="paragraph">
            <wp:posOffset>251460</wp:posOffset>
          </wp:positionV>
          <wp:extent cx="7772400" cy="10058400"/>
          <wp:effectExtent l="0" t="0" r="0" b="0"/>
          <wp:wrapNone/>
          <wp:docPr id="124427663"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772400" cy="10058400"/>
                  </a:xfrm>
                  <a:prstGeom prst="rect">
                    <a:avLst/>
                  </a:prstGeom>
                  <a:noFill/>
                  <a:ln>
                    <a:noFill/>
                  </a:ln>
                </pic:spPr>
              </pic:pic>
            </a:graphicData>
          </a:graphic>
          <wp14:sizeRelH relativeFrom="page">
            <wp14:pctWidth>0</wp14:pctWidth>
          </wp14:sizeRelH>
          <wp14:sizeRelV relativeFrom="page">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3F5870F" w14:textId="77777777" w:rsidR="00AB144A" w:rsidRPr="000177E5" w:rsidRDefault="00AB144A">
      <w:r w:rsidRPr="000177E5">
        <w:separator/>
      </w:r>
    </w:p>
  </w:footnote>
  <w:footnote w:type="continuationSeparator" w:id="0">
    <w:p w14:paraId="4F78303A" w14:textId="77777777" w:rsidR="00AB144A" w:rsidRPr="000177E5" w:rsidRDefault="00AB144A">
      <w:r w:rsidRPr="000177E5">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9AC84CF" w14:textId="383C012B" w:rsidR="00054D5D" w:rsidRPr="000177E5" w:rsidRDefault="00ED4542">
    <w:pPr>
      <w:pStyle w:val="Header"/>
    </w:pPr>
    <w:r w:rsidRPr="000177E5">
      <w:rPr>
        <w:noProof/>
      </w:rPr>
      <w:drawing>
        <wp:anchor distT="0" distB="0" distL="114300" distR="114300" simplePos="0" relativeHeight="251679744" behindDoc="1" locked="0" layoutInCell="1" allowOverlap="1" wp14:anchorId="71059580" wp14:editId="72BAF2EC">
          <wp:simplePos x="0" y="0"/>
          <wp:positionH relativeFrom="margin">
            <wp:posOffset>-1087755</wp:posOffset>
          </wp:positionH>
          <wp:positionV relativeFrom="paragraph">
            <wp:posOffset>9525</wp:posOffset>
          </wp:positionV>
          <wp:extent cx="7752115" cy="10032150"/>
          <wp:effectExtent l="0" t="0" r="1270" b="7620"/>
          <wp:wrapNone/>
          <wp:docPr id="731769445"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1769445" name="Graphic 1"/>
                  <pic:cNvPicPr/>
                </pic:nvPicPr>
                <pic:blipFill>
                  <a:blip r:embed="rId1"/>
                  <a:stretch>
                    <a:fillRect/>
                  </a:stretch>
                </pic:blipFill>
                <pic:spPr>
                  <a:xfrm>
                    <a:off x="0" y="0"/>
                    <a:ext cx="7752115" cy="10032150"/>
                  </a:xfrm>
                  <a:prstGeom prst="rect">
                    <a:avLst/>
                  </a:prstGeom>
                </pic:spPr>
              </pic:pic>
            </a:graphicData>
          </a:graphic>
          <wp14:sizeRelH relativeFrom="margin">
            <wp14:pctWidth>0</wp14:pctWidth>
          </wp14:sizeRelH>
          <wp14:sizeRelV relativeFrom="margin">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C343881" w14:textId="2CA7A938" w:rsidR="00D1419E" w:rsidRPr="000177E5" w:rsidRDefault="00ED4542" w:rsidP="00FA5BFF">
    <w:pPr>
      <w:pStyle w:val="Header"/>
    </w:pPr>
    <w:r w:rsidRPr="000177E5">
      <w:rPr>
        <w:noProof/>
      </w:rPr>
      <w:drawing>
        <wp:anchor distT="0" distB="0" distL="114300" distR="114300" simplePos="0" relativeHeight="251678720" behindDoc="1" locked="0" layoutInCell="1" allowOverlap="1" wp14:anchorId="371396BF" wp14:editId="5BBE546A">
          <wp:simplePos x="0" y="0"/>
          <wp:positionH relativeFrom="column">
            <wp:posOffset>-1106805</wp:posOffset>
          </wp:positionH>
          <wp:positionV relativeFrom="paragraph">
            <wp:posOffset>0</wp:posOffset>
          </wp:positionV>
          <wp:extent cx="7790679" cy="10082056"/>
          <wp:effectExtent l="0" t="0" r="1270" b="0"/>
          <wp:wrapNone/>
          <wp:docPr id="1561895990"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61895990" name="Graphic 1"/>
                  <pic:cNvPicPr/>
                </pic:nvPicPr>
                <pic:blipFill>
                  <a:blip r:embed="rId1"/>
                  <a:stretch>
                    <a:fillRect/>
                  </a:stretch>
                </pic:blipFill>
                <pic:spPr>
                  <a:xfrm>
                    <a:off x="0" y="0"/>
                    <a:ext cx="7790679" cy="10082056"/>
                  </a:xfrm>
                  <a:prstGeom prst="rect">
                    <a:avLst/>
                  </a:prstGeom>
                </pic:spPr>
              </pic:pic>
            </a:graphicData>
          </a:graphic>
          <wp14:sizeRelH relativeFrom="margin">
            <wp14:pctWidth>0</wp14:pctWidth>
          </wp14:sizeRelH>
          <wp14:sizeRelV relativeFrom="margin">
            <wp14:pctHeight>0</wp14:pctHeight>
          </wp14:sizeRelV>
        </wp:anchor>
      </w:drawing>
    </w:r>
    <w:r w:rsidR="002B262A" w:rsidRPr="000177E5">
      <w:rPr>
        <w:noProof/>
      </w:rPr>
      <w:drawing>
        <wp:anchor distT="0" distB="0" distL="114300" distR="114300" simplePos="0" relativeHeight="251657216" behindDoc="1" locked="0" layoutInCell="1" allowOverlap="1" wp14:anchorId="6A8D6A0D" wp14:editId="5226579B">
          <wp:simplePos x="0" y="0"/>
          <wp:positionH relativeFrom="column">
            <wp:posOffset>-1142365</wp:posOffset>
          </wp:positionH>
          <wp:positionV relativeFrom="paragraph">
            <wp:posOffset>10134600</wp:posOffset>
          </wp:positionV>
          <wp:extent cx="7772400" cy="10058400"/>
          <wp:effectExtent l="0" t="0" r="0" b="0"/>
          <wp:wrapNone/>
          <wp:docPr id="723916435"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7772400" cy="1005840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67002E2"/>
    <w:multiLevelType w:val="hybridMultilevel"/>
    <w:tmpl w:val="4C5CD588"/>
    <w:lvl w:ilvl="0" w:tplc="9F2CDED6">
      <w:numFmt w:val="bullet"/>
      <w:lvlText w:val=""/>
      <w:lvlJc w:val="left"/>
      <w:pPr>
        <w:ind w:left="720" w:hanging="360"/>
      </w:pPr>
      <w:rPr>
        <w:rFonts w:ascii="Symbol" w:eastAsia="Times New Roman" w:hAnsi="Symbol" w:cs="Arial" w:hint="default"/>
        <w:b/>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 w15:restartNumberingAfterBreak="0">
    <w:nsid w:val="23CD23B9"/>
    <w:multiLevelType w:val="hybridMultilevel"/>
    <w:tmpl w:val="43882E22"/>
    <w:lvl w:ilvl="0" w:tplc="9F2CDED6">
      <w:numFmt w:val="bullet"/>
      <w:lvlText w:val=""/>
      <w:lvlJc w:val="left"/>
      <w:pPr>
        <w:ind w:left="720" w:hanging="360"/>
      </w:pPr>
      <w:rPr>
        <w:rFonts w:ascii="Symbol" w:eastAsia="Times New Roman" w:hAnsi="Symbol" w:cs="Arial" w:hint="default"/>
        <w:b/>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 w15:restartNumberingAfterBreak="0">
    <w:nsid w:val="25BE188A"/>
    <w:multiLevelType w:val="multilevel"/>
    <w:tmpl w:val="65864EA0"/>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3" w15:restartNumberingAfterBreak="0">
    <w:nsid w:val="285D3F9A"/>
    <w:multiLevelType w:val="hybridMultilevel"/>
    <w:tmpl w:val="55CA930C"/>
    <w:lvl w:ilvl="0" w:tplc="1009000F">
      <w:start w:val="1"/>
      <w:numFmt w:val="decimal"/>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4" w15:restartNumberingAfterBreak="0">
    <w:nsid w:val="2AD30CFB"/>
    <w:multiLevelType w:val="hybridMultilevel"/>
    <w:tmpl w:val="574A4684"/>
    <w:lvl w:ilvl="0" w:tplc="9F2CDED6">
      <w:numFmt w:val="bullet"/>
      <w:lvlText w:val=""/>
      <w:lvlJc w:val="left"/>
      <w:pPr>
        <w:ind w:left="720" w:hanging="360"/>
      </w:pPr>
      <w:rPr>
        <w:rFonts w:ascii="Symbol" w:eastAsia="Times New Roman" w:hAnsi="Symbol" w:cs="Arial" w:hint="default"/>
        <w:b/>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5" w15:restartNumberingAfterBreak="0">
    <w:nsid w:val="30CB2584"/>
    <w:multiLevelType w:val="hybridMultilevel"/>
    <w:tmpl w:val="1BC8103C"/>
    <w:lvl w:ilvl="0" w:tplc="DF929BDE">
      <w:numFmt w:val="bullet"/>
      <w:lvlText w:val=""/>
      <w:lvlJc w:val="left"/>
      <w:pPr>
        <w:ind w:left="720" w:hanging="360"/>
      </w:pPr>
      <w:rPr>
        <w:rFonts w:ascii="Symbol" w:eastAsia="Times New Roman" w:hAnsi="Symbol" w:cs="Aria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6" w15:restartNumberingAfterBreak="0">
    <w:nsid w:val="34444F02"/>
    <w:multiLevelType w:val="hybridMultilevel"/>
    <w:tmpl w:val="830261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468F2AEB"/>
    <w:multiLevelType w:val="hybridMultilevel"/>
    <w:tmpl w:val="8DE27E00"/>
    <w:lvl w:ilvl="0" w:tplc="7DDCF848">
      <w:start w:val="5"/>
      <w:numFmt w:val="bullet"/>
      <w:lvlText w:val="•"/>
      <w:lvlJc w:val="left"/>
      <w:pPr>
        <w:ind w:left="720" w:hanging="360"/>
      </w:pPr>
      <w:rPr>
        <w:rFonts w:ascii="Arial" w:eastAsia="Times New Roman" w:hAnsi="Arial" w:cs="Aria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8" w15:restartNumberingAfterBreak="0">
    <w:nsid w:val="4DE04E8B"/>
    <w:multiLevelType w:val="hybridMultilevel"/>
    <w:tmpl w:val="0CFEEEAA"/>
    <w:lvl w:ilvl="0" w:tplc="1009000F">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9" w15:restartNumberingAfterBreak="0">
    <w:nsid w:val="4EEF7E51"/>
    <w:multiLevelType w:val="hybridMultilevel"/>
    <w:tmpl w:val="65864E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561700D7"/>
    <w:multiLevelType w:val="hybridMultilevel"/>
    <w:tmpl w:val="8730B1F4"/>
    <w:lvl w:ilvl="0" w:tplc="7DDCF848">
      <w:start w:val="5"/>
      <w:numFmt w:val="bullet"/>
      <w:lvlText w:val="•"/>
      <w:lvlJc w:val="left"/>
      <w:pPr>
        <w:ind w:left="720" w:hanging="360"/>
      </w:pPr>
      <w:rPr>
        <w:rFonts w:ascii="Arial" w:eastAsia="Times New Roman" w:hAnsi="Arial" w:cs="Aria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1" w15:restartNumberingAfterBreak="0">
    <w:nsid w:val="5EFB1C21"/>
    <w:multiLevelType w:val="multilevel"/>
    <w:tmpl w:val="AF3E8D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76E61F46"/>
    <w:multiLevelType w:val="multilevel"/>
    <w:tmpl w:val="042C61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606426868">
    <w:abstractNumId w:val="9"/>
  </w:num>
  <w:num w:numId="2" w16cid:durableId="1149595915">
    <w:abstractNumId w:val="2"/>
  </w:num>
  <w:num w:numId="3" w16cid:durableId="626007901">
    <w:abstractNumId w:val="5"/>
  </w:num>
  <w:num w:numId="4" w16cid:durableId="2010016693">
    <w:abstractNumId w:val="11"/>
  </w:num>
  <w:num w:numId="5" w16cid:durableId="1819036012">
    <w:abstractNumId w:val="12"/>
  </w:num>
  <w:num w:numId="6" w16cid:durableId="722025571">
    <w:abstractNumId w:val="0"/>
  </w:num>
  <w:num w:numId="7" w16cid:durableId="866023933">
    <w:abstractNumId w:val="4"/>
  </w:num>
  <w:num w:numId="8" w16cid:durableId="1094395236">
    <w:abstractNumId w:val="3"/>
  </w:num>
  <w:num w:numId="9" w16cid:durableId="848182228">
    <w:abstractNumId w:val="8"/>
  </w:num>
  <w:num w:numId="10" w16cid:durableId="1928610380">
    <w:abstractNumId w:val="1"/>
  </w:num>
  <w:num w:numId="11" w16cid:durableId="37894946">
    <w:abstractNumId w:val="10"/>
  </w:num>
  <w:num w:numId="12" w16cid:durableId="786311498">
    <w:abstractNumId w:val="7"/>
  </w:num>
  <w:num w:numId="13" w16cid:durableId="210923048">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29"/>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rawingGridHorizontalSpacing w:val="120"/>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E5917"/>
    <w:rsid w:val="000015A7"/>
    <w:rsid w:val="0000556E"/>
    <w:rsid w:val="00010857"/>
    <w:rsid w:val="0001135B"/>
    <w:rsid w:val="000118B5"/>
    <w:rsid w:val="000177E5"/>
    <w:rsid w:val="00021C4E"/>
    <w:rsid w:val="00021D99"/>
    <w:rsid w:val="0002272E"/>
    <w:rsid w:val="00024B46"/>
    <w:rsid w:val="0003002A"/>
    <w:rsid w:val="000353D9"/>
    <w:rsid w:val="00037B79"/>
    <w:rsid w:val="00042DAB"/>
    <w:rsid w:val="00054D5D"/>
    <w:rsid w:val="00057FE9"/>
    <w:rsid w:val="00061416"/>
    <w:rsid w:val="00062EAC"/>
    <w:rsid w:val="00070779"/>
    <w:rsid w:val="00073601"/>
    <w:rsid w:val="00073677"/>
    <w:rsid w:val="000818AB"/>
    <w:rsid w:val="000829CD"/>
    <w:rsid w:val="00090C61"/>
    <w:rsid w:val="000924DE"/>
    <w:rsid w:val="00093BF4"/>
    <w:rsid w:val="000961E7"/>
    <w:rsid w:val="000A06FE"/>
    <w:rsid w:val="000B400F"/>
    <w:rsid w:val="000C33FB"/>
    <w:rsid w:val="000C72F4"/>
    <w:rsid w:val="000D009B"/>
    <w:rsid w:val="000D16AF"/>
    <w:rsid w:val="000D1CC2"/>
    <w:rsid w:val="000E4EF9"/>
    <w:rsid w:val="000F6850"/>
    <w:rsid w:val="000F6C2D"/>
    <w:rsid w:val="0012595F"/>
    <w:rsid w:val="001348F7"/>
    <w:rsid w:val="00150886"/>
    <w:rsid w:val="00155267"/>
    <w:rsid w:val="001557D2"/>
    <w:rsid w:val="00161232"/>
    <w:rsid w:val="0016687E"/>
    <w:rsid w:val="001728C1"/>
    <w:rsid w:val="001735E1"/>
    <w:rsid w:val="001743EF"/>
    <w:rsid w:val="00181CA8"/>
    <w:rsid w:val="00185D71"/>
    <w:rsid w:val="0019024D"/>
    <w:rsid w:val="00190CC6"/>
    <w:rsid w:val="00193EF2"/>
    <w:rsid w:val="00196C2F"/>
    <w:rsid w:val="001A2F6B"/>
    <w:rsid w:val="001A3FBD"/>
    <w:rsid w:val="001A72E9"/>
    <w:rsid w:val="001B7E96"/>
    <w:rsid w:val="001D52FA"/>
    <w:rsid w:val="001E68E3"/>
    <w:rsid w:val="001F28D8"/>
    <w:rsid w:val="0020112A"/>
    <w:rsid w:val="00202231"/>
    <w:rsid w:val="00207618"/>
    <w:rsid w:val="00210E50"/>
    <w:rsid w:val="00225934"/>
    <w:rsid w:val="00227E76"/>
    <w:rsid w:val="0023016A"/>
    <w:rsid w:val="00235880"/>
    <w:rsid w:val="00241865"/>
    <w:rsid w:val="00245D85"/>
    <w:rsid w:val="00246DB4"/>
    <w:rsid w:val="0024713D"/>
    <w:rsid w:val="00247144"/>
    <w:rsid w:val="00257734"/>
    <w:rsid w:val="00264AD9"/>
    <w:rsid w:val="00267A41"/>
    <w:rsid w:val="00267A4B"/>
    <w:rsid w:val="00271DCA"/>
    <w:rsid w:val="00273EDD"/>
    <w:rsid w:val="00275C2C"/>
    <w:rsid w:val="002800F3"/>
    <w:rsid w:val="00281E9B"/>
    <w:rsid w:val="00281F7B"/>
    <w:rsid w:val="0028748E"/>
    <w:rsid w:val="002930A5"/>
    <w:rsid w:val="002A1170"/>
    <w:rsid w:val="002A2C06"/>
    <w:rsid w:val="002A7F97"/>
    <w:rsid w:val="002B262A"/>
    <w:rsid w:val="002C61F7"/>
    <w:rsid w:val="002C6475"/>
    <w:rsid w:val="002D799C"/>
    <w:rsid w:val="002E4B0A"/>
    <w:rsid w:val="002F19A1"/>
    <w:rsid w:val="002F2C49"/>
    <w:rsid w:val="002F468B"/>
    <w:rsid w:val="002F4B86"/>
    <w:rsid w:val="0030561A"/>
    <w:rsid w:val="00310821"/>
    <w:rsid w:val="00320927"/>
    <w:rsid w:val="00326768"/>
    <w:rsid w:val="003424B1"/>
    <w:rsid w:val="0035108F"/>
    <w:rsid w:val="0035196D"/>
    <w:rsid w:val="0035333B"/>
    <w:rsid w:val="00354CA0"/>
    <w:rsid w:val="003715A4"/>
    <w:rsid w:val="00380C3A"/>
    <w:rsid w:val="00380DD4"/>
    <w:rsid w:val="0038487D"/>
    <w:rsid w:val="003930A3"/>
    <w:rsid w:val="00394D0A"/>
    <w:rsid w:val="00397FD6"/>
    <w:rsid w:val="003A0A01"/>
    <w:rsid w:val="003A14F6"/>
    <w:rsid w:val="003A2C4D"/>
    <w:rsid w:val="003A4B7A"/>
    <w:rsid w:val="003B0DD9"/>
    <w:rsid w:val="003C2C7E"/>
    <w:rsid w:val="003C2D96"/>
    <w:rsid w:val="003D1920"/>
    <w:rsid w:val="003D3C52"/>
    <w:rsid w:val="003D744F"/>
    <w:rsid w:val="003F4D97"/>
    <w:rsid w:val="003F5A29"/>
    <w:rsid w:val="00405192"/>
    <w:rsid w:val="0040737A"/>
    <w:rsid w:val="0041160D"/>
    <w:rsid w:val="004130E0"/>
    <w:rsid w:val="00413850"/>
    <w:rsid w:val="00415162"/>
    <w:rsid w:val="0041643F"/>
    <w:rsid w:val="00420418"/>
    <w:rsid w:val="00421F23"/>
    <w:rsid w:val="00431A88"/>
    <w:rsid w:val="0043635F"/>
    <w:rsid w:val="00446F40"/>
    <w:rsid w:val="00450CC3"/>
    <w:rsid w:val="00452D50"/>
    <w:rsid w:val="004539E5"/>
    <w:rsid w:val="00457383"/>
    <w:rsid w:val="00461E3A"/>
    <w:rsid w:val="00467D6C"/>
    <w:rsid w:val="004762A6"/>
    <w:rsid w:val="004767EF"/>
    <w:rsid w:val="00480AC0"/>
    <w:rsid w:val="00496E00"/>
    <w:rsid w:val="004A50E2"/>
    <w:rsid w:val="004A6453"/>
    <w:rsid w:val="004A6DC5"/>
    <w:rsid w:val="004D001F"/>
    <w:rsid w:val="004D3AE8"/>
    <w:rsid w:val="004F2155"/>
    <w:rsid w:val="004F7B93"/>
    <w:rsid w:val="005008ED"/>
    <w:rsid w:val="00502798"/>
    <w:rsid w:val="00503763"/>
    <w:rsid w:val="005061AF"/>
    <w:rsid w:val="0051207F"/>
    <w:rsid w:val="00522E09"/>
    <w:rsid w:val="005248DF"/>
    <w:rsid w:val="00533EE4"/>
    <w:rsid w:val="005362C4"/>
    <w:rsid w:val="00536C99"/>
    <w:rsid w:val="005420CE"/>
    <w:rsid w:val="00564C8A"/>
    <w:rsid w:val="0056667D"/>
    <w:rsid w:val="00570EE9"/>
    <w:rsid w:val="00576136"/>
    <w:rsid w:val="0057675B"/>
    <w:rsid w:val="0058571A"/>
    <w:rsid w:val="00592A73"/>
    <w:rsid w:val="005932A2"/>
    <w:rsid w:val="005A0D38"/>
    <w:rsid w:val="005A783F"/>
    <w:rsid w:val="005B125E"/>
    <w:rsid w:val="005B1A08"/>
    <w:rsid w:val="005B2B74"/>
    <w:rsid w:val="005B4882"/>
    <w:rsid w:val="005B6BE1"/>
    <w:rsid w:val="005C3F44"/>
    <w:rsid w:val="005E1AE7"/>
    <w:rsid w:val="005E4484"/>
    <w:rsid w:val="005E4E13"/>
    <w:rsid w:val="005F1586"/>
    <w:rsid w:val="005F15D3"/>
    <w:rsid w:val="005F2E03"/>
    <w:rsid w:val="005F3D8B"/>
    <w:rsid w:val="00600B44"/>
    <w:rsid w:val="00602096"/>
    <w:rsid w:val="00612F4E"/>
    <w:rsid w:val="00613D06"/>
    <w:rsid w:val="006230FE"/>
    <w:rsid w:val="0063651A"/>
    <w:rsid w:val="00640019"/>
    <w:rsid w:val="00645D5E"/>
    <w:rsid w:val="00647451"/>
    <w:rsid w:val="00661A2F"/>
    <w:rsid w:val="0066583B"/>
    <w:rsid w:val="00674AED"/>
    <w:rsid w:val="006755FB"/>
    <w:rsid w:val="00683D1B"/>
    <w:rsid w:val="006850FD"/>
    <w:rsid w:val="006A03B8"/>
    <w:rsid w:val="006A6427"/>
    <w:rsid w:val="006B4A98"/>
    <w:rsid w:val="006B77CB"/>
    <w:rsid w:val="006C3808"/>
    <w:rsid w:val="006C49F6"/>
    <w:rsid w:val="006C7703"/>
    <w:rsid w:val="006D6537"/>
    <w:rsid w:val="006F40DA"/>
    <w:rsid w:val="00701AB4"/>
    <w:rsid w:val="00705EB6"/>
    <w:rsid w:val="007065C7"/>
    <w:rsid w:val="007068A1"/>
    <w:rsid w:val="00711A71"/>
    <w:rsid w:val="00711D40"/>
    <w:rsid w:val="007277FD"/>
    <w:rsid w:val="00731C7F"/>
    <w:rsid w:val="00736586"/>
    <w:rsid w:val="0076351A"/>
    <w:rsid w:val="0076510A"/>
    <w:rsid w:val="007679C3"/>
    <w:rsid w:val="007726BD"/>
    <w:rsid w:val="00774705"/>
    <w:rsid w:val="0078018F"/>
    <w:rsid w:val="00784249"/>
    <w:rsid w:val="0079158F"/>
    <w:rsid w:val="007976ED"/>
    <w:rsid w:val="00797C25"/>
    <w:rsid w:val="007A50DB"/>
    <w:rsid w:val="007B43ED"/>
    <w:rsid w:val="007C3D49"/>
    <w:rsid w:val="007C7F30"/>
    <w:rsid w:val="007D3E64"/>
    <w:rsid w:val="007E742E"/>
    <w:rsid w:val="007E76EF"/>
    <w:rsid w:val="007F5CF1"/>
    <w:rsid w:val="00800DF9"/>
    <w:rsid w:val="00805C96"/>
    <w:rsid w:val="00805E81"/>
    <w:rsid w:val="0081031A"/>
    <w:rsid w:val="008245FB"/>
    <w:rsid w:val="0082689F"/>
    <w:rsid w:val="00832664"/>
    <w:rsid w:val="00832F7E"/>
    <w:rsid w:val="00835751"/>
    <w:rsid w:val="00840616"/>
    <w:rsid w:val="00841F07"/>
    <w:rsid w:val="00842A8D"/>
    <w:rsid w:val="0084355F"/>
    <w:rsid w:val="00844EDA"/>
    <w:rsid w:val="00855591"/>
    <w:rsid w:val="00855EF4"/>
    <w:rsid w:val="0086028A"/>
    <w:rsid w:val="00881893"/>
    <w:rsid w:val="00883923"/>
    <w:rsid w:val="0089523C"/>
    <w:rsid w:val="008C1D23"/>
    <w:rsid w:val="008C53BE"/>
    <w:rsid w:val="008D0AFC"/>
    <w:rsid w:val="008D3F07"/>
    <w:rsid w:val="008D5C68"/>
    <w:rsid w:val="008E15AC"/>
    <w:rsid w:val="008E1B26"/>
    <w:rsid w:val="008E226F"/>
    <w:rsid w:val="008F4213"/>
    <w:rsid w:val="008F518B"/>
    <w:rsid w:val="00902DAB"/>
    <w:rsid w:val="0091183A"/>
    <w:rsid w:val="00921931"/>
    <w:rsid w:val="00921FE4"/>
    <w:rsid w:val="00925267"/>
    <w:rsid w:val="00931611"/>
    <w:rsid w:val="00934CB9"/>
    <w:rsid w:val="009415C2"/>
    <w:rsid w:val="00946C0C"/>
    <w:rsid w:val="009531D3"/>
    <w:rsid w:val="0095393A"/>
    <w:rsid w:val="009556DC"/>
    <w:rsid w:val="00955FDD"/>
    <w:rsid w:val="00955FFB"/>
    <w:rsid w:val="009607DB"/>
    <w:rsid w:val="00961994"/>
    <w:rsid w:val="009621D7"/>
    <w:rsid w:val="00962954"/>
    <w:rsid w:val="0096337B"/>
    <w:rsid w:val="00971349"/>
    <w:rsid w:val="009733AA"/>
    <w:rsid w:val="00981E16"/>
    <w:rsid w:val="0098334C"/>
    <w:rsid w:val="00994388"/>
    <w:rsid w:val="00994A29"/>
    <w:rsid w:val="0099536D"/>
    <w:rsid w:val="009975DF"/>
    <w:rsid w:val="009A4352"/>
    <w:rsid w:val="009A61EC"/>
    <w:rsid w:val="009A6EF3"/>
    <w:rsid w:val="009C14AD"/>
    <w:rsid w:val="009C2004"/>
    <w:rsid w:val="009C2D3F"/>
    <w:rsid w:val="009F2DAE"/>
    <w:rsid w:val="00A0341D"/>
    <w:rsid w:val="00A04BFB"/>
    <w:rsid w:val="00A11488"/>
    <w:rsid w:val="00A128DA"/>
    <w:rsid w:val="00A14E68"/>
    <w:rsid w:val="00A22CBB"/>
    <w:rsid w:val="00A33814"/>
    <w:rsid w:val="00A35704"/>
    <w:rsid w:val="00A36D01"/>
    <w:rsid w:val="00A70FFF"/>
    <w:rsid w:val="00A71D0E"/>
    <w:rsid w:val="00A7610D"/>
    <w:rsid w:val="00A86E14"/>
    <w:rsid w:val="00A91A80"/>
    <w:rsid w:val="00A9577A"/>
    <w:rsid w:val="00AA2002"/>
    <w:rsid w:val="00AA631B"/>
    <w:rsid w:val="00AB0873"/>
    <w:rsid w:val="00AB144A"/>
    <w:rsid w:val="00AB5CA4"/>
    <w:rsid w:val="00AC44E7"/>
    <w:rsid w:val="00AC68D3"/>
    <w:rsid w:val="00AD3D77"/>
    <w:rsid w:val="00AE0D62"/>
    <w:rsid w:val="00AE347F"/>
    <w:rsid w:val="00AE5917"/>
    <w:rsid w:val="00AE683B"/>
    <w:rsid w:val="00B020B9"/>
    <w:rsid w:val="00B02D46"/>
    <w:rsid w:val="00B13196"/>
    <w:rsid w:val="00B256C9"/>
    <w:rsid w:val="00B275FA"/>
    <w:rsid w:val="00B46994"/>
    <w:rsid w:val="00B5171F"/>
    <w:rsid w:val="00B60E27"/>
    <w:rsid w:val="00B67522"/>
    <w:rsid w:val="00B734EB"/>
    <w:rsid w:val="00B76289"/>
    <w:rsid w:val="00B77515"/>
    <w:rsid w:val="00B807D0"/>
    <w:rsid w:val="00B833ED"/>
    <w:rsid w:val="00B90650"/>
    <w:rsid w:val="00B91DD3"/>
    <w:rsid w:val="00BA71CE"/>
    <w:rsid w:val="00BB1759"/>
    <w:rsid w:val="00BB391C"/>
    <w:rsid w:val="00BC6C05"/>
    <w:rsid w:val="00BC7DBB"/>
    <w:rsid w:val="00BE2245"/>
    <w:rsid w:val="00BF2132"/>
    <w:rsid w:val="00BF7714"/>
    <w:rsid w:val="00C06DA5"/>
    <w:rsid w:val="00C07C36"/>
    <w:rsid w:val="00C107AB"/>
    <w:rsid w:val="00C22023"/>
    <w:rsid w:val="00C223A2"/>
    <w:rsid w:val="00C23453"/>
    <w:rsid w:val="00C276B8"/>
    <w:rsid w:val="00C31927"/>
    <w:rsid w:val="00C349A4"/>
    <w:rsid w:val="00C513CF"/>
    <w:rsid w:val="00C55FC5"/>
    <w:rsid w:val="00C5679A"/>
    <w:rsid w:val="00C6294C"/>
    <w:rsid w:val="00C65B46"/>
    <w:rsid w:val="00C86428"/>
    <w:rsid w:val="00C8695F"/>
    <w:rsid w:val="00C87407"/>
    <w:rsid w:val="00C935E0"/>
    <w:rsid w:val="00CA0F82"/>
    <w:rsid w:val="00CA6125"/>
    <w:rsid w:val="00CB639A"/>
    <w:rsid w:val="00CC26CC"/>
    <w:rsid w:val="00CD3EFB"/>
    <w:rsid w:val="00CD4785"/>
    <w:rsid w:val="00CE645E"/>
    <w:rsid w:val="00CF1CF7"/>
    <w:rsid w:val="00D00400"/>
    <w:rsid w:val="00D01CE2"/>
    <w:rsid w:val="00D06B71"/>
    <w:rsid w:val="00D1419E"/>
    <w:rsid w:val="00D203B6"/>
    <w:rsid w:val="00D22E46"/>
    <w:rsid w:val="00D24262"/>
    <w:rsid w:val="00D25D77"/>
    <w:rsid w:val="00D31990"/>
    <w:rsid w:val="00D32D3E"/>
    <w:rsid w:val="00D50625"/>
    <w:rsid w:val="00D6082F"/>
    <w:rsid w:val="00D666DC"/>
    <w:rsid w:val="00D7099E"/>
    <w:rsid w:val="00D826FB"/>
    <w:rsid w:val="00D87419"/>
    <w:rsid w:val="00D92C6E"/>
    <w:rsid w:val="00D92FA4"/>
    <w:rsid w:val="00DA0250"/>
    <w:rsid w:val="00DA081D"/>
    <w:rsid w:val="00DB5B98"/>
    <w:rsid w:val="00DC2388"/>
    <w:rsid w:val="00DD3D3F"/>
    <w:rsid w:val="00DD4BD3"/>
    <w:rsid w:val="00DF0781"/>
    <w:rsid w:val="00E00316"/>
    <w:rsid w:val="00E032CD"/>
    <w:rsid w:val="00E048E9"/>
    <w:rsid w:val="00E21B7D"/>
    <w:rsid w:val="00E2263D"/>
    <w:rsid w:val="00E2617A"/>
    <w:rsid w:val="00E3169A"/>
    <w:rsid w:val="00E3325F"/>
    <w:rsid w:val="00E35EBB"/>
    <w:rsid w:val="00E45838"/>
    <w:rsid w:val="00E62F17"/>
    <w:rsid w:val="00E6421B"/>
    <w:rsid w:val="00E6474C"/>
    <w:rsid w:val="00E722E1"/>
    <w:rsid w:val="00E81621"/>
    <w:rsid w:val="00E82F58"/>
    <w:rsid w:val="00E96A22"/>
    <w:rsid w:val="00EA0550"/>
    <w:rsid w:val="00EA1769"/>
    <w:rsid w:val="00EA20F0"/>
    <w:rsid w:val="00EA5553"/>
    <w:rsid w:val="00EB3872"/>
    <w:rsid w:val="00ED08A5"/>
    <w:rsid w:val="00ED4542"/>
    <w:rsid w:val="00ED564C"/>
    <w:rsid w:val="00EE1DEA"/>
    <w:rsid w:val="00EE4621"/>
    <w:rsid w:val="00EF3137"/>
    <w:rsid w:val="00F032AB"/>
    <w:rsid w:val="00F03B3B"/>
    <w:rsid w:val="00F0654A"/>
    <w:rsid w:val="00F071B9"/>
    <w:rsid w:val="00F166C7"/>
    <w:rsid w:val="00F21390"/>
    <w:rsid w:val="00F30733"/>
    <w:rsid w:val="00F363A4"/>
    <w:rsid w:val="00F40F61"/>
    <w:rsid w:val="00F43916"/>
    <w:rsid w:val="00F506D8"/>
    <w:rsid w:val="00F518D6"/>
    <w:rsid w:val="00F51C81"/>
    <w:rsid w:val="00F53295"/>
    <w:rsid w:val="00F54FF3"/>
    <w:rsid w:val="00F62675"/>
    <w:rsid w:val="00F64F96"/>
    <w:rsid w:val="00F71AD3"/>
    <w:rsid w:val="00F71CD2"/>
    <w:rsid w:val="00F73367"/>
    <w:rsid w:val="00F754E8"/>
    <w:rsid w:val="00F82335"/>
    <w:rsid w:val="00F911E1"/>
    <w:rsid w:val="00FA46E4"/>
    <w:rsid w:val="00FA55AD"/>
    <w:rsid w:val="00FA5BFF"/>
    <w:rsid w:val="00FB1125"/>
    <w:rsid w:val="00FB6EEF"/>
    <w:rsid w:val="00FC01DF"/>
    <w:rsid w:val="00FC1C4F"/>
    <w:rsid w:val="00FC3690"/>
    <w:rsid w:val="00FD5F7D"/>
    <w:rsid w:val="00FD6831"/>
    <w:rsid w:val="00FD6FCC"/>
    <w:rsid w:val="00FE1809"/>
    <w:rsid w:val="00FE2A21"/>
    <w:rsid w:val="00FE4E02"/>
    <w:rsid w:val="00FF2618"/>
    <w:rsid w:val="00FF546F"/>
    <w:rsid w:val="00FF6D7F"/>
    <w:rsid w:val="02487FA4"/>
    <w:rsid w:val="5E68800B"/>
    <w:rsid w:val="7C89F331"/>
  </w:rsids>
  <m:mathPr>
    <m:mathFont m:val="Cambria Math"/>
    <m:brkBin m:val="before"/>
    <m:brkBinSub m:val="--"/>
    <m:smallFrac m:val="0"/>
    <m:dispDef/>
    <m:lMargin m:val="0"/>
    <m:rMargin m:val="0"/>
    <m:defJc m:val="centerGroup"/>
    <m:wrapIndent m:val="1440"/>
    <m:intLim m:val="subSup"/>
    <m:naryLim m:val="undOvr"/>
  </m:mathPr>
  <w:attachedSchema w:val="urn-legalmacpac-data/10"/>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268F19CC"/>
  <w14:defaultImageDpi w14:val="330"/>
  <w15:chartTrackingRefBased/>
  <w15:docId w15:val="{1DD4F357-73DC-4A24-8930-259D7615F6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Body Text" w:uiPriority="99"/>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List Paragraph" w:qFormat="1"/>
    <w:lsdException w:name="Quote" w:qFormat="1"/>
    <w:lsdException w:name="Intense Quote"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qFormat="1"/>
    <w:lsdException w:name="Intense Emphasis" w:qFormat="1"/>
    <w:lsdException w:name="Subtle Reference" w:qFormat="1"/>
    <w:lsdException w:name="Intense Reference" w:qFormat="1"/>
    <w:lsdException w:name="Book Title" w:qFormat="1"/>
    <w:lsdException w:name="TOC Heading" w:semiHidden="1" w:unhideWhenUsed="1" w:qFormat="1"/>
    <w:lsdException w:name="Grid Table 4" w:uiPriority="41"/>
    <w:lsdException w:name="Grid Table 5 Dark" w:uiPriority="42"/>
    <w:lsdException w:name="Grid Table 6 Colorful" w:uiPriority="43"/>
    <w:lsdException w:name="Grid Table 7 Colorful" w:uiPriority="44"/>
    <w:lsdException w:name="Grid Table 1 Light Accent 1" w:uiPriority="45"/>
    <w:lsdException w:name="Grid Table 2 Accent 1" w:uiPriority="40"/>
    <w:lsdException w:name="Grid Table 3 Accent 1" w:uiPriority="46"/>
    <w:lsdException w:name="Grid Table 4 Accent 1" w:uiPriority="47"/>
    <w:lsdException w:name="Grid Table 5 Dark Accent 1" w:uiPriority="48"/>
    <w:lsdException w:name="Grid Table 6 Colorful Accent 1" w:uiPriority="49"/>
    <w:lsdException w:name="Grid Table 7 Colorful Accent 1" w:uiPriority="50"/>
    <w:lsdException w:name="Grid Table 1 Light Accent 2" w:uiPriority="51"/>
    <w:lsdException w:name="Grid Table 2 Accent 2" w:uiPriority="52"/>
    <w:lsdException w:name="Grid Table 3 Accent 2" w:uiPriority="46"/>
    <w:lsdException w:name="Grid Table 4 Accent 2" w:uiPriority="47"/>
    <w:lsdException w:name="Grid Table 5 Dark Accent 2" w:uiPriority="48"/>
    <w:lsdException w:name="Grid Table 6 Colorful Accent 2" w:uiPriority="49"/>
    <w:lsdException w:name="Grid Table 7 Colorful Accent 2" w:uiPriority="50"/>
    <w:lsdException w:name="Grid Table 1 Light Accent 3" w:uiPriority="51"/>
    <w:lsdException w:name="Grid Table 2 Accent 3" w:uiPriority="52"/>
    <w:lsdException w:name="Grid Table 3 Accent 3" w:uiPriority="46"/>
    <w:lsdException w:name="Grid Table 4 Accent 3" w:uiPriority="47"/>
    <w:lsdException w:name="Grid Table 5 Dark Accent 3" w:uiPriority="48"/>
    <w:lsdException w:name="Grid Table 6 Colorful Accent 3" w:uiPriority="49"/>
    <w:lsdException w:name="Grid Table 7 Colorful Accent 3" w:uiPriority="50"/>
    <w:lsdException w:name="Grid Table 1 Light Accent 4" w:uiPriority="51"/>
    <w:lsdException w:name="Grid Table 2 Accent 4" w:uiPriority="52"/>
    <w:lsdException w:name="Grid Table 3 Accent 4" w:uiPriority="46"/>
    <w:lsdException w:name="Grid Table 4 Accent 4" w:uiPriority="47"/>
    <w:lsdException w:name="Grid Table 5 Dark Accent 4" w:uiPriority="48"/>
    <w:lsdException w:name="Grid Table 6 Colorful Accent 4" w:uiPriority="49"/>
    <w:lsdException w:name="Grid Table 7 Colorful Accent 4" w:uiPriority="50"/>
    <w:lsdException w:name="Grid Table 1 Light Accent 5" w:uiPriority="51"/>
    <w:lsdException w:name="Grid Table 2 Accent 5" w:uiPriority="52"/>
    <w:lsdException w:name="Grid Table 3 Accent 5" w:uiPriority="46"/>
    <w:lsdException w:name="Grid Table 4 Accent 5" w:uiPriority="47"/>
    <w:lsdException w:name="Grid Table 5 Dark Accent 5" w:uiPriority="48"/>
    <w:lsdException w:name="Grid Table 6 Colorful Accent 5" w:uiPriority="49"/>
    <w:lsdException w:name="Grid Table 7 Colorful Accent 5" w:uiPriority="50"/>
    <w:lsdException w:name="Grid Table 1 Light Accent 6" w:uiPriority="51"/>
    <w:lsdException w:name="Grid Table 2 Accent 6" w:uiPriority="52"/>
    <w:lsdException w:name="Grid Table 3 Accent 6" w:uiPriority="46"/>
    <w:lsdException w:name="Grid Table 4 Accent 6" w:uiPriority="47"/>
    <w:lsdException w:name="Grid Table 5 Dark Accent 6" w:uiPriority="48"/>
    <w:lsdException w:name="Grid Table 6 Colorful Accent 6" w:uiPriority="49"/>
    <w:lsdException w:name="Grid Table 7 Colorful Accent 6" w:uiPriority="50"/>
    <w:lsdException w:name="List Table 1 Light" w:uiPriority="51"/>
    <w:lsdException w:name="List Table 2" w:uiPriority="52"/>
    <w:lsdException w:name="List Table 3" w:uiPriority="46"/>
    <w:lsdException w:name="List Table 4" w:uiPriority="47"/>
    <w:lsdException w:name="List Table 5 Dark" w:uiPriority="48"/>
    <w:lsdException w:name="List Table 6 Colorful" w:uiPriority="49"/>
    <w:lsdException w:name="List Table 7 Colorful" w:uiPriority="50"/>
    <w:lsdException w:name="List Table 1 Light Accent 1" w:uiPriority="51"/>
    <w:lsdException w:name="List Table 2 Accent 1" w:uiPriority="52"/>
    <w:lsdException w:name="List Table 3 Accent 1" w:uiPriority="46"/>
    <w:lsdException w:name="List Table 4 Accent 1" w:uiPriority="47"/>
    <w:lsdException w:name="List Table 5 Dark Accent 1" w:uiPriority="48"/>
    <w:lsdException w:name="List Table 6 Colorful Accent 1" w:uiPriority="49"/>
    <w:lsdException w:name="List Table 7 Colorful Accent 1" w:uiPriority="50"/>
    <w:lsdException w:name="List Table 1 Light Accent 2" w:uiPriority="51"/>
    <w:lsdException w:name="List Table 2 Accent 2" w:uiPriority="52"/>
    <w:lsdException w:name="List Table 3 Accent 2" w:uiPriority="46"/>
    <w:lsdException w:name="List Table 4 Accent 2" w:uiPriority="47"/>
    <w:lsdException w:name="List Table 5 Dark Accent 2" w:uiPriority="48"/>
    <w:lsdException w:name="List Table 6 Colorful Accent 2" w:uiPriority="49"/>
    <w:lsdException w:name="List Table 7 Colorful Accent 2" w:uiPriority="50"/>
    <w:lsdException w:name="List Table 1 Light Accent 3" w:uiPriority="51"/>
    <w:lsdException w:name="List Table 2 Accent 3" w:uiPriority="52"/>
    <w:lsdException w:name="List Table 3 Accent 3" w:uiPriority="46"/>
    <w:lsdException w:name="List Table 4 Accent 3" w:uiPriority="47"/>
    <w:lsdException w:name="List Table 5 Dark Accent 3" w:uiPriority="48"/>
    <w:lsdException w:name="List Table 6 Colorful Accent 3" w:uiPriority="49"/>
    <w:lsdException w:name="List Table 7 Colorful Accent 3" w:uiPriority="50"/>
    <w:lsdException w:name="List Table 1 Light Accent 4" w:uiPriority="51"/>
    <w:lsdException w:name="List Table 2 Accent 4" w:uiPriority="52"/>
    <w:lsdException w:name="List Table 3 Accent 4" w:uiPriority="46"/>
    <w:lsdException w:name="List Table 4 Accent 4" w:uiPriority="47"/>
    <w:lsdException w:name="List Table 5 Dark Accent 4" w:uiPriority="48"/>
    <w:lsdException w:name="List Table 6 Colorful Accent 4" w:uiPriority="49"/>
    <w:lsdException w:name="List Table 7 Colorful Accent 4" w:uiPriority="50"/>
    <w:lsdException w:name="List Table 1 Light Accent 5" w:uiPriority="51"/>
    <w:lsdException w:name="List Table 2 Accent 5" w:uiPriority="52"/>
    <w:lsdException w:name="List Table 3 Accent 5" w:uiPriority="46"/>
    <w:lsdException w:name="List Table 4 Accent 5" w:uiPriority="47"/>
    <w:lsdException w:name="List Table 5 Dark Accent 5" w:uiPriority="48"/>
    <w:lsdException w:name="List Table 6 Colorful Accent 5" w:uiPriority="49"/>
    <w:lsdException w:name="List Table 7 Colorful Accent 5" w:uiPriority="50"/>
    <w:lsdException w:name="List Table 1 Light Accent 6" w:uiPriority="51"/>
    <w:lsdException w:name="List Table 2 Accent 6" w:uiPriority="52"/>
    <w:lsdException w:name="List Table 3 Accent 6" w:uiPriority="46"/>
    <w:lsdException w:name="List Table 4 Accent 6" w:uiPriority="47"/>
    <w:lsdException w:name="List Table 5 Dark Accent 6" w:uiPriority="48"/>
    <w:lsdException w:name="List Table 6 Colorful Accent 6" w:uiPriority="49"/>
    <w:lsdException w:name="List Table 7 Colorful Accent 6" w:uiPriority="50"/>
    <w:lsdException w:name="Mention" w:uiPriority="51"/>
    <w:lsdException w:name="Smart Hyperlink" w:uiPriority="52"/>
    <w:lsdException w:name="Hashtag" w:uiPriority="46"/>
    <w:lsdException w:name="Unresolved Mention" w:uiPriority="47"/>
    <w:lsdException w:name="Smart Link" w:uiPriority="48"/>
  </w:latentStyles>
  <w:style w:type="paragraph" w:default="1" w:styleId="Normal">
    <w:name w:val="Normal"/>
    <w:qFormat/>
    <w:rsid w:val="00181CA8"/>
    <w:rPr>
      <w:sz w:val="24"/>
      <w:szCs w:val="24"/>
      <w:lang w:val="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Heads">
    <w:name w:val="Heads"/>
    <w:autoRedefine/>
    <w:rsid w:val="00B83117"/>
    <w:pPr>
      <w:spacing w:before="240" w:after="80"/>
    </w:pPr>
    <w:rPr>
      <w:rFonts w:ascii="Arial" w:hAnsi="Arial" w:cs="Arial"/>
      <w:color w:val="026A98"/>
      <w:szCs w:val="28"/>
    </w:rPr>
  </w:style>
  <w:style w:type="paragraph" w:customStyle="1" w:styleId="Body">
    <w:name w:val="Body"/>
    <w:autoRedefine/>
    <w:rsid w:val="006B7800"/>
    <w:pPr>
      <w:spacing w:after="120" w:line="360" w:lineRule="auto"/>
    </w:pPr>
    <w:rPr>
      <w:rFonts w:ascii="Arial" w:hAnsi="Arial" w:cs="Arial"/>
      <w:color w:val="999999"/>
      <w:sz w:val="18"/>
    </w:rPr>
  </w:style>
  <w:style w:type="paragraph" w:customStyle="1" w:styleId="Bullets">
    <w:name w:val="Bullets"/>
    <w:basedOn w:val="Body"/>
    <w:autoRedefine/>
    <w:rsid w:val="006B7800"/>
    <w:pPr>
      <w:tabs>
        <w:tab w:val="left" w:pos="360"/>
      </w:tabs>
      <w:spacing w:line="288" w:lineRule="auto"/>
      <w:ind w:left="360"/>
    </w:pPr>
  </w:style>
  <w:style w:type="paragraph" w:customStyle="1" w:styleId="StyleHeads216pt">
    <w:name w:val="Style Heads2 + 16 pt"/>
    <w:basedOn w:val="Normal"/>
    <w:autoRedefine/>
    <w:rsid w:val="00B83117"/>
    <w:pPr>
      <w:spacing w:before="240" w:after="120" w:line="276" w:lineRule="auto"/>
    </w:pPr>
    <w:rPr>
      <w:rFonts w:ascii="Arial" w:hAnsi="Arial" w:cs="Arial"/>
      <w:color w:val="999999"/>
      <w:sz w:val="32"/>
      <w:szCs w:val="28"/>
    </w:rPr>
  </w:style>
  <w:style w:type="paragraph" w:styleId="Header">
    <w:name w:val="header"/>
    <w:basedOn w:val="Normal"/>
    <w:rsid w:val="00201C4F"/>
    <w:pPr>
      <w:tabs>
        <w:tab w:val="center" w:pos="4320"/>
        <w:tab w:val="right" w:pos="8640"/>
      </w:tabs>
    </w:pPr>
  </w:style>
  <w:style w:type="paragraph" w:styleId="Footer">
    <w:name w:val="footer"/>
    <w:basedOn w:val="Normal"/>
    <w:link w:val="FooterChar"/>
    <w:rsid w:val="00201C4F"/>
    <w:pPr>
      <w:tabs>
        <w:tab w:val="center" w:pos="4320"/>
        <w:tab w:val="right" w:pos="8640"/>
      </w:tabs>
    </w:pPr>
  </w:style>
  <w:style w:type="paragraph" w:customStyle="1" w:styleId="Contact">
    <w:name w:val="Contact"/>
    <w:basedOn w:val="Normal"/>
    <w:rsid w:val="00A41DB4"/>
    <w:pPr>
      <w:autoSpaceDE w:val="0"/>
      <w:autoSpaceDN w:val="0"/>
      <w:adjustRightInd w:val="0"/>
      <w:spacing w:line="180" w:lineRule="atLeast"/>
      <w:textAlignment w:val="center"/>
    </w:pPr>
    <w:rPr>
      <w:rFonts w:ascii="Futura Bk" w:hAnsi="Futura Bk" w:cs="Futura Bk"/>
      <w:color w:val="000000"/>
      <w:sz w:val="16"/>
      <w:szCs w:val="16"/>
    </w:rPr>
  </w:style>
  <w:style w:type="paragraph" w:styleId="BalloonText">
    <w:name w:val="Balloon Text"/>
    <w:basedOn w:val="Normal"/>
    <w:link w:val="BalloonTextChar"/>
    <w:rsid w:val="0079158F"/>
    <w:rPr>
      <w:rFonts w:ascii="Lucida Grande" w:hAnsi="Lucida Grande" w:cs="Lucida Grande"/>
      <w:sz w:val="18"/>
      <w:szCs w:val="18"/>
    </w:rPr>
  </w:style>
  <w:style w:type="character" w:customStyle="1" w:styleId="BalloonTextChar">
    <w:name w:val="Balloon Text Char"/>
    <w:link w:val="BalloonText"/>
    <w:rsid w:val="0079158F"/>
    <w:rPr>
      <w:rFonts w:ascii="Lucida Grande" w:hAnsi="Lucida Grande" w:cs="Lucida Grande"/>
      <w:sz w:val="18"/>
      <w:szCs w:val="18"/>
    </w:rPr>
  </w:style>
  <w:style w:type="character" w:styleId="Hyperlink">
    <w:name w:val="Hyperlink"/>
    <w:basedOn w:val="DefaultParagraphFont"/>
    <w:rsid w:val="001A2F6B"/>
    <w:rPr>
      <w:color w:val="0563C1" w:themeColor="hyperlink"/>
      <w:u w:val="single"/>
    </w:rPr>
  </w:style>
  <w:style w:type="character" w:styleId="UnresolvedMention">
    <w:name w:val="Unresolved Mention"/>
    <w:basedOn w:val="DefaultParagraphFont"/>
    <w:uiPriority w:val="47"/>
    <w:rsid w:val="001A2F6B"/>
    <w:rPr>
      <w:color w:val="605E5C"/>
      <w:shd w:val="clear" w:color="auto" w:fill="E1DFDD"/>
    </w:rPr>
  </w:style>
  <w:style w:type="paragraph" w:styleId="FootnoteText">
    <w:name w:val="footnote text"/>
    <w:basedOn w:val="Normal"/>
    <w:link w:val="FootnoteTextChar"/>
    <w:rsid w:val="00FC01DF"/>
    <w:rPr>
      <w:sz w:val="20"/>
      <w:szCs w:val="20"/>
    </w:rPr>
  </w:style>
  <w:style w:type="character" w:customStyle="1" w:styleId="FootnoteTextChar">
    <w:name w:val="Footnote Text Char"/>
    <w:basedOn w:val="DefaultParagraphFont"/>
    <w:link w:val="FootnoteText"/>
    <w:rsid w:val="00FC01DF"/>
  </w:style>
  <w:style w:type="character" w:styleId="FootnoteReference">
    <w:name w:val="footnote reference"/>
    <w:basedOn w:val="DefaultParagraphFont"/>
    <w:rsid w:val="00FC01DF"/>
    <w:rPr>
      <w:vertAlign w:val="superscript"/>
    </w:rPr>
  </w:style>
  <w:style w:type="character" w:customStyle="1" w:styleId="FooterChar">
    <w:name w:val="Footer Char"/>
    <w:basedOn w:val="DefaultParagraphFont"/>
    <w:link w:val="Footer"/>
    <w:rsid w:val="00A33814"/>
    <w:rPr>
      <w:sz w:val="24"/>
      <w:szCs w:val="24"/>
      <w:lang w:val="en-CA"/>
    </w:rPr>
  </w:style>
  <w:style w:type="paragraph" w:customStyle="1" w:styleId="MacPacTrailer">
    <w:name w:val="MacPac Trailer"/>
    <w:rsid w:val="00A33814"/>
    <w:pPr>
      <w:widowControl w:val="0"/>
      <w:spacing w:line="200" w:lineRule="exact"/>
    </w:pPr>
    <w:rPr>
      <w:sz w:val="16"/>
      <w:szCs w:val="22"/>
    </w:rPr>
  </w:style>
  <w:style w:type="character" w:styleId="PlaceholderText">
    <w:name w:val="Placeholder Text"/>
    <w:basedOn w:val="DefaultParagraphFont"/>
    <w:rsid w:val="00A33814"/>
    <w:rPr>
      <w:color w:val="666666"/>
    </w:rPr>
  </w:style>
  <w:style w:type="paragraph" w:styleId="Revision">
    <w:name w:val="Revision"/>
    <w:hidden/>
    <w:rsid w:val="00057FE9"/>
    <w:rPr>
      <w:sz w:val="24"/>
      <w:szCs w:val="24"/>
      <w:lang w:val="en-CA"/>
    </w:rPr>
  </w:style>
  <w:style w:type="paragraph" w:styleId="ListParagraph">
    <w:name w:val="List Paragraph"/>
    <w:basedOn w:val="Normal"/>
    <w:qFormat/>
    <w:rsid w:val="008245FB"/>
    <w:pPr>
      <w:ind w:left="720"/>
      <w:contextualSpacing/>
    </w:pPr>
  </w:style>
  <w:style w:type="paragraph" w:styleId="NormalWeb">
    <w:name w:val="Normal (Web)"/>
    <w:basedOn w:val="Normal"/>
    <w:rsid w:val="005B6BE1"/>
  </w:style>
  <w:style w:type="character" w:styleId="CommentReference">
    <w:name w:val="annotation reference"/>
    <w:basedOn w:val="DefaultParagraphFont"/>
    <w:rsid w:val="005E4E13"/>
    <w:rPr>
      <w:sz w:val="16"/>
      <w:szCs w:val="16"/>
    </w:rPr>
  </w:style>
  <w:style w:type="paragraph" w:styleId="CommentText">
    <w:name w:val="annotation text"/>
    <w:basedOn w:val="Normal"/>
    <w:link w:val="CommentTextChar"/>
    <w:rsid w:val="005E4E13"/>
    <w:rPr>
      <w:sz w:val="20"/>
      <w:szCs w:val="20"/>
    </w:rPr>
  </w:style>
  <w:style w:type="character" w:customStyle="1" w:styleId="CommentTextChar">
    <w:name w:val="Comment Text Char"/>
    <w:basedOn w:val="DefaultParagraphFont"/>
    <w:link w:val="CommentText"/>
    <w:rsid w:val="005E4E13"/>
    <w:rPr>
      <w:lang w:val="en-CA"/>
    </w:rPr>
  </w:style>
  <w:style w:type="paragraph" w:styleId="CommentSubject">
    <w:name w:val="annotation subject"/>
    <w:basedOn w:val="CommentText"/>
    <w:next w:val="CommentText"/>
    <w:link w:val="CommentSubjectChar"/>
    <w:rsid w:val="005E4E13"/>
    <w:rPr>
      <w:b/>
      <w:bCs/>
    </w:rPr>
  </w:style>
  <w:style w:type="character" w:customStyle="1" w:styleId="CommentSubjectChar">
    <w:name w:val="Comment Subject Char"/>
    <w:basedOn w:val="CommentTextChar"/>
    <w:link w:val="CommentSubject"/>
    <w:rsid w:val="005E4E13"/>
    <w:rPr>
      <w:b/>
      <w:bCs/>
      <w:lang w:val="en-CA"/>
    </w:rPr>
  </w:style>
  <w:style w:type="paragraph" w:styleId="BodyText">
    <w:name w:val="Body Text"/>
    <w:basedOn w:val="Normal"/>
    <w:link w:val="BodyTextChar"/>
    <w:uiPriority w:val="99"/>
    <w:unhideWhenUsed/>
    <w:rsid w:val="00190CC6"/>
    <w:pPr>
      <w:spacing w:after="120" w:line="259" w:lineRule="auto"/>
    </w:pPr>
    <w:rPr>
      <w:rFonts w:ascii="Arial" w:eastAsiaTheme="minorEastAsia" w:hAnsi="Arial" w:cs="Arial"/>
      <w:szCs w:val="22"/>
      <w:lang w:eastAsia="en-CA"/>
    </w:rPr>
  </w:style>
  <w:style w:type="character" w:customStyle="1" w:styleId="BodyTextChar">
    <w:name w:val="Body Text Char"/>
    <w:basedOn w:val="DefaultParagraphFont"/>
    <w:link w:val="BodyText"/>
    <w:uiPriority w:val="99"/>
    <w:rsid w:val="00190CC6"/>
    <w:rPr>
      <w:rFonts w:ascii="Arial" w:eastAsiaTheme="minorEastAsia" w:hAnsi="Arial" w:cs="Arial"/>
      <w:sz w:val="24"/>
      <w:szCs w:val="22"/>
      <w:lang w:val="en-CA" w:eastAsia="en-C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9838277">
      <w:bodyDiv w:val="1"/>
      <w:marLeft w:val="0"/>
      <w:marRight w:val="0"/>
      <w:marTop w:val="0"/>
      <w:marBottom w:val="0"/>
      <w:divBdr>
        <w:top w:val="none" w:sz="0" w:space="0" w:color="auto"/>
        <w:left w:val="none" w:sz="0" w:space="0" w:color="auto"/>
        <w:bottom w:val="none" w:sz="0" w:space="0" w:color="auto"/>
        <w:right w:val="none" w:sz="0" w:space="0" w:color="auto"/>
      </w:divBdr>
    </w:div>
    <w:div w:id="30309550">
      <w:bodyDiv w:val="1"/>
      <w:marLeft w:val="0"/>
      <w:marRight w:val="0"/>
      <w:marTop w:val="0"/>
      <w:marBottom w:val="0"/>
      <w:divBdr>
        <w:top w:val="none" w:sz="0" w:space="0" w:color="auto"/>
        <w:left w:val="none" w:sz="0" w:space="0" w:color="auto"/>
        <w:bottom w:val="none" w:sz="0" w:space="0" w:color="auto"/>
        <w:right w:val="none" w:sz="0" w:space="0" w:color="auto"/>
      </w:divBdr>
    </w:div>
    <w:div w:id="36665743">
      <w:bodyDiv w:val="1"/>
      <w:marLeft w:val="0"/>
      <w:marRight w:val="0"/>
      <w:marTop w:val="0"/>
      <w:marBottom w:val="0"/>
      <w:divBdr>
        <w:top w:val="none" w:sz="0" w:space="0" w:color="auto"/>
        <w:left w:val="none" w:sz="0" w:space="0" w:color="auto"/>
        <w:bottom w:val="none" w:sz="0" w:space="0" w:color="auto"/>
        <w:right w:val="none" w:sz="0" w:space="0" w:color="auto"/>
      </w:divBdr>
    </w:div>
    <w:div w:id="111093531">
      <w:bodyDiv w:val="1"/>
      <w:marLeft w:val="0"/>
      <w:marRight w:val="0"/>
      <w:marTop w:val="0"/>
      <w:marBottom w:val="0"/>
      <w:divBdr>
        <w:top w:val="none" w:sz="0" w:space="0" w:color="auto"/>
        <w:left w:val="none" w:sz="0" w:space="0" w:color="auto"/>
        <w:bottom w:val="none" w:sz="0" w:space="0" w:color="auto"/>
        <w:right w:val="none" w:sz="0" w:space="0" w:color="auto"/>
      </w:divBdr>
    </w:div>
    <w:div w:id="132915813">
      <w:bodyDiv w:val="1"/>
      <w:marLeft w:val="0"/>
      <w:marRight w:val="0"/>
      <w:marTop w:val="0"/>
      <w:marBottom w:val="0"/>
      <w:divBdr>
        <w:top w:val="none" w:sz="0" w:space="0" w:color="auto"/>
        <w:left w:val="none" w:sz="0" w:space="0" w:color="auto"/>
        <w:bottom w:val="none" w:sz="0" w:space="0" w:color="auto"/>
        <w:right w:val="none" w:sz="0" w:space="0" w:color="auto"/>
      </w:divBdr>
    </w:div>
    <w:div w:id="242758963">
      <w:bodyDiv w:val="1"/>
      <w:marLeft w:val="0"/>
      <w:marRight w:val="0"/>
      <w:marTop w:val="0"/>
      <w:marBottom w:val="0"/>
      <w:divBdr>
        <w:top w:val="none" w:sz="0" w:space="0" w:color="auto"/>
        <w:left w:val="none" w:sz="0" w:space="0" w:color="auto"/>
        <w:bottom w:val="none" w:sz="0" w:space="0" w:color="auto"/>
        <w:right w:val="none" w:sz="0" w:space="0" w:color="auto"/>
      </w:divBdr>
    </w:div>
    <w:div w:id="244152219">
      <w:bodyDiv w:val="1"/>
      <w:marLeft w:val="0"/>
      <w:marRight w:val="0"/>
      <w:marTop w:val="0"/>
      <w:marBottom w:val="0"/>
      <w:divBdr>
        <w:top w:val="none" w:sz="0" w:space="0" w:color="auto"/>
        <w:left w:val="none" w:sz="0" w:space="0" w:color="auto"/>
        <w:bottom w:val="none" w:sz="0" w:space="0" w:color="auto"/>
        <w:right w:val="none" w:sz="0" w:space="0" w:color="auto"/>
      </w:divBdr>
    </w:div>
    <w:div w:id="293371060">
      <w:bodyDiv w:val="1"/>
      <w:marLeft w:val="0"/>
      <w:marRight w:val="0"/>
      <w:marTop w:val="0"/>
      <w:marBottom w:val="0"/>
      <w:divBdr>
        <w:top w:val="none" w:sz="0" w:space="0" w:color="auto"/>
        <w:left w:val="none" w:sz="0" w:space="0" w:color="auto"/>
        <w:bottom w:val="none" w:sz="0" w:space="0" w:color="auto"/>
        <w:right w:val="none" w:sz="0" w:space="0" w:color="auto"/>
      </w:divBdr>
    </w:div>
    <w:div w:id="298001411">
      <w:bodyDiv w:val="1"/>
      <w:marLeft w:val="0"/>
      <w:marRight w:val="0"/>
      <w:marTop w:val="0"/>
      <w:marBottom w:val="0"/>
      <w:divBdr>
        <w:top w:val="none" w:sz="0" w:space="0" w:color="auto"/>
        <w:left w:val="none" w:sz="0" w:space="0" w:color="auto"/>
        <w:bottom w:val="none" w:sz="0" w:space="0" w:color="auto"/>
        <w:right w:val="none" w:sz="0" w:space="0" w:color="auto"/>
      </w:divBdr>
    </w:div>
    <w:div w:id="301152454">
      <w:bodyDiv w:val="1"/>
      <w:marLeft w:val="0"/>
      <w:marRight w:val="0"/>
      <w:marTop w:val="0"/>
      <w:marBottom w:val="0"/>
      <w:divBdr>
        <w:top w:val="none" w:sz="0" w:space="0" w:color="auto"/>
        <w:left w:val="none" w:sz="0" w:space="0" w:color="auto"/>
        <w:bottom w:val="none" w:sz="0" w:space="0" w:color="auto"/>
        <w:right w:val="none" w:sz="0" w:space="0" w:color="auto"/>
      </w:divBdr>
    </w:div>
    <w:div w:id="310597241">
      <w:bodyDiv w:val="1"/>
      <w:marLeft w:val="0"/>
      <w:marRight w:val="0"/>
      <w:marTop w:val="0"/>
      <w:marBottom w:val="0"/>
      <w:divBdr>
        <w:top w:val="none" w:sz="0" w:space="0" w:color="auto"/>
        <w:left w:val="none" w:sz="0" w:space="0" w:color="auto"/>
        <w:bottom w:val="none" w:sz="0" w:space="0" w:color="auto"/>
        <w:right w:val="none" w:sz="0" w:space="0" w:color="auto"/>
      </w:divBdr>
    </w:div>
    <w:div w:id="323358985">
      <w:bodyDiv w:val="1"/>
      <w:marLeft w:val="0"/>
      <w:marRight w:val="0"/>
      <w:marTop w:val="0"/>
      <w:marBottom w:val="0"/>
      <w:divBdr>
        <w:top w:val="none" w:sz="0" w:space="0" w:color="auto"/>
        <w:left w:val="none" w:sz="0" w:space="0" w:color="auto"/>
        <w:bottom w:val="none" w:sz="0" w:space="0" w:color="auto"/>
        <w:right w:val="none" w:sz="0" w:space="0" w:color="auto"/>
      </w:divBdr>
    </w:div>
    <w:div w:id="356809904">
      <w:bodyDiv w:val="1"/>
      <w:marLeft w:val="0"/>
      <w:marRight w:val="0"/>
      <w:marTop w:val="0"/>
      <w:marBottom w:val="0"/>
      <w:divBdr>
        <w:top w:val="none" w:sz="0" w:space="0" w:color="auto"/>
        <w:left w:val="none" w:sz="0" w:space="0" w:color="auto"/>
        <w:bottom w:val="none" w:sz="0" w:space="0" w:color="auto"/>
        <w:right w:val="none" w:sz="0" w:space="0" w:color="auto"/>
      </w:divBdr>
    </w:div>
    <w:div w:id="361327131">
      <w:bodyDiv w:val="1"/>
      <w:marLeft w:val="0"/>
      <w:marRight w:val="0"/>
      <w:marTop w:val="0"/>
      <w:marBottom w:val="0"/>
      <w:divBdr>
        <w:top w:val="none" w:sz="0" w:space="0" w:color="auto"/>
        <w:left w:val="none" w:sz="0" w:space="0" w:color="auto"/>
        <w:bottom w:val="none" w:sz="0" w:space="0" w:color="auto"/>
        <w:right w:val="none" w:sz="0" w:space="0" w:color="auto"/>
      </w:divBdr>
    </w:div>
    <w:div w:id="376783733">
      <w:bodyDiv w:val="1"/>
      <w:marLeft w:val="0"/>
      <w:marRight w:val="0"/>
      <w:marTop w:val="0"/>
      <w:marBottom w:val="0"/>
      <w:divBdr>
        <w:top w:val="none" w:sz="0" w:space="0" w:color="auto"/>
        <w:left w:val="none" w:sz="0" w:space="0" w:color="auto"/>
        <w:bottom w:val="none" w:sz="0" w:space="0" w:color="auto"/>
        <w:right w:val="none" w:sz="0" w:space="0" w:color="auto"/>
      </w:divBdr>
    </w:div>
    <w:div w:id="386808564">
      <w:bodyDiv w:val="1"/>
      <w:marLeft w:val="0"/>
      <w:marRight w:val="0"/>
      <w:marTop w:val="0"/>
      <w:marBottom w:val="0"/>
      <w:divBdr>
        <w:top w:val="none" w:sz="0" w:space="0" w:color="auto"/>
        <w:left w:val="none" w:sz="0" w:space="0" w:color="auto"/>
        <w:bottom w:val="none" w:sz="0" w:space="0" w:color="auto"/>
        <w:right w:val="none" w:sz="0" w:space="0" w:color="auto"/>
      </w:divBdr>
    </w:div>
    <w:div w:id="446201672">
      <w:bodyDiv w:val="1"/>
      <w:marLeft w:val="0"/>
      <w:marRight w:val="0"/>
      <w:marTop w:val="0"/>
      <w:marBottom w:val="0"/>
      <w:divBdr>
        <w:top w:val="none" w:sz="0" w:space="0" w:color="auto"/>
        <w:left w:val="none" w:sz="0" w:space="0" w:color="auto"/>
        <w:bottom w:val="none" w:sz="0" w:space="0" w:color="auto"/>
        <w:right w:val="none" w:sz="0" w:space="0" w:color="auto"/>
      </w:divBdr>
    </w:div>
    <w:div w:id="448549997">
      <w:bodyDiv w:val="1"/>
      <w:marLeft w:val="0"/>
      <w:marRight w:val="0"/>
      <w:marTop w:val="0"/>
      <w:marBottom w:val="0"/>
      <w:divBdr>
        <w:top w:val="none" w:sz="0" w:space="0" w:color="auto"/>
        <w:left w:val="none" w:sz="0" w:space="0" w:color="auto"/>
        <w:bottom w:val="none" w:sz="0" w:space="0" w:color="auto"/>
        <w:right w:val="none" w:sz="0" w:space="0" w:color="auto"/>
      </w:divBdr>
    </w:div>
    <w:div w:id="451435675">
      <w:bodyDiv w:val="1"/>
      <w:marLeft w:val="0"/>
      <w:marRight w:val="0"/>
      <w:marTop w:val="0"/>
      <w:marBottom w:val="0"/>
      <w:divBdr>
        <w:top w:val="none" w:sz="0" w:space="0" w:color="auto"/>
        <w:left w:val="none" w:sz="0" w:space="0" w:color="auto"/>
        <w:bottom w:val="none" w:sz="0" w:space="0" w:color="auto"/>
        <w:right w:val="none" w:sz="0" w:space="0" w:color="auto"/>
      </w:divBdr>
    </w:div>
    <w:div w:id="594873153">
      <w:bodyDiv w:val="1"/>
      <w:marLeft w:val="0"/>
      <w:marRight w:val="0"/>
      <w:marTop w:val="0"/>
      <w:marBottom w:val="0"/>
      <w:divBdr>
        <w:top w:val="none" w:sz="0" w:space="0" w:color="auto"/>
        <w:left w:val="none" w:sz="0" w:space="0" w:color="auto"/>
        <w:bottom w:val="none" w:sz="0" w:space="0" w:color="auto"/>
        <w:right w:val="none" w:sz="0" w:space="0" w:color="auto"/>
      </w:divBdr>
    </w:div>
    <w:div w:id="609319721">
      <w:bodyDiv w:val="1"/>
      <w:marLeft w:val="0"/>
      <w:marRight w:val="0"/>
      <w:marTop w:val="0"/>
      <w:marBottom w:val="0"/>
      <w:divBdr>
        <w:top w:val="none" w:sz="0" w:space="0" w:color="auto"/>
        <w:left w:val="none" w:sz="0" w:space="0" w:color="auto"/>
        <w:bottom w:val="none" w:sz="0" w:space="0" w:color="auto"/>
        <w:right w:val="none" w:sz="0" w:space="0" w:color="auto"/>
      </w:divBdr>
    </w:div>
    <w:div w:id="615453591">
      <w:bodyDiv w:val="1"/>
      <w:marLeft w:val="0"/>
      <w:marRight w:val="0"/>
      <w:marTop w:val="0"/>
      <w:marBottom w:val="0"/>
      <w:divBdr>
        <w:top w:val="none" w:sz="0" w:space="0" w:color="auto"/>
        <w:left w:val="none" w:sz="0" w:space="0" w:color="auto"/>
        <w:bottom w:val="none" w:sz="0" w:space="0" w:color="auto"/>
        <w:right w:val="none" w:sz="0" w:space="0" w:color="auto"/>
      </w:divBdr>
    </w:div>
    <w:div w:id="724064039">
      <w:bodyDiv w:val="1"/>
      <w:marLeft w:val="0"/>
      <w:marRight w:val="0"/>
      <w:marTop w:val="0"/>
      <w:marBottom w:val="0"/>
      <w:divBdr>
        <w:top w:val="none" w:sz="0" w:space="0" w:color="auto"/>
        <w:left w:val="none" w:sz="0" w:space="0" w:color="auto"/>
        <w:bottom w:val="none" w:sz="0" w:space="0" w:color="auto"/>
        <w:right w:val="none" w:sz="0" w:space="0" w:color="auto"/>
      </w:divBdr>
    </w:div>
    <w:div w:id="941229789">
      <w:bodyDiv w:val="1"/>
      <w:marLeft w:val="0"/>
      <w:marRight w:val="0"/>
      <w:marTop w:val="0"/>
      <w:marBottom w:val="0"/>
      <w:divBdr>
        <w:top w:val="none" w:sz="0" w:space="0" w:color="auto"/>
        <w:left w:val="none" w:sz="0" w:space="0" w:color="auto"/>
        <w:bottom w:val="none" w:sz="0" w:space="0" w:color="auto"/>
        <w:right w:val="none" w:sz="0" w:space="0" w:color="auto"/>
      </w:divBdr>
    </w:div>
    <w:div w:id="942541981">
      <w:bodyDiv w:val="1"/>
      <w:marLeft w:val="0"/>
      <w:marRight w:val="0"/>
      <w:marTop w:val="0"/>
      <w:marBottom w:val="0"/>
      <w:divBdr>
        <w:top w:val="none" w:sz="0" w:space="0" w:color="auto"/>
        <w:left w:val="none" w:sz="0" w:space="0" w:color="auto"/>
        <w:bottom w:val="none" w:sz="0" w:space="0" w:color="auto"/>
        <w:right w:val="none" w:sz="0" w:space="0" w:color="auto"/>
      </w:divBdr>
    </w:div>
    <w:div w:id="970212118">
      <w:bodyDiv w:val="1"/>
      <w:marLeft w:val="0"/>
      <w:marRight w:val="0"/>
      <w:marTop w:val="0"/>
      <w:marBottom w:val="0"/>
      <w:divBdr>
        <w:top w:val="none" w:sz="0" w:space="0" w:color="auto"/>
        <w:left w:val="none" w:sz="0" w:space="0" w:color="auto"/>
        <w:bottom w:val="none" w:sz="0" w:space="0" w:color="auto"/>
        <w:right w:val="none" w:sz="0" w:space="0" w:color="auto"/>
      </w:divBdr>
    </w:div>
    <w:div w:id="975181197">
      <w:bodyDiv w:val="1"/>
      <w:marLeft w:val="0"/>
      <w:marRight w:val="0"/>
      <w:marTop w:val="0"/>
      <w:marBottom w:val="0"/>
      <w:divBdr>
        <w:top w:val="none" w:sz="0" w:space="0" w:color="auto"/>
        <w:left w:val="none" w:sz="0" w:space="0" w:color="auto"/>
        <w:bottom w:val="none" w:sz="0" w:space="0" w:color="auto"/>
        <w:right w:val="none" w:sz="0" w:space="0" w:color="auto"/>
      </w:divBdr>
    </w:div>
    <w:div w:id="1040935861">
      <w:bodyDiv w:val="1"/>
      <w:marLeft w:val="0"/>
      <w:marRight w:val="0"/>
      <w:marTop w:val="0"/>
      <w:marBottom w:val="0"/>
      <w:divBdr>
        <w:top w:val="none" w:sz="0" w:space="0" w:color="auto"/>
        <w:left w:val="none" w:sz="0" w:space="0" w:color="auto"/>
        <w:bottom w:val="none" w:sz="0" w:space="0" w:color="auto"/>
        <w:right w:val="none" w:sz="0" w:space="0" w:color="auto"/>
      </w:divBdr>
    </w:div>
    <w:div w:id="1056778127">
      <w:bodyDiv w:val="1"/>
      <w:marLeft w:val="0"/>
      <w:marRight w:val="0"/>
      <w:marTop w:val="0"/>
      <w:marBottom w:val="0"/>
      <w:divBdr>
        <w:top w:val="none" w:sz="0" w:space="0" w:color="auto"/>
        <w:left w:val="none" w:sz="0" w:space="0" w:color="auto"/>
        <w:bottom w:val="none" w:sz="0" w:space="0" w:color="auto"/>
        <w:right w:val="none" w:sz="0" w:space="0" w:color="auto"/>
      </w:divBdr>
    </w:div>
    <w:div w:id="1121530513">
      <w:bodyDiv w:val="1"/>
      <w:marLeft w:val="0"/>
      <w:marRight w:val="0"/>
      <w:marTop w:val="0"/>
      <w:marBottom w:val="0"/>
      <w:divBdr>
        <w:top w:val="none" w:sz="0" w:space="0" w:color="auto"/>
        <w:left w:val="none" w:sz="0" w:space="0" w:color="auto"/>
        <w:bottom w:val="none" w:sz="0" w:space="0" w:color="auto"/>
        <w:right w:val="none" w:sz="0" w:space="0" w:color="auto"/>
      </w:divBdr>
    </w:div>
    <w:div w:id="1164127654">
      <w:bodyDiv w:val="1"/>
      <w:marLeft w:val="0"/>
      <w:marRight w:val="0"/>
      <w:marTop w:val="0"/>
      <w:marBottom w:val="0"/>
      <w:divBdr>
        <w:top w:val="none" w:sz="0" w:space="0" w:color="auto"/>
        <w:left w:val="none" w:sz="0" w:space="0" w:color="auto"/>
        <w:bottom w:val="none" w:sz="0" w:space="0" w:color="auto"/>
        <w:right w:val="none" w:sz="0" w:space="0" w:color="auto"/>
      </w:divBdr>
    </w:div>
    <w:div w:id="1187015055">
      <w:bodyDiv w:val="1"/>
      <w:marLeft w:val="0"/>
      <w:marRight w:val="0"/>
      <w:marTop w:val="0"/>
      <w:marBottom w:val="0"/>
      <w:divBdr>
        <w:top w:val="none" w:sz="0" w:space="0" w:color="auto"/>
        <w:left w:val="none" w:sz="0" w:space="0" w:color="auto"/>
        <w:bottom w:val="none" w:sz="0" w:space="0" w:color="auto"/>
        <w:right w:val="none" w:sz="0" w:space="0" w:color="auto"/>
      </w:divBdr>
    </w:div>
    <w:div w:id="1231578097">
      <w:bodyDiv w:val="1"/>
      <w:marLeft w:val="0"/>
      <w:marRight w:val="0"/>
      <w:marTop w:val="0"/>
      <w:marBottom w:val="0"/>
      <w:divBdr>
        <w:top w:val="none" w:sz="0" w:space="0" w:color="auto"/>
        <w:left w:val="none" w:sz="0" w:space="0" w:color="auto"/>
        <w:bottom w:val="none" w:sz="0" w:space="0" w:color="auto"/>
        <w:right w:val="none" w:sz="0" w:space="0" w:color="auto"/>
      </w:divBdr>
    </w:div>
    <w:div w:id="1247687860">
      <w:bodyDiv w:val="1"/>
      <w:marLeft w:val="0"/>
      <w:marRight w:val="0"/>
      <w:marTop w:val="0"/>
      <w:marBottom w:val="0"/>
      <w:divBdr>
        <w:top w:val="none" w:sz="0" w:space="0" w:color="auto"/>
        <w:left w:val="none" w:sz="0" w:space="0" w:color="auto"/>
        <w:bottom w:val="none" w:sz="0" w:space="0" w:color="auto"/>
        <w:right w:val="none" w:sz="0" w:space="0" w:color="auto"/>
      </w:divBdr>
    </w:div>
    <w:div w:id="1257908129">
      <w:bodyDiv w:val="1"/>
      <w:marLeft w:val="0"/>
      <w:marRight w:val="0"/>
      <w:marTop w:val="0"/>
      <w:marBottom w:val="0"/>
      <w:divBdr>
        <w:top w:val="none" w:sz="0" w:space="0" w:color="auto"/>
        <w:left w:val="none" w:sz="0" w:space="0" w:color="auto"/>
        <w:bottom w:val="none" w:sz="0" w:space="0" w:color="auto"/>
        <w:right w:val="none" w:sz="0" w:space="0" w:color="auto"/>
      </w:divBdr>
    </w:div>
    <w:div w:id="1279992159">
      <w:bodyDiv w:val="1"/>
      <w:marLeft w:val="0"/>
      <w:marRight w:val="0"/>
      <w:marTop w:val="0"/>
      <w:marBottom w:val="0"/>
      <w:divBdr>
        <w:top w:val="none" w:sz="0" w:space="0" w:color="auto"/>
        <w:left w:val="none" w:sz="0" w:space="0" w:color="auto"/>
        <w:bottom w:val="none" w:sz="0" w:space="0" w:color="auto"/>
        <w:right w:val="none" w:sz="0" w:space="0" w:color="auto"/>
      </w:divBdr>
    </w:div>
    <w:div w:id="1362239485">
      <w:bodyDiv w:val="1"/>
      <w:marLeft w:val="0"/>
      <w:marRight w:val="0"/>
      <w:marTop w:val="0"/>
      <w:marBottom w:val="0"/>
      <w:divBdr>
        <w:top w:val="none" w:sz="0" w:space="0" w:color="auto"/>
        <w:left w:val="none" w:sz="0" w:space="0" w:color="auto"/>
        <w:bottom w:val="none" w:sz="0" w:space="0" w:color="auto"/>
        <w:right w:val="none" w:sz="0" w:space="0" w:color="auto"/>
      </w:divBdr>
    </w:div>
    <w:div w:id="1460537411">
      <w:bodyDiv w:val="1"/>
      <w:marLeft w:val="0"/>
      <w:marRight w:val="0"/>
      <w:marTop w:val="0"/>
      <w:marBottom w:val="0"/>
      <w:divBdr>
        <w:top w:val="none" w:sz="0" w:space="0" w:color="auto"/>
        <w:left w:val="none" w:sz="0" w:space="0" w:color="auto"/>
        <w:bottom w:val="none" w:sz="0" w:space="0" w:color="auto"/>
        <w:right w:val="none" w:sz="0" w:space="0" w:color="auto"/>
      </w:divBdr>
    </w:div>
    <w:div w:id="1504319040">
      <w:bodyDiv w:val="1"/>
      <w:marLeft w:val="0"/>
      <w:marRight w:val="0"/>
      <w:marTop w:val="0"/>
      <w:marBottom w:val="0"/>
      <w:divBdr>
        <w:top w:val="none" w:sz="0" w:space="0" w:color="auto"/>
        <w:left w:val="none" w:sz="0" w:space="0" w:color="auto"/>
        <w:bottom w:val="none" w:sz="0" w:space="0" w:color="auto"/>
        <w:right w:val="none" w:sz="0" w:space="0" w:color="auto"/>
      </w:divBdr>
    </w:div>
    <w:div w:id="1676952155">
      <w:bodyDiv w:val="1"/>
      <w:marLeft w:val="0"/>
      <w:marRight w:val="0"/>
      <w:marTop w:val="0"/>
      <w:marBottom w:val="0"/>
      <w:divBdr>
        <w:top w:val="none" w:sz="0" w:space="0" w:color="auto"/>
        <w:left w:val="none" w:sz="0" w:space="0" w:color="auto"/>
        <w:bottom w:val="none" w:sz="0" w:space="0" w:color="auto"/>
        <w:right w:val="none" w:sz="0" w:space="0" w:color="auto"/>
      </w:divBdr>
    </w:div>
    <w:div w:id="1698584174">
      <w:bodyDiv w:val="1"/>
      <w:marLeft w:val="0"/>
      <w:marRight w:val="0"/>
      <w:marTop w:val="0"/>
      <w:marBottom w:val="0"/>
      <w:divBdr>
        <w:top w:val="none" w:sz="0" w:space="0" w:color="auto"/>
        <w:left w:val="none" w:sz="0" w:space="0" w:color="auto"/>
        <w:bottom w:val="none" w:sz="0" w:space="0" w:color="auto"/>
        <w:right w:val="none" w:sz="0" w:space="0" w:color="auto"/>
      </w:divBdr>
    </w:div>
    <w:div w:id="1709989886">
      <w:bodyDiv w:val="1"/>
      <w:marLeft w:val="0"/>
      <w:marRight w:val="0"/>
      <w:marTop w:val="0"/>
      <w:marBottom w:val="0"/>
      <w:divBdr>
        <w:top w:val="none" w:sz="0" w:space="0" w:color="auto"/>
        <w:left w:val="none" w:sz="0" w:space="0" w:color="auto"/>
        <w:bottom w:val="none" w:sz="0" w:space="0" w:color="auto"/>
        <w:right w:val="none" w:sz="0" w:space="0" w:color="auto"/>
      </w:divBdr>
    </w:div>
    <w:div w:id="1737782442">
      <w:bodyDiv w:val="1"/>
      <w:marLeft w:val="0"/>
      <w:marRight w:val="0"/>
      <w:marTop w:val="0"/>
      <w:marBottom w:val="0"/>
      <w:divBdr>
        <w:top w:val="none" w:sz="0" w:space="0" w:color="auto"/>
        <w:left w:val="none" w:sz="0" w:space="0" w:color="auto"/>
        <w:bottom w:val="none" w:sz="0" w:space="0" w:color="auto"/>
        <w:right w:val="none" w:sz="0" w:space="0" w:color="auto"/>
      </w:divBdr>
    </w:div>
    <w:div w:id="1769307170">
      <w:bodyDiv w:val="1"/>
      <w:marLeft w:val="0"/>
      <w:marRight w:val="0"/>
      <w:marTop w:val="0"/>
      <w:marBottom w:val="0"/>
      <w:divBdr>
        <w:top w:val="none" w:sz="0" w:space="0" w:color="auto"/>
        <w:left w:val="none" w:sz="0" w:space="0" w:color="auto"/>
        <w:bottom w:val="none" w:sz="0" w:space="0" w:color="auto"/>
        <w:right w:val="none" w:sz="0" w:space="0" w:color="auto"/>
      </w:divBdr>
    </w:div>
    <w:div w:id="1784885482">
      <w:bodyDiv w:val="1"/>
      <w:marLeft w:val="0"/>
      <w:marRight w:val="0"/>
      <w:marTop w:val="0"/>
      <w:marBottom w:val="0"/>
      <w:divBdr>
        <w:top w:val="none" w:sz="0" w:space="0" w:color="auto"/>
        <w:left w:val="none" w:sz="0" w:space="0" w:color="auto"/>
        <w:bottom w:val="none" w:sz="0" w:space="0" w:color="auto"/>
        <w:right w:val="none" w:sz="0" w:space="0" w:color="auto"/>
      </w:divBdr>
    </w:div>
    <w:div w:id="1862737200">
      <w:bodyDiv w:val="1"/>
      <w:marLeft w:val="0"/>
      <w:marRight w:val="0"/>
      <w:marTop w:val="0"/>
      <w:marBottom w:val="0"/>
      <w:divBdr>
        <w:top w:val="none" w:sz="0" w:space="0" w:color="auto"/>
        <w:left w:val="none" w:sz="0" w:space="0" w:color="auto"/>
        <w:bottom w:val="none" w:sz="0" w:space="0" w:color="auto"/>
        <w:right w:val="none" w:sz="0" w:space="0" w:color="auto"/>
      </w:divBdr>
    </w:div>
    <w:div w:id="1928148523">
      <w:bodyDiv w:val="1"/>
      <w:marLeft w:val="0"/>
      <w:marRight w:val="0"/>
      <w:marTop w:val="0"/>
      <w:marBottom w:val="0"/>
      <w:divBdr>
        <w:top w:val="none" w:sz="0" w:space="0" w:color="auto"/>
        <w:left w:val="none" w:sz="0" w:space="0" w:color="auto"/>
        <w:bottom w:val="none" w:sz="0" w:space="0" w:color="auto"/>
        <w:right w:val="none" w:sz="0" w:space="0" w:color="auto"/>
      </w:divBdr>
    </w:div>
    <w:div w:id="2071734310">
      <w:bodyDiv w:val="1"/>
      <w:marLeft w:val="0"/>
      <w:marRight w:val="0"/>
      <w:marTop w:val="0"/>
      <w:marBottom w:val="0"/>
      <w:divBdr>
        <w:top w:val="none" w:sz="0" w:space="0" w:color="auto"/>
        <w:left w:val="none" w:sz="0" w:space="0" w:color="auto"/>
        <w:bottom w:val="none" w:sz="0" w:space="0" w:color="auto"/>
        <w:right w:val="none" w:sz="0" w:space="0" w:color="auto"/>
      </w:divBdr>
    </w:div>
    <w:div w:id="2087994085">
      <w:bodyDiv w:val="1"/>
      <w:marLeft w:val="0"/>
      <w:marRight w:val="0"/>
      <w:marTop w:val="0"/>
      <w:marBottom w:val="0"/>
      <w:divBdr>
        <w:top w:val="none" w:sz="0" w:space="0" w:color="auto"/>
        <w:left w:val="none" w:sz="0" w:space="0" w:color="auto"/>
        <w:bottom w:val="none" w:sz="0" w:space="0" w:color="auto"/>
        <w:right w:val="none" w:sz="0" w:space="0" w:color="auto"/>
      </w:divBdr>
    </w:div>
    <w:div w:id="214002600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oter" Target="footer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2.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theme" Target="theme/theme1.xml"/></Relationships>
</file>

<file path=word/_rels/footer2.xml.rels><?xml version="1.0" encoding="UTF-8" standalone="yes"?>
<Relationships xmlns="http://schemas.openxmlformats.org/package/2006/relationships"><Relationship Id="rId1" Type="http://schemas.openxmlformats.org/officeDocument/2006/relationships/image" Target="media/image6.emf"/></Relationships>
</file>

<file path=word/_rels/header1.xml.rels><?xml version="1.0" encoding="UTF-8" standalone="yes"?>
<Relationships xmlns="http://schemas.openxmlformats.org/package/2006/relationships"><Relationship Id="rId1" Type="http://schemas.openxmlformats.org/officeDocument/2006/relationships/image" Target="media/image3.jpg"/></Relationships>
</file>

<file path=word/_rels/header2.xml.rels><?xml version="1.0" encoding="UTF-8" standalone="yes"?>
<Relationships xmlns="http://schemas.openxmlformats.org/package/2006/relationships"><Relationship Id="rId2" Type="http://schemas.openxmlformats.org/officeDocument/2006/relationships/image" Target="media/image5.emf"/><Relationship Id="rId1" Type="http://schemas.openxmlformats.org/officeDocument/2006/relationships/image" Target="media/image4.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6</Pages>
  <Words>1660</Words>
  <Characters>9464</Characters>
  <Application>Microsoft Office Word</Application>
  <DocSecurity>0</DocSecurity>
  <Lines>78</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11102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Benjamin Asuncion</dc:creator>
  <cp:lastModifiedBy>Benjamin Asuncion</cp:lastModifiedBy>
  <cp:revision>2</cp:revision>
  <cp:lastPrinted>2025-11-07T20:53:00Z</cp:lastPrinted>
  <dcterms:created xsi:type="dcterms:W3CDTF">2025-11-25T17:20:00Z</dcterms:created>
  <dcterms:modified xsi:type="dcterms:W3CDTF">2025-11-25T17:20:00Z</dcterms:modified>
</cp:coreProperties>
</file>