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6EDC" w14:textId="77777777" w:rsidR="006E5123" w:rsidRDefault="006E5123">
      <w:pPr>
        <w:rPr>
          <w:b/>
          <w:bCs/>
          <w:color w:val="1A1A2E"/>
          <w:sz w:val="32"/>
          <w:szCs w:val="32"/>
        </w:rPr>
      </w:pPr>
    </w:p>
    <w:p w14:paraId="2908A433" w14:textId="5E9A8186" w:rsidR="006E5123" w:rsidRDefault="006E5123">
      <w:pPr>
        <w:rPr>
          <w:b/>
          <w:bCs/>
          <w:color w:val="1A1A2E"/>
          <w:sz w:val="32"/>
          <w:szCs w:val="32"/>
        </w:rPr>
      </w:pPr>
      <w:r>
        <w:rPr>
          <w:noProof/>
        </w:rPr>
        <w:drawing>
          <wp:inline distT="0" distB="0" distL="0" distR="0" wp14:anchorId="6867DDE0" wp14:editId="73B7BF4D">
            <wp:extent cx="1447800" cy="723900"/>
            <wp:effectExtent l="0" t="0" r="0" b="0"/>
            <wp:docPr id="317229450" name="Graphic 1">
              <a:extLst xmlns:a="http://schemas.openxmlformats.org/drawingml/2006/main">
                <a:ext uri="{FF2B5EF4-FFF2-40B4-BE49-F238E27FC236}">
                  <a16:creationId xmlns:a16="http://schemas.microsoft.com/office/drawing/2014/main" id="{F7977485-3677-4034-8009-9D7AE0638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29450" name="Graphic 1">
                      <a:extLst>
                        <a:ext uri="{FF2B5EF4-FFF2-40B4-BE49-F238E27FC236}">
                          <a16:creationId xmlns:a16="http://schemas.microsoft.com/office/drawing/2014/main" id="{F7977485-3677-4034-8009-9D7AE06381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6135" w14:textId="77777777" w:rsidR="006E5123" w:rsidRDefault="006E5123">
      <w:pPr>
        <w:rPr>
          <w:b/>
          <w:bCs/>
          <w:color w:val="1A1A2E"/>
          <w:sz w:val="32"/>
          <w:szCs w:val="32"/>
        </w:rPr>
      </w:pPr>
    </w:p>
    <w:p w14:paraId="609ED776" w14:textId="4B900973" w:rsidR="00292BBF" w:rsidRDefault="004C5803">
      <w:r>
        <w:rPr>
          <w:b/>
          <w:bCs/>
          <w:color w:val="1A1A2E"/>
          <w:sz w:val="32"/>
          <w:szCs w:val="32"/>
        </w:rPr>
        <w:t>FLOW INTELLIGENCE FACT SHEET</w:t>
      </w:r>
    </w:p>
    <w:p w14:paraId="7C736EB1" w14:textId="77777777" w:rsidR="006E5123" w:rsidRDefault="006E5123">
      <w:pPr>
        <w:tabs>
          <w:tab w:val="left" w:pos="5400"/>
        </w:tabs>
        <w:spacing w:after="60"/>
        <w:rPr>
          <w:b/>
          <w:bCs/>
          <w:color w:val="1A1A2E"/>
          <w:sz w:val="21"/>
          <w:szCs w:val="21"/>
          <w:u w:val="single"/>
        </w:rPr>
      </w:pPr>
    </w:p>
    <w:p w14:paraId="3F8BBF05" w14:textId="337A78A7" w:rsidR="00292BBF" w:rsidRDefault="004C5803">
      <w:pPr>
        <w:tabs>
          <w:tab w:val="left" w:pos="5400"/>
        </w:tabs>
        <w:spacing w:after="60"/>
      </w:pPr>
      <w:r>
        <w:rPr>
          <w:b/>
          <w:bCs/>
          <w:color w:val="1A1A2E"/>
          <w:sz w:val="21"/>
          <w:szCs w:val="21"/>
          <w:u w:val="single"/>
        </w:rPr>
        <w:t>Key Leaders:</w:t>
      </w:r>
      <w:r>
        <w:tab/>
      </w:r>
      <w:r>
        <w:rPr>
          <w:b/>
          <w:bCs/>
          <w:color w:val="1A1A2E"/>
          <w:sz w:val="21"/>
          <w:szCs w:val="21"/>
          <w:u w:val="single"/>
        </w:rPr>
        <w:t>Headquarters:</w:t>
      </w:r>
    </w:p>
    <w:p w14:paraId="6F2C02CC" w14:textId="77777777" w:rsidR="00292BBF" w:rsidRDefault="004C5803">
      <w:pPr>
        <w:tabs>
          <w:tab w:val="left" w:pos="5400"/>
        </w:tabs>
        <w:spacing w:after="40"/>
      </w:pPr>
      <w:r>
        <w:rPr>
          <w:color w:val="333333"/>
          <w:sz w:val="21"/>
          <w:szCs w:val="21"/>
        </w:rPr>
        <w:t>David Wolf, Founder &amp; CEO</w:t>
      </w:r>
      <w:r>
        <w:tab/>
      </w:r>
      <w:r>
        <w:rPr>
          <w:color w:val="333333"/>
          <w:sz w:val="21"/>
          <w:szCs w:val="21"/>
        </w:rPr>
        <w:t>171 N. Aberdeen Street, Suite 400</w:t>
      </w:r>
    </w:p>
    <w:p w14:paraId="0674401A" w14:textId="77777777" w:rsidR="00292BBF" w:rsidRDefault="004C5803">
      <w:pPr>
        <w:tabs>
          <w:tab w:val="left" w:pos="5400"/>
        </w:tabs>
        <w:spacing w:after="40"/>
      </w:pPr>
      <w:r>
        <w:rPr>
          <w:color w:val="333333"/>
          <w:sz w:val="21"/>
          <w:szCs w:val="21"/>
        </w:rPr>
        <w:t>Ron Radkay, CTO</w:t>
      </w:r>
      <w:r>
        <w:tab/>
      </w:r>
      <w:r>
        <w:rPr>
          <w:color w:val="333333"/>
          <w:sz w:val="21"/>
          <w:szCs w:val="21"/>
        </w:rPr>
        <w:t>Chicago, IL 60607</w:t>
      </w:r>
    </w:p>
    <w:p w14:paraId="34CBDFD1" w14:textId="77777777" w:rsidR="00292BBF" w:rsidRDefault="004C5803">
      <w:pPr>
        <w:tabs>
          <w:tab w:val="left" w:pos="5400"/>
        </w:tabs>
        <w:spacing w:after="40"/>
      </w:pPr>
      <w:r>
        <w:rPr>
          <w:color w:val="333333"/>
          <w:sz w:val="21"/>
          <w:szCs w:val="21"/>
        </w:rPr>
        <w:t>Rich Lane, Operating Partner</w:t>
      </w:r>
      <w:r>
        <w:tab/>
      </w:r>
    </w:p>
    <w:p w14:paraId="0C561B83" w14:textId="04488D70" w:rsidR="00292BBF" w:rsidRDefault="004C5803">
      <w:pPr>
        <w:tabs>
          <w:tab w:val="left" w:pos="5400"/>
        </w:tabs>
        <w:spacing w:after="40"/>
      </w:pPr>
      <w:r w:rsidRPr="0020660B">
        <w:rPr>
          <w:color w:val="333333"/>
          <w:sz w:val="21"/>
          <w:szCs w:val="21"/>
        </w:rPr>
        <w:t xml:space="preserve">Amanda Lee, Product </w:t>
      </w:r>
      <w:r w:rsidR="00C453FD" w:rsidRPr="0020660B">
        <w:rPr>
          <w:color w:val="333333"/>
          <w:sz w:val="21"/>
          <w:szCs w:val="21"/>
        </w:rPr>
        <w:t xml:space="preserve">&amp; Marketing </w:t>
      </w:r>
      <w:r w:rsidRPr="0020660B">
        <w:rPr>
          <w:color w:val="333333"/>
          <w:sz w:val="21"/>
          <w:szCs w:val="21"/>
        </w:rPr>
        <w:t>Integration</w:t>
      </w:r>
      <w:r w:rsidR="00F85FC0" w:rsidRPr="0020660B">
        <w:rPr>
          <w:color w:val="333333"/>
          <w:sz w:val="21"/>
          <w:szCs w:val="21"/>
        </w:rPr>
        <w:t xml:space="preserve"> Manager</w:t>
      </w:r>
      <w:r>
        <w:tab/>
      </w:r>
    </w:p>
    <w:p w14:paraId="5E6A281C" w14:textId="77777777" w:rsidR="00292BBF" w:rsidRDefault="00292BBF">
      <w:pPr>
        <w:spacing w:after="40"/>
      </w:pPr>
    </w:p>
    <w:p w14:paraId="2991AADE" w14:textId="668070AB" w:rsidR="00292BBF" w:rsidRDefault="004C5803">
      <w:pPr>
        <w:spacing w:after="120" w:line="276" w:lineRule="auto"/>
      </w:pPr>
      <w:r>
        <w:rPr>
          <w:b/>
          <w:bCs/>
          <w:color w:val="1A1A2E"/>
          <w:sz w:val="21"/>
          <w:szCs w:val="21"/>
        </w:rPr>
        <w:t xml:space="preserve">Website: </w:t>
      </w:r>
      <w:hyperlink r:id="rId10" w:history="1">
        <w:r w:rsidR="00292BBF" w:rsidRPr="00521906">
          <w:rPr>
            <w:rStyle w:val="Hyperlink"/>
            <w:sz w:val="21"/>
            <w:szCs w:val="21"/>
          </w:rPr>
          <w:t>www.flowoptimize.ai</w:t>
        </w:r>
      </w:hyperlink>
    </w:p>
    <w:p w14:paraId="528922E1" w14:textId="736A6CD7" w:rsidR="00292BBF" w:rsidRDefault="006E5123">
      <w:pPr>
        <w:spacing w:before="240" w:after="120"/>
      </w:pPr>
      <w:r>
        <w:rPr>
          <w:b/>
          <w:bCs/>
          <w:color w:val="1A1A2E"/>
          <w:u w:val="single"/>
        </w:rPr>
        <w:t>Company Profile:</w:t>
      </w:r>
    </w:p>
    <w:p w14:paraId="720C0580" w14:textId="03A2F54F" w:rsidR="00292BBF" w:rsidRDefault="654B3194">
      <w:pPr>
        <w:spacing w:after="120" w:line="276" w:lineRule="auto"/>
      </w:pPr>
      <w:r w:rsidRPr="654B3194">
        <w:rPr>
          <w:color w:val="333333"/>
          <w:sz w:val="21"/>
          <w:szCs w:val="21"/>
        </w:rPr>
        <w:t xml:space="preserve">FLOW Intelligence is an AI-powered decisioning and orchestration platform purpose-built for multifamily owners and operators. FLOW acts as the decision layer above an operator’s existing tech stack — connecting performance data across property management, marketing, leasing and retention </w:t>
      </w:r>
      <w:r w:rsidRPr="0050031C">
        <w:rPr>
          <w:color w:val="333333"/>
          <w:sz w:val="21"/>
          <w:szCs w:val="21"/>
        </w:rPr>
        <w:t>systems;</w:t>
      </w:r>
      <w:r w:rsidRPr="654B3194">
        <w:rPr>
          <w:color w:val="333333"/>
          <w:sz w:val="21"/>
          <w:szCs w:val="21"/>
        </w:rPr>
        <w:t xml:space="preserve"> surfacing AI-driven </w:t>
      </w:r>
      <w:r w:rsidRPr="0050031C">
        <w:rPr>
          <w:color w:val="333333"/>
          <w:sz w:val="21"/>
          <w:szCs w:val="21"/>
        </w:rPr>
        <w:t>recommendations; and</w:t>
      </w:r>
      <w:r w:rsidRPr="654B3194">
        <w:rPr>
          <w:color w:val="333333"/>
          <w:sz w:val="21"/>
          <w:szCs w:val="21"/>
        </w:rPr>
        <w:t xml:space="preserve"> executing approved actions directly within connected systems early enough to change outcomes.</w:t>
      </w:r>
    </w:p>
    <w:p w14:paraId="523BF1B1" w14:textId="77777777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>Client teams review and approve FLOW’s recommendations before anything executes. Every outcome feeds back into the system, continuously improving future decisions. FLOW doesn’t replace existing technology — it coordinates it.</w:t>
      </w:r>
    </w:p>
    <w:p w14:paraId="60B3E63F" w14:textId="77777777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 xml:space="preserve">Most platforms are systems of </w:t>
      </w:r>
      <w:proofErr w:type="gramStart"/>
      <w:r>
        <w:rPr>
          <w:color w:val="333333"/>
          <w:sz w:val="21"/>
          <w:szCs w:val="21"/>
        </w:rPr>
        <w:t>record</w:t>
      </w:r>
      <w:proofErr w:type="gramEnd"/>
      <w:r>
        <w:rPr>
          <w:color w:val="333333"/>
          <w:sz w:val="21"/>
          <w:szCs w:val="21"/>
        </w:rPr>
        <w:t xml:space="preserve"> that explain </w:t>
      </w:r>
      <w:r>
        <w:rPr>
          <w:i/>
          <w:iCs/>
          <w:color w:val="333333"/>
          <w:sz w:val="21"/>
          <w:szCs w:val="21"/>
        </w:rPr>
        <w:t>what already happened</w:t>
      </w:r>
      <w:r>
        <w:rPr>
          <w:color w:val="333333"/>
          <w:sz w:val="21"/>
          <w:szCs w:val="21"/>
        </w:rPr>
        <w:t xml:space="preserve">. FLOW exists to </w:t>
      </w:r>
      <w:r>
        <w:rPr>
          <w:i/>
          <w:iCs/>
          <w:color w:val="333333"/>
          <w:sz w:val="21"/>
          <w:szCs w:val="21"/>
        </w:rPr>
        <w:t>change when and how decisions are made</w:t>
      </w:r>
      <w:r>
        <w:rPr>
          <w:color w:val="333333"/>
          <w:sz w:val="21"/>
          <w:szCs w:val="21"/>
        </w:rPr>
        <w:t>.</w:t>
      </w:r>
    </w:p>
    <w:p w14:paraId="19BB4433" w14:textId="3108817B" w:rsidR="00292BBF" w:rsidRDefault="00F151F6">
      <w:pPr>
        <w:spacing w:before="240" w:after="120"/>
      </w:pPr>
      <w:r>
        <w:rPr>
          <w:b/>
          <w:bCs/>
          <w:color w:val="1A1A2E"/>
          <w:u w:val="single"/>
        </w:rPr>
        <w:t>Core</w:t>
      </w:r>
      <w:r w:rsidR="006E5123">
        <w:rPr>
          <w:b/>
          <w:bCs/>
          <w:color w:val="1A1A2E"/>
          <w:u w:val="single"/>
        </w:rPr>
        <w:t xml:space="preserve"> Decision Domains:</w:t>
      </w:r>
    </w:p>
    <w:p w14:paraId="40342AB9" w14:textId="2ADE858A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>FLOW coordinates the highest-leverage operational decisions that drive NOI:</w:t>
      </w:r>
    </w:p>
    <w:p w14:paraId="42134DD5" w14:textId="77777777" w:rsidR="00292BBF" w:rsidRDefault="004C5803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t>Pricing &amp; Concessions</w:t>
      </w:r>
      <w:r>
        <w:rPr>
          <w:color w:val="333333"/>
          <w:sz w:val="21"/>
          <w:szCs w:val="21"/>
        </w:rPr>
        <w:t xml:space="preserve"> — Surfaces misalignment between asking rents, concession strategies and market conditions early enough to act before it erodes NOI.</w:t>
      </w:r>
    </w:p>
    <w:p w14:paraId="57682F74" w14:textId="77777777" w:rsidR="00410321" w:rsidRDefault="00410321" w:rsidP="00410321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t>Marketing Strategy &amp; Budget Allocation</w:t>
      </w:r>
      <w:r>
        <w:rPr>
          <w:color w:val="333333"/>
          <w:sz w:val="21"/>
          <w:szCs w:val="21"/>
        </w:rPr>
        <w:t xml:space="preserve"> — </w:t>
      </w:r>
      <w:r w:rsidRPr="005721CB">
        <w:rPr>
          <w:color w:val="333333"/>
          <w:sz w:val="21"/>
          <w:szCs w:val="21"/>
        </w:rPr>
        <w:t>Allocates</w:t>
      </w:r>
      <w:r>
        <w:rPr>
          <w:color w:val="333333"/>
          <w:sz w:val="21"/>
          <w:szCs w:val="21"/>
        </w:rPr>
        <w:t xml:space="preserve"> spend to actual lease outcomes across every channel and property and reallocates dynamically based on what’s working.</w:t>
      </w:r>
    </w:p>
    <w:p w14:paraId="799DB2C0" w14:textId="71C23653" w:rsidR="00292BBF" w:rsidRDefault="004C5803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t>Demand Intelligence &amp; Origination</w:t>
      </w:r>
      <w:r>
        <w:rPr>
          <w:color w:val="333333"/>
          <w:sz w:val="21"/>
          <w:szCs w:val="21"/>
        </w:rPr>
        <w:t xml:space="preserve"> — Identifies where qualified demand is coming from, where it’s leaking and how to capture it faster across the leasing journey.</w:t>
      </w:r>
    </w:p>
    <w:p w14:paraId="63D0F5A5" w14:textId="77777777" w:rsidR="00292BBF" w:rsidRDefault="004C5803">
      <w:pPr>
        <w:spacing w:after="100" w:line="276" w:lineRule="auto"/>
        <w:ind w:left="360"/>
        <w:rPr>
          <w:color w:val="333333"/>
          <w:sz w:val="21"/>
          <w:szCs w:val="21"/>
        </w:rPr>
      </w:pPr>
      <w:r>
        <w:rPr>
          <w:b/>
          <w:bCs/>
          <w:color w:val="1A1A2E"/>
          <w:sz w:val="21"/>
          <w:szCs w:val="21"/>
        </w:rPr>
        <w:t>Renewals &amp; Retention</w:t>
      </w:r>
      <w:r>
        <w:rPr>
          <w:color w:val="333333"/>
          <w:sz w:val="21"/>
          <w:szCs w:val="21"/>
        </w:rPr>
        <w:t xml:space="preserve"> — Identifies at-risk residents early and recommends intervention strategies before the renewal window closes.</w:t>
      </w:r>
    </w:p>
    <w:p w14:paraId="5F77183A" w14:textId="77777777" w:rsidR="006E5123" w:rsidRDefault="006E5123" w:rsidP="006E5123">
      <w:pPr>
        <w:spacing w:before="240" w:after="120"/>
      </w:pPr>
      <w:r>
        <w:rPr>
          <w:b/>
          <w:bCs/>
          <w:color w:val="1A1A2E"/>
          <w:u w:val="single"/>
        </w:rPr>
        <w:t>Benefits by Role:</w:t>
      </w:r>
    </w:p>
    <w:p w14:paraId="76E94142" w14:textId="1E303666" w:rsidR="006E5123" w:rsidRDefault="654B3194" w:rsidP="006E5123">
      <w:pPr>
        <w:spacing w:after="100" w:line="276" w:lineRule="auto"/>
        <w:ind w:left="360"/>
      </w:pPr>
      <w:r w:rsidRPr="654B3194">
        <w:rPr>
          <w:b/>
          <w:bCs/>
          <w:color w:val="1A1A2E"/>
          <w:sz w:val="21"/>
          <w:szCs w:val="21"/>
        </w:rPr>
        <w:t>Marketing &amp; Leasing Teams</w:t>
      </w:r>
      <w:r w:rsidRPr="654B3194">
        <w:rPr>
          <w:color w:val="333333"/>
          <w:sz w:val="21"/>
          <w:szCs w:val="21"/>
        </w:rPr>
        <w:t xml:space="preserve"> — Translate fragmented channel data into coordinated programs. Align spend, creative </w:t>
      </w:r>
      <w:r w:rsidRPr="005721CB">
        <w:rPr>
          <w:color w:val="333333"/>
          <w:sz w:val="21"/>
          <w:szCs w:val="21"/>
        </w:rPr>
        <w:t>direction and assets</w:t>
      </w:r>
      <w:r w:rsidRPr="654B3194">
        <w:rPr>
          <w:color w:val="333333"/>
          <w:sz w:val="21"/>
          <w:szCs w:val="21"/>
        </w:rPr>
        <w:t>, and messaging with real-time demand signals — especially valuable for lean teams managing multiple properties.</w:t>
      </w:r>
    </w:p>
    <w:p w14:paraId="6D797929" w14:textId="77777777" w:rsidR="006E5123" w:rsidRDefault="006E5123" w:rsidP="006E5123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lastRenderedPageBreak/>
        <w:t>Revenue &amp; Leasing Operations</w:t>
      </w:r>
      <w:r>
        <w:rPr>
          <w:color w:val="333333"/>
          <w:sz w:val="21"/>
          <w:szCs w:val="21"/>
        </w:rPr>
        <w:t xml:space="preserve"> — Capture demand faster, reduce friction in the leasing journey and improve conversion through coordinated pricing and operational alignment.</w:t>
      </w:r>
    </w:p>
    <w:p w14:paraId="682A0138" w14:textId="77777777" w:rsidR="006E5123" w:rsidRDefault="006E5123" w:rsidP="006E5123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t>Asset &amp; Portfolio Leaders</w:t>
      </w:r>
      <w:r>
        <w:rPr>
          <w:color w:val="333333"/>
          <w:sz w:val="21"/>
          <w:szCs w:val="21"/>
        </w:rPr>
        <w:t xml:space="preserve"> — Gain portfolio-wide visibility, extend team leverage and execute strategic initiatives without expanding headcount — with projected outcomes attached to every recommendation.</w:t>
      </w:r>
    </w:p>
    <w:p w14:paraId="2E7DADC4" w14:textId="77777777" w:rsidR="006E5123" w:rsidRDefault="006E5123" w:rsidP="006E5123">
      <w:pPr>
        <w:spacing w:after="100" w:line="276" w:lineRule="auto"/>
        <w:ind w:left="360"/>
      </w:pPr>
      <w:r>
        <w:rPr>
          <w:b/>
          <w:bCs/>
          <w:color w:val="1A1A2E"/>
          <w:sz w:val="21"/>
          <w:szCs w:val="21"/>
        </w:rPr>
        <w:t>Ownership</w:t>
      </w:r>
      <w:r>
        <w:rPr>
          <w:color w:val="333333"/>
          <w:sz w:val="21"/>
          <w:szCs w:val="21"/>
        </w:rPr>
        <w:t xml:space="preserve"> — Real-time decision intelligence across the portfolio with measurable NOI impact, not another dashboard to check.</w:t>
      </w:r>
    </w:p>
    <w:p w14:paraId="01A1B96B" w14:textId="77777777" w:rsidR="00292BBF" w:rsidRDefault="004C5803">
      <w:pPr>
        <w:spacing w:before="240" w:after="120"/>
      </w:pPr>
      <w:r>
        <w:rPr>
          <w:b/>
          <w:bCs/>
          <w:color w:val="1A1A2E"/>
          <w:u w:val="single"/>
        </w:rPr>
        <w:t>Performance Metrics:</w:t>
      </w:r>
    </w:p>
    <w:p w14:paraId="3452E283" w14:textId="77777777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>Early deployments across portfolios of thousands of units have demonstrated measurable impact:</w:t>
      </w:r>
    </w:p>
    <w:p w14:paraId="6AC88E9C" w14:textId="570FC409" w:rsidR="00292BBF" w:rsidRDefault="004C5803">
      <w:pPr>
        <w:pStyle w:val="ListParagraph"/>
        <w:numPr>
          <w:ilvl w:val="0"/>
          <w:numId w:val="2"/>
        </w:numPr>
        <w:spacing w:after="60" w:line="276" w:lineRule="auto"/>
      </w:pPr>
      <w:r>
        <w:rPr>
          <w:color w:val="333333"/>
          <w:sz w:val="21"/>
          <w:szCs w:val="21"/>
        </w:rPr>
        <w:t xml:space="preserve">$17,000/month in underperforming </w:t>
      </w:r>
      <w:r w:rsidR="00C815E6" w:rsidRPr="00443865">
        <w:rPr>
          <w:color w:val="333333"/>
          <w:sz w:val="21"/>
          <w:szCs w:val="21"/>
        </w:rPr>
        <w:t>internet listing service</w:t>
      </w:r>
      <w:r w:rsidRPr="00443865">
        <w:rPr>
          <w:color w:val="333333"/>
          <w:sz w:val="21"/>
          <w:szCs w:val="21"/>
        </w:rPr>
        <w:t xml:space="preserve"> </w:t>
      </w:r>
      <w:r w:rsidR="00A0326D" w:rsidRPr="00443865">
        <w:rPr>
          <w:color w:val="333333"/>
          <w:sz w:val="21"/>
          <w:szCs w:val="21"/>
        </w:rPr>
        <w:t>(</w:t>
      </w:r>
      <w:r w:rsidR="00A0326D">
        <w:rPr>
          <w:color w:val="333333"/>
          <w:sz w:val="21"/>
          <w:szCs w:val="21"/>
        </w:rPr>
        <w:t xml:space="preserve">ILS) </w:t>
      </w:r>
      <w:r>
        <w:rPr>
          <w:color w:val="333333"/>
          <w:sz w:val="21"/>
          <w:szCs w:val="21"/>
        </w:rPr>
        <w:t>spend eliminated within 30 days — with zero reduction in leases sourced</w:t>
      </w:r>
    </w:p>
    <w:p w14:paraId="2B13E5E8" w14:textId="77777777" w:rsidR="00292BBF" w:rsidRDefault="004C5803">
      <w:pPr>
        <w:pStyle w:val="ListParagraph"/>
        <w:numPr>
          <w:ilvl w:val="0"/>
          <w:numId w:val="2"/>
        </w:numPr>
        <w:spacing w:after="60" w:line="276" w:lineRule="auto"/>
      </w:pPr>
      <w:r>
        <w:rPr>
          <w:color w:val="333333"/>
          <w:sz w:val="21"/>
          <w:szCs w:val="21"/>
        </w:rPr>
        <w:t>25% reduction in total marketing spend across the portfolio</w:t>
      </w:r>
    </w:p>
    <w:p w14:paraId="3567AE74" w14:textId="77777777" w:rsidR="00292BBF" w:rsidRDefault="004C5803">
      <w:pPr>
        <w:pStyle w:val="ListParagraph"/>
        <w:numPr>
          <w:ilvl w:val="0"/>
          <w:numId w:val="2"/>
        </w:numPr>
        <w:spacing w:after="60" w:line="276" w:lineRule="auto"/>
      </w:pPr>
      <w:r>
        <w:rPr>
          <w:color w:val="333333"/>
          <w:sz w:val="21"/>
          <w:szCs w:val="21"/>
        </w:rPr>
        <w:t>40% reduction in broker commissions year-over-year</w:t>
      </w:r>
    </w:p>
    <w:p w14:paraId="659C6251" w14:textId="77777777" w:rsidR="00292BBF" w:rsidRDefault="004C5803">
      <w:pPr>
        <w:pStyle w:val="ListParagraph"/>
        <w:numPr>
          <w:ilvl w:val="0"/>
          <w:numId w:val="2"/>
        </w:numPr>
        <w:spacing w:after="60" w:line="276" w:lineRule="auto"/>
      </w:pPr>
      <w:r>
        <w:rPr>
          <w:color w:val="333333"/>
          <w:sz w:val="21"/>
          <w:szCs w:val="21"/>
        </w:rPr>
        <w:t>Measurable improvements in leasing velocity, lead conversion and reporting efficiency</w:t>
      </w:r>
    </w:p>
    <w:p w14:paraId="3B74B6E3" w14:textId="2643DF6E" w:rsidR="00292BBF" w:rsidRPr="006E5123" w:rsidRDefault="004C5803">
      <w:pPr>
        <w:pStyle w:val="ListParagraph"/>
        <w:numPr>
          <w:ilvl w:val="0"/>
          <w:numId w:val="2"/>
        </w:numPr>
        <w:spacing w:after="60" w:line="276" w:lineRule="auto"/>
      </w:pPr>
      <w:r>
        <w:rPr>
          <w:color w:val="333333"/>
          <w:sz w:val="21"/>
          <w:szCs w:val="21"/>
        </w:rPr>
        <w:t>Estimated annual portfolio impact of approximately $1</w:t>
      </w:r>
      <w:r w:rsidR="006E5123">
        <w:rPr>
          <w:color w:val="333333"/>
          <w:sz w:val="21"/>
          <w:szCs w:val="21"/>
        </w:rPr>
        <w:t>.9</w:t>
      </w:r>
      <w:r>
        <w:rPr>
          <w:color w:val="333333"/>
          <w:sz w:val="21"/>
          <w:szCs w:val="21"/>
        </w:rPr>
        <w:t xml:space="preserve"> million</w:t>
      </w:r>
    </w:p>
    <w:p w14:paraId="70013CC0" w14:textId="77777777" w:rsidR="006E5123" w:rsidRDefault="006E5123" w:rsidP="006E5123">
      <w:pPr>
        <w:spacing w:before="240" w:after="120"/>
      </w:pPr>
      <w:r w:rsidRPr="006E5123">
        <w:rPr>
          <w:b/>
          <w:bCs/>
          <w:color w:val="1A1A2E"/>
          <w:u w:val="single"/>
        </w:rPr>
        <w:t>Integrations:</w:t>
      </w:r>
    </w:p>
    <w:p w14:paraId="7A848822" w14:textId="4D7F8809" w:rsidR="006E5123" w:rsidRDefault="006E5123" w:rsidP="006E5123">
      <w:pPr>
        <w:spacing w:after="120" w:line="276" w:lineRule="auto"/>
      </w:pPr>
      <w:r w:rsidRPr="006E5123">
        <w:rPr>
          <w:color w:val="333333"/>
          <w:sz w:val="21"/>
          <w:szCs w:val="21"/>
        </w:rPr>
        <w:t>FLOW connects to the platforms operators already run, including Yardi, MRI, Entrata, RealPage, HubSpot</w:t>
      </w:r>
      <w:r w:rsidR="00AD7758">
        <w:rPr>
          <w:color w:val="333333"/>
          <w:sz w:val="21"/>
          <w:szCs w:val="21"/>
        </w:rPr>
        <w:t>,</w:t>
      </w:r>
      <w:r w:rsidRPr="006E5123">
        <w:rPr>
          <w:color w:val="333333"/>
          <w:sz w:val="21"/>
          <w:szCs w:val="21"/>
        </w:rPr>
        <w:t xml:space="preserve"> and a growing ecosystem of ILS feeds, ad platforms and line-of-business applications. No rip-and-replace required.</w:t>
      </w:r>
    </w:p>
    <w:p w14:paraId="2DC8F4BF" w14:textId="77777777" w:rsidR="00292BBF" w:rsidRDefault="004C5803">
      <w:pPr>
        <w:spacing w:before="240" w:after="120"/>
      </w:pPr>
      <w:r>
        <w:rPr>
          <w:b/>
          <w:bCs/>
          <w:color w:val="1A1A2E"/>
          <w:u w:val="single"/>
        </w:rPr>
        <w:t>Pricing:</w:t>
      </w:r>
    </w:p>
    <w:p w14:paraId="11620B8C" w14:textId="390CFCB6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 xml:space="preserve">FLOW pricing is structured around unit count and integration complexity, designed to align with how operators underwrite technology investments. Contact </w:t>
      </w:r>
      <w:r w:rsidR="00AD7758">
        <w:rPr>
          <w:color w:val="333333"/>
          <w:sz w:val="21"/>
          <w:szCs w:val="21"/>
        </w:rPr>
        <w:t>FLOW</w:t>
      </w:r>
      <w:r>
        <w:rPr>
          <w:color w:val="333333"/>
          <w:sz w:val="21"/>
          <w:szCs w:val="21"/>
        </w:rPr>
        <w:t xml:space="preserve"> for details.</w:t>
      </w:r>
    </w:p>
    <w:p w14:paraId="32CDB338" w14:textId="77777777" w:rsidR="00292BBF" w:rsidRDefault="004C5803">
      <w:pPr>
        <w:spacing w:before="240" w:after="120"/>
      </w:pPr>
      <w:r>
        <w:rPr>
          <w:b/>
          <w:bCs/>
          <w:color w:val="1A1A2E"/>
          <w:u w:val="single"/>
        </w:rPr>
        <w:t>About the Founder:</w:t>
      </w:r>
    </w:p>
    <w:p w14:paraId="18612DF5" w14:textId="23BFD3EA" w:rsidR="00292BBF" w:rsidRDefault="004C5803">
      <w:pPr>
        <w:spacing w:after="120" w:line="276" w:lineRule="auto"/>
      </w:pPr>
      <w:r>
        <w:rPr>
          <w:color w:val="333333"/>
          <w:sz w:val="21"/>
          <w:szCs w:val="21"/>
        </w:rPr>
        <w:t>David Wolf is the founder and CEO of FLOW Intelligence. He co-founded Related Realty Chicago and led sales at Related Midwest, where he oversaw revenue strategy across large-scale residential and mixed-use projects. He subsequently founded Wolf Development Strategies, a developer services firm focused on multifamily development advisory, marketing</w:t>
      </w:r>
      <w:r w:rsidR="006E5123">
        <w:rPr>
          <w:color w:val="333333"/>
          <w:sz w:val="21"/>
          <w:szCs w:val="21"/>
        </w:rPr>
        <w:t xml:space="preserve">, sales and </w:t>
      </w:r>
      <w:r>
        <w:rPr>
          <w:color w:val="333333"/>
          <w:sz w:val="21"/>
          <w:szCs w:val="21"/>
        </w:rPr>
        <w:t>lease-up execution. FLOW was built directly from that operator experience — every capability in the platform reflects problems David managed firsthand across institutional and independent portfolios.</w:t>
      </w:r>
    </w:p>
    <w:p w14:paraId="4A1457AC" w14:textId="77777777" w:rsidR="00292BBF" w:rsidRDefault="00292BBF">
      <w:pPr>
        <w:spacing w:after="60"/>
      </w:pPr>
    </w:p>
    <w:p w14:paraId="09742EAA" w14:textId="77777777" w:rsidR="00292BBF" w:rsidRDefault="004C5803">
      <w:pPr>
        <w:spacing w:after="120" w:line="276" w:lineRule="auto"/>
      </w:pPr>
      <w:r>
        <w:rPr>
          <w:color w:val="333333"/>
          <w:sz w:val="20"/>
          <w:szCs w:val="20"/>
        </w:rPr>
        <w:t xml:space="preserve">For more information or to arrange an interview, contact </w:t>
      </w:r>
      <w:r>
        <w:rPr>
          <w:b/>
          <w:bCs/>
          <w:color w:val="333333"/>
          <w:sz w:val="20"/>
          <w:szCs w:val="20"/>
        </w:rPr>
        <w:t>Traci Failla</w:t>
      </w:r>
      <w:r>
        <w:rPr>
          <w:color w:val="333333"/>
          <w:sz w:val="20"/>
          <w:szCs w:val="20"/>
        </w:rPr>
        <w:t xml:space="preserve"> at tfailla@taylorjohnson.com or (312) 267-4516, or </w:t>
      </w:r>
      <w:r>
        <w:rPr>
          <w:b/>
          <w:bCs/>
          <w:color w:val="333333"/>
          <w:sz w:val="20"/>
          <w:szCs w:val="20"/>
        </w:rPr>
        <w:t>Kim Manning</w:t>
      </w:r>
      <w:r>
        <w:rPr>
          <w:color w:val="333333"/>
          <w:sz w:val="20"/>
          <w:szCs w:val="20"/>
        </w:rPr>
        <w:t xml:space="preserve"> at kmanning@taylorjohnson.com or (312) 267-4527.</w:t>
      </w:r>
    </w:p>
    <w:sectPr w:rsidR="00292BB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633"/>
    <w:multiLevelType w:val="hybridMultilevel"/>
    <w:tmpl w:val="AA4EE506"/>
    <w:lvl w:ilvl="0" w:tplc="DE3A1414">
      <w:start w:val="1"/>
      <w:numFmt w:val="bullet"/>
      <w:lvlText w:val="●"/>
      <w:lvlJc w:val="left"/>
      <w:pPr>
        <w:ind w:left="720" w:hanging="360"/>
      </w:pPr>
    </w:lvl>
    <w:lvl w:ilvl="1" w:tplc="91584012">
      <w:start w:val="1"/>
      <w:numFmt w:val="bullet"/>
      <w:lvlText w:val="○"/>
      <w:lvlJc w:val="left"/>
      <w:pPr>
        <w:ind w:left="1440" w:hanging="360"/>
      </w:pPr>
    </w:lvl>
    <w:lvl w:ilvl="2" w:tplc="76F4041C">
      <w:start w:val="1"/>
      <w:numFmt w:val="bullet"/>
      <w:lvlText w:val="■"/>
      <w:lvlJc w:val="left"/>
      <w:pPr>
        <w:ind w:left="2160" w:hanging="360"/>
      </w:pPr>
    </w:lvl>
    <w:lvl w:ilvl="3" w:tplc="F662C43E">
      <w:start w:val="1"/>
      <w:numFmt w:val="bullet"/>
      <w:lvlText w:val="●"/>
      <w:lvlJc w:val="left"/>
      <w:pPr>
        <w:ind w:left="2880" w:hanging="360"/>
      </w:pPr>
    </w:lvl>
    <w:lvl w:ilvl="4" w:tplc="237837FC">
      <w:start w:val="1"/>
      <w:numFmt w:val="bullet"/>
      <w:lvlText w:val="○"/>
      <w:lvlJc w:val="left"/>
      <w:pPr>
        <w:ind w:left="3600" w:hanging="360"/>
      </w:pPr>
    </w:lvl>
    <w:lvl w:ilvl="5" w:tplc="271A57EA">
      <w:start w:val="1"/>
      <w:numFmt w:val="bullet"/>
      <w:lvlText w:val="■"/>
      <w:lvlJc w:val="left"/>
      <w:pPr>
        <w:ind w:left="4320" w:hanging="360"/>
      </w:pPr>
    </w:lvl>
    <w:lvl w:ilvl="6" w:tplc="1B366E78">
      <w:start w:val="1"/>
      <w:numFmt w:val="bullet"/>
      <w:lvlText w:val="●"/>
      <w:lvlJc w:val="left"/>
      <w:pPr>
        <w:ind w:left="5040" w:hanging="360"/>
      </w:pPr>
    </w:lvl>
    <w:lvl w:ilvl="7" w:tplc="85989FAC">
      <w:start w:val="1"/>
      <w:numFmt w:val="bullet"/>
      <w:lvlText w:val="●"/>
      <w:lvlJc w:val="left"/>
      <w:pPr>
        <w:ind w:left="5760" w:hanging="360"/>
      </w:pPr>
    </w:lvl>
    <w:lvl w:ilvl="8" w:tplc="361E68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2EC71B9"/>
    <w:multiLevelType w:val="hybridMultilevel"/>
    <w:tmpl w:val="281032EA"/>
    <w:lvl w:ilvl="0" w:tplc="CA5823B4">
      <w:start w:val="1"/>
      <w:numFmt w:val="bullet"/>
      <w:lvlText w:val="•"/>
      <w:lvlJc w:val="left"/>
      <w:pPr>
        <w:ind w:left="720" w:hanging="360"/>
      </w:pPr>
    </w:lvl>
    <w:lvl w:ilvl="1" w:tplc="01F673FC">
      <w:numFmt w:val="decimal"/>
      <w:lvlText w:val=""/>
      <w:lvlJc w:val="left"/>
    </w:lvl>
    <w:lvl w:ilvl="2" w:tplc="FEB88372">
      <w:numFmt w:val="decimal"/>
      <w:lvlText w:val=""/>
      <w:lvlJc w:val="left"/>
    </w:lvl>
    <w:lvl w:ilvl="3" w:tplc="12C8C13A">
      <w:numFmt w:val="decimal"/>
      <w:lvlText w:val=""/>
      <w:lvlJc w:val="left"/>
    </w:lvl>
    <w:lvl w:ilvl="4" w:tplc="885EF07A">
      <w:numFmt w:val="decimal"/>
      <w:lvlText w:val=""/>
      <w:lvlJc w:val="left"/>
    </w:lvl>
    <w:lvl w:ilvl="5" w:tplc="F6A0E7A6">
      <w:numFmt w:val="decimal"/>
      <w:lvlText w:val=""/>
      <w:lvlJc w:val="left"/>
    </w:lvl>
    <w:lvl w:ilvl="6" w:tplc="4A807E54">
      <w:numFmt w:val="decimal"/>
      <w:lvlText w:val=""/>
      <w:lvlJc w:val="left"/>
    </w:lvl>
    <w:lvl w:ilvl="7" w:tplc="DB4A2520">
      <w:numFmt w:val="decimal"/>
      <w:lvlText w:val=""/>
      <w:lvlJc w:val="left"/>
    </w:lvl>
    <w:lvl w:ilvl="8" w:tplc="B68A7AA2">
      <w:numFmt w:val="decimal"/>
      <w:lvlText w:val=""/>
      <w:lvlJc w:val="left"/>
    </w:lvl>
  </w:abstractNum>
  <w:abstractNum w:abstractNumId="2" w15:restartNumberingAfterBreak="0">
    <w:nsid w:val="68D045E9"/>
    <w:multiLevelType w:val="hybridMultilevel"/>
    <w:tmpl w:val="80802BD6"/>
    <w:lvl w:ilvl="0" w:tplc="0366BA38">
      <w:start w:val="1"/>
      <w:numFmt w:val="bullet"/>
      <w:lvlText w:val="•"/>
      <w:lvlJc w:val="left"/>
      <w:pPr>
        <w:ind w:left="720" w:hanging="360"/>
      </w:pPr>
    </w:lvl>
    <w:lvl w:ilvl="1" w:tplc="A27CD618">
      <w:numFmt w:val="decimal"/>
      <w:lvlText w:val=""/>
      <w:lvlJc w:val="left"/>
    </w:lvl>
    <w:lvl w:ilvl="2" w:tplc="02D642D8">
      <w:numFmt w:val="decimal"/>
      <w:lvlText w:val=""/>
      <w:lvlJc w:val="left"/>
    </w:lvl>
    <w:lvl w:ilvl="3" w:tplc="E60CF916">
      <w:numFmt w:val="decimal"/>
      <w:lvlText w:val=""/>
      <w:lvlJc w:val="left"/>
    </w:lvl>
    <w:lvl w:ilvl="4" w:tplc="8D6CD900">
      <w:numFmt w:val="decimal"/>
      <w:lvlText w:val=""/>
      <w:lvlJc w:val="left"/>
    </w:lvl>
    <w:lvl w:ilvl="5" w:tplc="79B0CE42">
      <w:numFmt w:val="decimal"/>
      <w:lvlText w:val=""/>
      <w:lvlJc w:val="left"/>
    </w:lvl>
    <w:lvl w:ilvl="6" w:tplc="6412660E">
      <w:numFmt w:val="decimal"/>
      <w:lvlText w:val=""/>
      <w:lvlJc w:val="left"/>
    </w:lvl>
    <w:lvl w:ilvl="7" w:tplc="7FFEBC20">
      <w:numFmt w:val="decimal"/>
      <w:lvlText w:val=""/>
      <w:lvlJc w:val="left"/>
    </w:lvl>
    <w:lvl w:ilvl="8" w:tplc="8C6A3E46">
      <w:numFmt w:val="decimal"/>
      <w:lvlText w:val=""/>
      <w:lvlJc w:val="left"/>
    </w:lvl>
  </w:abstractNum>
  <w:num w:numId="1" w16cid:durableId="111095716">
    <w:abstractNumId w:val="0"/>
    <w:lvlOverride w:ilvl="0">
      <w:startOverride w:val="1"/>
    </w:lvlOverride>
  </w:num>
  <w:num w:numId="2" w16cid:durableId="2242930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BF"/>
    <w:rsid w:val="00022647"/>
    <w:rsid w:val="000F7EA4"/>
    <w:rsid w:val="0020660B"/>
    <w:rsid w:val="00292BBF"/>
    <w:rsid w:val="00345CA8"/>
    <w:rsid w:val="00410321"/>
    <w:rsid w:val="004213EF"/>
    <w:rsid w:val="00443865"/>
    <w:rsid w:val="0045184D"/>
    <w:rsid w:val="004630AA"/>
    <w:rsid w:val="004743E9"/>
    <w:rsid w:val="004C5803"/>
    <w:rsid w:val="0050031C"/>
    <w:rsid w:val="00521906"/>
    <w:rsid w:val="005721CB"/>
    <w:rsid w:val="00605A12"/>
    <w:rsid w:val="006E5123"/>
    <w:rsid w:val="007B1F7E"/>
    <w:rsid w:val="007C369B"/>
    <w:rsid w:val="008A65E2"/>
    <w:rsid w:val="00A0326D"/>
    <w:rsid w:val="00A03F52"/>
    <w:rsid w:val="00A90415"/>
    <w:rsid w:val="00AD7758"/>
    <w:rsid w:val="00B303D2"/>
    <w:rsid w:val="00C453FD"/>
    <w:rsid w:val="00C815E6"/>
    <w:rsid w:val="00D915F1"/>
    <w:rsid w:val="00D918EC"/>
    <w:rsid w:val="00E468B5"/>
    <w:rsid w:val="00F151F6"/>
    <w:rsid w:val="00F85FC0"/>
    <w:rsid w:val="00F91240"/>
    <w:rsid w:val="00F94A87"/>
    <w:rsid w:val="00FC6552"/>
    <w:rsid w:val="654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F51A"/>
  <w15:docId w15:val="{911FF5F3-B501-4FAD-AF72-83185DD9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60"/>
      <w:outlineLvl w:val="0"/>
    </w:pPr>
    <w:rPr>
      <w:b/>
      <w:bCs/>
      <w:color w:val="1A1A2E"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4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E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ylorjohnson1-my.sharepoint.com/personal/jgrange_taylorjohnson_com/Documents/Clients/FLOW%20Intelligence/Releases/Client%20Finals%20All%20Press%20Materials/TJ%20Changes%20to%20Client%20Finals/www.flowoptimize.ai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234232701F4CB6CB25020B57C987" ma:contentTypeVersion="81" ma:contentTypeDescription="Create a new document." ma:contentTypeScope="" ma:versionID="3dda1508b0bf1b54bfaf669551ca49c1">
  <xsd:schema xmlns:xsd="http://www.w3.org/2001/XMLSchema" xmlns:xs="http://www.w3.org/2001/XMLSchema" xmlns:p="http://schemas.microsoft.com/office/2006/metadata/properties" xmlns:ns2="05fe286f-700e-4471-a95e-80e30e24bfe4" xmlns:ns3="86800a1d-3c57-4927-b802-4563b5d4fcae" targetNamespace="http://schemas.microsoft.com/office/2006/metadata/properties" ma:root="true" ma:fieldsID="1e44f6ec4ec1797bcea9cbea42ffb7d1" ns2:_="" ns3:_="">
    <xsd:import namespace="05fe286f-700e-4471-a95e-80e30e24bfe4"/>
    <xsd:import namespace="86800a1d-3c57-4927-b802-4563b5d4f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e286f-700e-4471-a95e-80e30e24b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0a1d-3c57-4927-b802-4563b5d4fc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c7e46d-3b06-421c-b8e3-c6f687657606}" ma:internalName="TaxCatchAll" ma:showField="CatchAllData" ma:web="86800a1d-3c57-4927-b802-4563b5d4f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e286f-700e-4471-a95e-80e30e24bfe4" xsi:nil="true"/>
    <TaxCatchAll xmlns="86800a1d-3c57-4927-b802-4563b5d4fcae" xsi:nil="true"/>
  </documentManagement>
</p:properties>
</file>

<file path=customXml/itemProps1.xml><?xml version="1.0" encoding="utf-8"?>
<ds:datastoreItem xmlns:ds="http://schemas.openxmlformats.org/officeDocument/2006/customXml" ds:itemID="{E617BEEC-E9C3-440B-8E36-A40889AF9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e286f-700e-4471-a95e-80e30e24bfe4"/>
    <ds:schemaRef ds:uri="86800a1d-3c57-4927-b802-4563b5d4f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9FFF1-32B2-4918-9B5C-38428BBA5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9C8D0-39F1-46C2-8A89-C954A4129F68}">
  <ds:schemaRefs>
    <ds:schemaRef ds:uri="http://schemas.microsoft.com/office/2006/metadata/properties"/>
    <ds:schemaRef ds:uri="http://schemas.microsoft.com/office/infopath/2007/PartnerControls"/>
    <ds:schemaRef ds:uri="05fe286f-700e-4471-a95e-80e30e24bfe4"/>
    <ds:schemaRef ds:uri="86800a1d-3c57-4927-b802-4563b5d4f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3709</Characters>
  <Application>Microsoft Office Word</Application>
  <DocSecurity>0</DocSecurity>
  <Lines>69</Lines>
  <Paragraphs>41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Traci Failla</cp:lastModifiedBy>
  <cp:revision>2</cp:revision>
  <dcterms:created xsi:type="dcterms:W3CDTF">2026-04-16T16:43:00Z</dcterms:created>
  <dcterms:modified xsi:type="dcterms:W3CDTF">2026-04-16T16:43:00Z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0x010100799A234232701F4CB6CB25020B57C987</vt:lpwstr>
  </property>
</Properties>
</file>