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4" w:lineRule="auto" w:before="87"/>
        <w:ind w:left="7505" w:right="346" w:firstLine="558"/>
        <w:jc w:val="right"/>
        <w:rPr>
          <w:rFonts w:ascii="Arial"/>
          <w:sz w:val="18"/>
        </w:rPr>
      </w:pPr>
      <w:r>
        <w:rPr>
          <w:rFonts w:ascii="Arial"/>
          <w:sz w:val="18"/>
        </w:rPr>
        <w:drawing>
          <wp:anchor distT="0" distB="0" distL="0" distR="0" allowOverlap="1" layoutInCell="1" locked="0" behindDoc="0" simplePos="0" relativeHeight="15728640">
            <wp:simplePos x="0" y="0"/>
            <wp:positionH relativeFrom="page">
              <wp:posOffset>899680</wp:posOffset>
            </wp:positionH>
            <wp:positionV relativeFrom="paragraph">
              <wp:posOffset>248932</wp:posOffset>
            </wp:positionV>
            <wp:extent cx="1438262" cy="60889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438262" cy="608898"/>
                    </a:xfrm>
                    <a:prstGeom prst="rect">
                      <a:avLst/>
                    </a:prstGeom>
                  </pic:spPr>
                </pic:pic>
              </a:graphicData>
            </a:graphic>
          </wp:anchor>
        </w:drawing>
      </w:r>
      <w:r>
        <w:rPr>
          <w:rFonts w:ascii="Arial"/>
          <w:b/>
          <w:w w:val="110"/>
          <w:sz w:val="18"/>
        </w:rPr>
        <w:t>Patrick</w:t>
      </w:r>
      <w:r>
        <w:rPr>
          <w:rFonts w:ascii="Arial"/>
          <w:b/>
          <w:spacing w:val="-14"/>
          <w:w w:val="110"/>
          <w:sz w:val="18"/>
        </w:rPr>
        <w:t> </w:t>
      </w:r>
      <w:r>
        <w:rPr>
          <w:rFonts w:ascii="Arial"/>
          <w:b/>
          <w:w w:val="110"/>
          <w:sz w:val="18"/>
        </w:rPr>
        <w:t>Kenneally </w:t>
      </w:r>
      <w:r>
        <w:rPr>
          <w:rFonts w:ascii="Arial"/>
          <w:w w:val="110"/>
          <w:sz w:val="18"/>
        </w:rPr>
        <w:t>Burke Law Group PLLC </w:t>
      </w:r>
      <w:r>
        <w:rPr>
          <w:rFonts w:ascii="Arial"/>
          <w:spacing w:val="-2"/>
          <w:w w:val="110"/>
          <w:sz w:val="18"/>
        </w:rPr>
        <w:t>1000</w:t>
      </w:r>
      <w:r>
        <w:rPr>
          <w:rFonts w:ascii="Arial"/>
          <w:spacing w:val="-10"/>
          <w:w w:val="110"/>
          <w:sz w:val="18"/>
        </w:rPr>
        <w:t> </w:t>
      </w:r>
      <w:r>
        <w:rPr>
          <w:rFonts w:ascii="Arial"/>
          <w:spacing w:val="-2"/>
          <w:w w:val="110"/>
          <w:sz w:val="18"/>
        </w:rPr>
        <w:t>Main</w:t>
      </w:r>
      <w:r>
        <w:rPr>
          <w:rFonts w:ascii="Arial"/>
          <w:spacing w:val="-10"/>
          <w:w w:val="110"/>
          <w:sz w:val="18"/>
        </w:rPr>
        <w:t> </w:t>
      </w:r>
      <w:r>
        <w:rPr>
          <w:rFonts w:ascii="Arial"/>
          <w:spacing w:val="-2"/>
          <w:w w:val="110"/>
          <w:sz w:val="18"/>
        </w:rPr>
        <w:t>St.,</w:t>
      </w:r>
      <w:r>
        <w:rPr>
          <w:rFonts w:ascii="Arial"/>
          <w:spacing w:val="-8"/>
          <w:w w:val="110"/>
          <w:sz w:val="18"/>
        </w:rPr>
        <w:t> </w:t>
      </w:r>
      <w:r>
        <w:rPr>
          <w:rFonts w:ascii="Arial"/>
          <w:spacing w:val="-2"/>
          <w:w w:val="110"/>
          <w:sz w:val="18"/>
        </w:rPr>
        <w:t>Suite</w:t>
      </w:r>
      <w:r>
        <w:rPr>
          <w:rFonts w:ascii="Arial"/>
          <w:spacing w:val="-10"/>
          <w:w w:val="110"/>
          <w:sz w:val="18"/>
        </w:rPr>
        <w:t> </w:t>
      </w:r>
      <w:r>
        <w:rPr>
          <w:rFonts w:ascii="Arial"/>
          <w:spacing w:val="-4"/>
          <w:w w:val="110"/>
          <w:sz w:val="18"/>
        </w:rPr>
        <w:t>2300</w:t>
      </w:r>
    </w:p>
    <w:p>
      <w:pPr>
        <w:spacing w:line="207" w:lineRule="exact" w:before="0"/>
        <w:ind w:left="0" w:right="347" w:firstLine="0"/>
        <w:jc w:val="right"/>
        <w:rPr>
          <w:rFonts w:ascii="Arial"/>
          <w:sz w:val="18"/>
        </w:rPr>
      </w:pPr>
      <w:r>
        <w:rPr>
          <w:rFonts w:ascii="Arial"/>
          <w:spacing w:val="-2"/>
          <w:w w:val="110"/>
          <w:sz w:val="18"/>
        </w:rPr>
        <w:t>Houston,</w:t>
      </w:r>
      <w:r>
        <w:rPr>
          <w:rFonts w:ascii="Arial"/>
          <w:spacing w:val="-8"/>
          <w:w w:val="110"/>
          <w:sz w:val="18"/>
        </w:rPr>
        <w:t> </w:t>
      </w:r>
      <w:r>
        <w:rPr>
          <w:rFonts w:ascii="Arial"/>
          <w:spacing w:val="-2"/>
          <w:w w:val="110"/>
          <w:sz w:val="18"/>
        </w:rPr>
        <w:t>Texas</w:t>
      </w:r>
      <w:r>
        <w:rPr>
          <w:rFonts w:ascii="Arial"/>
          <w:spacing w:val="-8"/>
          <w:w w:val="110"/>
          <w:sz w:val="18"/>
        </w:rPr>
        <w:t> </w:t>
      </w:r>
      <w:r>
        <w:rPr>
          <w:rFonts w:ascii="Arial"/>
          <w:spacing w:val="-2"/>
          <w:w w:val="110"/>
          <w:sz w:val="18"/>
        </w:rPr>
        <w:t>77002</w:t>
      </w:r>
    </w:p>
    <w:p>
      <w:pPr>
        <w:spacing w:before="14"/>
        <w:ind w:left="0" w:right="347" w:firstLine="0"/>
        <w:jc w:val="right"/>
        <w:rPr>
          <w:rFonts w:ascii="Arial"/>
          <w:sz w:val="18"/>
        </w:rPr>
      </w:pPr>
      <w:r>
        <w:rPr>
          <w:rFonts w:ascii="Arial"/>
          <w:w w:val="105"/>
          <w:sz w:val="18"/>
        </w:rPr>
        <w:t>M:</w:t>
      </w:r>
      <w:r>
        <w:rPr>
          <w:rFonts w:ascii="Arial"/>
          <w:spacing w:val="-8"/>
          <w:w w:val="105"/>
          <w:sz w:val="18"/>
        </w:rPr>
        <w:t> </w:t>
      </w:r>
      <w:r>
        <w:rPr>
          <w:rFonts w:ascii="Arial"/>
          <w:spacing w:val="-2"/>
          <w:w w:val="105"/>
          <w:sz w:val="18"/>
        </w:rPr>
        <w:t>+18476518525</w:t>
      </w:r>
    </w:p>
    <w:p>
      <w:pPr>
        <w:spacing w:before="9"/>
        <w:ind w:left="0" w:right="346" w:firstLine="0"/>
        <w:jc w:val="right"/>
        <w:rPr>
          <w:rFonts w:ascii="Arial"/>
          <w:sz w:val="18"/>
        </w:rPr>
      </w:pPr>
      <w:hyperlink r:id="rId6">
        <w:r>
          <w:rPr>
            <w:rFonts w:ascii="Arial"/>
            <w:spacing w:val="-2"/>
            <w:w w:val="115"/>
            <w:sz w:val="18"/>
          </w:rPr>
          <w:t>patrick.kenneally@burkegroup.law</w:t>
        </w:r>
      </w:hyperlink>
    </w:p>
    <w:p>
      <w:pPr>
        <w:pStyle w:val="BodyText"/>
        <w:rPr>
          <w:rFonts w:ascii="Arial"/>
        </w:rPr>
      </w:pPr>
    </w:p>
    <w:p>
      <w:pPr>
        <w:pStyle w:val="BodyText"/>
        <w:rPr>
          <w:rFonts w:ascii="Arial"/>
        </w:rPr>
      </w:pPr>
    </w:p>
    <w:p>
      <w:pPr>
        <w:pStyle w:val="BodyText"/>
        <w:spacing w:before="162"/>
        <w:rPr>
          <w:rFonts w:ascii="Arial"/>
        </w:rPr>
      </w:pPr>
    </w:p>
    <w:p>
      <w:pPr>
        <w:pStyle w:val="BodyText"/>
        <w:ind w:right="339"/>
        <w:jc w:val="center"/>
      </w:pPr>
      <w:r>
        <w:rPr/>
        <w:t>May</w:t>
      </w:r>
      <w:r>
        <w:rPr>
          <w:spacing w:val="17"/>
        </w:rPr>
        <w:t> </w:t>
      </w:r>
      <w:r>
        <w:rPr/>
        <w:t>28,</w:t>
      </w:r>
      <w:r>
        <w:rPr>
          <w:spacing w:val="19"/>
        </w:rPr>
        <w:t> </w:t>
      </w:r>
      <w:r>
        <w:rPr>
          <w:spacing w:val="-4"/>
        </w:rPr>
        <w:t>2026</w:t>
      </w:r>
    </w:p>
    <w:p>
      <w:pPr>
        <w:pStyle w:val="BodyText"/>
        <w:spacing w:before="101"/>
      </w:pPr>
    </w:p>
    <w:p>
      <w:pPr>
        <w:pStyle w:val="Heading1"/>
        <w:ind w:left="369" w:right="0"/>
        <w:jc w:val="left"/>
      </w:pPr>
      <w:r>
        <w:rPr>
          <w:color w:val="222222"/>
        </w:rPr>
        <w:t>NOTICE</w:t>
      </w:r>
      <w:r>
        <w:rPr>
          <w:color w:val="222222"/>
          <w:spacing w:val="24"/>
        </w:rPr>
        <w:t> </w:t>
      </w:r>
      <w:r>
        <w:rPr>
          <w:color w:val="222222"/>
        </w:rPr>
        <w:t>OF</w:t>
      </w:r>
      <w:r>
        <w:rPr>
          <w:color w:val="222222"/>
          <w:spacing w:val="23"/>
        </w:rPr>
        <w:t> </w:t>
      </w:r>
      <w:r>
        <w:rPr>
          <w:color w:val="222222"/>
        </w:rPr>
        <w:t>INTENTION</w:t>
      </w:r>
      <w:r>
        <w:rPr>
          <w:color w:val="222222"/>
          <w:spacing w:val="24"/>
        </w:rPr>
        <w:t> </w:t>
      </w:r>
      <w:r>
        <w:rPr>
          <w:color w:val="222222"/>
        </w:rPr>
        <w:t>TO</w:t>
      </w:r>
      <w:r>
        <w:rPr>
          <w:color w:val="222222"/>
          <w:spacing w:val="25"/>
        </w:rPr>
        <w:t> </w:t>
      </w:r>
      <w:r>
        <w:rPr>
          <w:color w:val="222222"/>
          <w:spacing w:val="-2"/>
        </w:rPr>
        <w:t>PARTICIPATE</w:t>
      </w:r>
    </w:p>
    <w:p>
      <w:pPr>
        <w:pStyle w:val="BodyText"/>
        <w:spacing w:before="19"/>
        <w:rPr>
          <w:b/>
        </w:rPr>
      </w:pPr>
    </w:p>
    <w:p>
      <w:pPr>
        <w:spacing w:before="0"/>
        <w:ind w:left="369" w:right="0" w:firstLine="0"/>
        <w:jc w:val="left"/>
        <w:rPr>
          <w:sz w:val="24"/>
        </w:rPr>
      </w:pPr>
      <w:r>
        <w:rPr>
          <w:b/>
          <w:color w:val="222222"/>
          <w:sz w:val="24"/>
        </w:rPr>
        <w:t>VIA</w:t>
      </w:r>
      <w:r>
        <w:rPr>
          <w:b/>
          <w:color w:val="222222"/>
          <w:spacing w:val="35"/>
          <w:sz w:val="24"/>
        </w:rPr>
        <w:t> </w:t>
      </w:r>
      <w:r>
        <w:rPr>
          <w:b/>
          <w:color w:val="222222"/>
          <w:sz w:val="24"/>
        </w:rPr>
        <w:t>ELECTRONIC</w:t>
      </w:r>
      <w:r>
        <w:rPr>
          <w:b/>
          <w:color w:val="222222"/>
          <w:spacing w:val="34"/>
          <w:sz w:val="24"/>
        </w:rPr>
        <w:t> </w:t>
      </w:r>
      <w:r>
        <w:rPr>
          <w:b/>
          <w:color w:val="222222"/>
          <w:sz w:val="24"/>
        </w:rPr>
        <w:t>SUBMISSION</w:t>
      </w:r>
      <w:r>
        <w:rPr>
          <w:b/>
          <w:color w:val="222222"/>
          <w:spacing w:val="36"/>
          <w:sz w:val="24"/>
        </w:rPr>
        <w:t> </w:t>
      </w:r>
      <w:hyperlink r:id="rId7">
        <w:r>
          <w:rPr>
            <w:color w:val="222222"/>
            <w:spacing w:val="-2"/>
            <w:sz w:val="24"/>
          </w:rPr>
          <w:t>(nprm@dea.gov)</w:t>
        </w:r>
      </w:hyperlink>
    </w:p>
    <w:p>
      <w:pPr>
        <w:pStyle w:val="BodyText"/>
        <w:spacing w:before="10"/>
      </w:pPr>
    </w:p>
    <w:p>
      <w:pPr>
        <w:pStyle w:val="BodyText"/>
        <w:spacing w:line="252" w:lineRule="auto"/>
        <w:ind w:left="369" w:right="5896"/>
      </w:pPr>
      <w:r>
        <w:rPr>
          <w:color w:val="222222"/>
          <w:w w:val="110"/>
        </w:rPr>
        <w:t>Drug Enforcement Administration Attn: Administrator Terry Cole 8701 Morrissette Drive</w:t>
      </w:r>
    </w:p>
    <w:p>
      <w:pPr>
        <w:pStyle w:val="BodyText"/>
        <w:spacing w:line="275" w:lineRule="exact"/>
        <w:ind w:left="369"/>
      </w:pPr>
      <w:r>
        <w:rPr>
          <w:color w:val="222222"/>
          <w:w w:val="105"/>
        </w:rPr>
        <w:t>Springfield,</w:t>
      </w:r>
      <w:r>
        <w:rPr>
          <w:color w:val="222222"/>
          <w:spacing w:val="31"/>
          <w:w w:val="105"/>
        </w:rPr>
        <w:t> </w:t>
      </w:r>
      <w:r>
        <w:rPr>
          <w:color w:val="222222"/>
          <w:w w:val="105"/>
        </w:rPr>
        <w:t>Virginia</w:t>
      </w:r>
      <w:r>
        <w:rPr>
          <w:color w:val="222222"/>
          <w:spacing w:val="32"/>
          <w:w w:val="105"/>
        </w:rPr>
        <w:t> </w:t>
      </w:r>
      <w:r>
        <w:rPr>
          <w:color w:val="222222"/>
          <w:spacing w:val="-2"/>
          <w:w w:val="105"/>
        </w:rPr>
        <w:t>22152</w:t>
      </w:r>
    </w:p>
    <w:p>
      <w:pPr>
        <w:pStyle w:val="BodyText"/>
      </w:pPr>
    </w:p>
    <w:p>
      <w:pPr>
        <w:pStyle w:val="BodyText"/>
        <w:spacing w:before="31"/>
      </w:pPr>
    </w:p>
    <w:p>
      <w:pPr>
        <w:pStyle w:val="Heading2"/>
        <w:spacing w:line="254" w:lineRule="auto"/>
        <w:ind w:left="369" w:right="348" w:firstLine="0"/>
      </w:pPr>
      <w:r>
        <w:rPr>
          <w:color w:val="222222"/>
          <w:w w:val="105"/>
        </w:rPr>
        <w:t>Re:</w:t>
      </w:r>
      <w:r>
        <w:rPr>
          <w:color w:val="222222"/>
          <w:spacing w:val="40"/>
          <w:w w:val="105"/>
        </w:rPr>
        <w:t> </w:t>
      </w:r>
      <w:r>
        <w:rPr>
          <w:color w:val="222222"/>
          <w:w w:val="105"/>
        </w:rPr>
        <w:t>Schedules</w:t>
      </w:r>
      <w:r>
        <w:rPr>
          <w:color w:val="222222"/>
          <w:spacing w:val="40"/>
          <w:w w:val="105"/>
        </w:rPr>
        <w:t> </w:t>
      </w:r>
      <w:r>
        <w:rPr>
          <w:color w:val="222222"/>
          <w:w w:val="105"/>
        </w:rPr>
        <w:t>of</w:t>
      </w:r>
      <w:r>
        <w:rPr>
          <w:color w:val="222222"/>
          <w:spacing w:val="40"/>
          <w:w w:val="105"/>
        </w:rPr>
        <w:t> </w:t>
      </w:r>
      <w:r>
        <w:rPr>
          <w:color w:val="222222"/>
          <w:w w:val="105"/>
        </w:rPr>
        <w:t>Controlled</w:t>
      </w:r>
      <w:r>
        <w:rPr>
          <w:color w:val="222222"/>
          <w:spacing w:val="40"/>
          <w:w w:val="105"/>
        </w:rPr>
        <w:t> </w:t>
      </w:r>
      <w:r>
        <w:rPr>
          <w:color w:val="222222"/>
          <w:w w:val="105"/>
        </w:rPr>
        <w:t>Substances:</w:t>
      </w:r>
      <w:r>
        <w:rPr>
          <w:color w:val="222222"/>
          <w:spacing w:val="40"/>
          <w:w w:val="105"/>
        </w:rPr>
        <w:t> </w:t>
      </w:r>
      <w:r>
        <w:rPr>
          <w:color w:val="222222"/>
          <w:w w:val="105"/>
        </w:rPr>
        <w:t>Rescheduling</w:t>
      </w:r>
      <w:r>
        <w:rPr>
          <w:color w:val="222222"/>
          <w:spacing w:val="40"/>
          <w:w w:val="105"/>
        </w:rPr>
        <w:t> </w:t>
      </w:r>
      <w:r>
        <w:rPr>
          <w:color w:val="222222"/>
          <w:w w:val="105"/>
        </w:rPr>
        <w:t>of</w:t>
      </w:r>
      <w:r>
        <w:rPr>
          <w:color w:val="222222"/>
          <w:spacing w:val="40"/>
          <w:w w:val="105"/>
        </w:rPr>
        <w:t> </w:t>
      </w:r>
      <w:r>
        <w:rPr>
          <w:color w:val="222222"/>
          <w:w w:val="105"/>
        </w:rPr>
        <w:t>Marijuana</w:t>
      </w:r>
      <w:r>
        <w:rPr>
          <w:color w:val="222222"/>
          <w:spacing w:val="40"/>
          <w:w w:val="105"/>
        </w:rPr>
        <w:t> </w:t>
      </w:r>
      <w:r>
        <w:rPr>
          <w:color w:val="222222"/>
          <w:w w:val="105"/>
        </w:rPr>
        <w:t>(Docket</w:t>
      </w:r>
      <w:r>
        <w:rPr>
          <w:color w:val="222222"/>
          <w:spacing w:val="40"/>
          <w:w w:val="105"/>
        </w:rPr>
        <w:t> </w:t>
      </w:r>
      <w:r>
        <w:rPr>
          <w:color w:val="222222"/>
          <w:w w:val="105"/>
        </w:rPr>
        <w:t>No.</w:t>
      </w:r>
      <w:r>
        <w:rPr>
          <w:color w:val="222222"/>
          <w:spacing w:val="80"/>
          <w:w w:val="105"/>
        </w:rPr>
        <w:t> </w:t>
      </w:r>
      <w:r>
        <w:rPr>
          <w:color w:val="222222"/>
          <w:w w:val="105"/>
        </w:rPr>
        <w:t>DEA-1362;</w:t>
      </w:r>
      <w:r>
        <w:rPr>
          <w:color w:val="222222"/>
          <w:spacing w:val="-10"/>
          <w:w w:val="105"/>
        </w:rPr>
        <w:t> </w:t>
      </w:r>
      <w:r>
        <w:rPr>
          <w:color w:val="222222"/>
          <w:w w:val="105"/>
        </w:rPr>
        <w:t>Attorney</w:t>
      </w:r>
      <w:r>
        <w:rPr>
          <w:color w:val="222222"/>
          <w:spacing w:val="-11"/>
          <w:w w:val="105"/>
        </w:rPr>
        <w:t> </w:t>
      </w:r>
      <w:r>
        <w:rPr>
          <w:color w:val="222222"/>
          <w:w w:val="105"/>
        </w:rPr>
        <w:t>General</w:t>
      </w:r>
      <w:r>
        <w:rPr>
          <w:color w:val="222222"/>
          <w:spacing w:val="-10"/>
          <w:w w:val="105"/>
        </w:rPr>
        <w:t> </w:t>
      </w:r>
      <w:r>
        <w:rPr>
          <w:color w:val="222222"/>
          <w:w w:val="105"/>
        </w:rPr>
        <w:t>Order</w:t>
      </w:r>
      <w:r>
        <w:rPr>
          <w:color w:val="222222"/>
          <w:spacing w:val="-11"/>
          <w:w w:val="105"/>
        </w:rPr>
        <w:t> </w:t>
      </w:r>
      <w:r>
        <w:rPr>
          <w:color w:val="222222"/>
          <w:w w:val="105"/>
        </w:rPr>
        <w:t>No.</w:t>
      </w:r>
      <w:r>
        <w:rPr>
          <w:color w:val="222222"/>
          <w:spacing w:val="-10"/>
          <w:w w:val="105"/>
        </w:rPr>
        <w:t> </w:t>
      </w:r>
      <w:r>
        <w:rPr>
          <w:color w:val="222222"/>
          <w:w w:val="105"/>
        </w:rPr>
        <w:t>6753–2026),</w:t>
      </w:r>
      <w:r>
        <w:rPr>
          <w:color w:val="222222"/>
          <w:spacing w:val="-10"/>
          <w:w w:val="105"/>
        </w:rPr>
        <w:t> </w:t>
      </w:r>
      <w:r>
        <w:rPr>
          <w:color w:val="222222"/>
          <w:w w:val="105"/>
        </w:rPr>
        <w:t>91</w:t>
      </w:r>
      <w:r>
        <w:rPr>
          <w:color w:val="222222"/>
          <w:spacing w:val="-10"/>
          <w:w w:val="105"/>
        </w:rPr>
        <w:t> </w:t>
      </w:r>
      <w:r>
        <w:rPr>
          <w:color w:val="222222"/>
          <w:w w:val="105"/>
        </w:rPr>
        <w:t>Fed.</w:t>
      </w:r>
      <w:r>
        <w:rPr>
          <w:color w:val="222222"/>
          <w:spacing w:val="-10"/>
          <w:w w:val="105"/>
        </w:rPr>
        <w:t> </w:t>
      </w:r>
      <w:r>
        <w:rPr>
          <w:color w:val="222222"/>
          <w:w w:val="105"/>
        </w:rPr>
        <w:t>Reg.</w:t>
      </w:r>
      <w:r>
        <w:rPr>
          <w:color w:val="222222"/>
          <w:spacing w:val="-10"/>
          <w:w w:val="105"/>
        </w:rPr>
        <w:t> </w:t>
      </w:r>
      <w:r>
        <w:rPr>
          <w:color w:val="222222"/>
          <w:w w:val="105"/>
        </w:rPr>
        <w:t>22777</w:t>
      </w:r>
      <w:r>
        <w:rPr>
          <w:color w:val="222222"/>
          <w:spacing w:val="-10"/>
          <w:w w:val="105"/>
        </w:rPr>
        <w:t> </w:t>
      </w:r>
      <w:r>
        <w:rPr>
          <w:color w:val="222222"/>
          <w:w w:val="105"/>
        </w:rPr>
        <w:t>(Apr.</w:t>
      </w:r>
      <w:r>
        <w:rPr>
          <w:color w:val="222222"/>
          <w:spacing w:val="-10"/>
          <w:w w:val="105"/>
        </w:rPr>
        <w:t> </w:t>
      </w:r>
      <w:r>
        <w:rPr>
          <w:color w:val="222222"/>
          <w:w w:val="105"/>
        </w:rPr>
        <w:t>28,</w:t>
      </w:r>
      <w:r>
        <w:rPr>
          <w:color w:val="222222"/>
          <w:spacing w:val="-10"/>
          <w:w w:val="105"/>
        </w:rPr>
        <w:t> </w:t>
      </w:r>
      <w:r>
        <w:rPr>
          <w:color w:val="222222"/>
          <w:w w:val="105"/>
        </w:rPr>
        <w:t>2026)</w:t>
      </w:r>
    </w:p>
    <w:p>
      <w:pPr>
        <w:pStyle w:val="BodyText"/>
        <w:spacing w:before="3"/>
        <w:rPr>
          <w:b/>
        </w:rPr>
      </w:pPr>
    </w:p>
    <w:p>
      <w:pPr>
        <w:pStyle w:val="BodyText"/>
        <w:ind w:left="369"/>
      </w:pPr>
      <w:r>
        <w:rPr>
          <w:color w:val="222222"/>
          <w:w w:val="110"/>
        </w:rPr>
        <w:t>Dear</w:t>
      </w:r>
      <w:r>
        <w:rPr>
          <w:color w:val="222222"/>
          <w:spacing w:val="14"/>
          <w:w w:val="110"/>
        </w:rPr>
        <w:t> </w:t>
      </w:r>
      <w:r>
        <w:rPr>
          <w:color w:val="222222"/>
          <w:w w:val="110"/>
        </w:rPr>
        <w:t>Administrator</w:t>
      </w:r>
      <w:r>
        <w:rPr>
          <w:color w:val="222222"/>
          <w:spacing w:val="14"/>
          <w:w w:val="110"/>
        </w:rPr>
        <w:t> </w:t>
      </w:r>
      <w:r>
        <w:rPr>
          <w:color w:val="222222"/>
          <w:spacing w:val="-2"/>
          <w:w w:val="110"/>
        </w:rPr>
        <w:t>Cole:</w:t>
      </w:r>
    </w:p>
    <w:p>
      <w:pPr>
        <w:pStyle w:val="BodyText"/>
        <w:spacing w:before="14"/>
      </w:pPr>
    </w:p>
    <w:p>
      <w:pPr>
        <w:pStyle w:val="BodyText"/>
        <w:spacing w:line="252" w:lineRule="auto"/>
        <w:ind w:left="369" w:right="348"/>
        <w:jc w:val="both"/>
      </w:pPr>
      <w:r>
        <w:rPr>
          <w:color w:val="222222"/>
          <w:w w:val="105"/>
        </w:rPr>
        <w:t>Pursuant</w:t>
      </w:r>
      <w:r>
        <w:rPr>
          <w:color w:val="222222"/>
          <w:w w:val="105"/>
        </w:rPr>
        <w:t> to</w:t>
      </w:r>
      <w:r>
        <w:rPr>
          <w:color w:val="222222"/>
          <w:w w:val="105"/>
        </w:rPr>
        <w:t> 21</w:t>
      </w:r>
      <w:r>
        <w:rPr>
          <w:color w:val="222222"/>
          <w:w w:val="105"/>
        </w:rPr>
        <w:t> U.S.C.</w:t>
      </w:r>
      <w:r>
        <w:rPr>
          <w:color w:val="222222"/>
          <w:w w:val="105"/>
        </w:rPr>
        <w:t> §</w:t>
      </w:r>
      <w:r>
        <w:rPr>
          <w:color w:val="222222"/>
          <w:w w:val="105"/>
        </w:rPr>
        <w:t> 811(a),</w:t>
      </w:r>
      <w:r>
        <w:rPr>
          <w:color w:val="222222"/>
          <w:w w:val="105"/>
        </w:rPr>
        <w:t> 21</w:t>
      </w:r>
      <w:r>
        <w:rPr>
          <w:color w:val="222222"/>
          <w:w w:val="105"/>
        </w:rPr>
        <w:t> C.F.R.</w:t>
      </w:r>
      <w:r>
        <w:rPr>
          <w:color w:val="222222"/>
          <w:w w:val="105"/>
        </w:rPr>
        <w:t> §</w:t>
      </w:r>
      <w:r>
        <w:rPr>
          <w:color w:val="222222"/>
          <w:w w:val="105"/>
        </w:rPr>
        <w:t> 1308.44(b),</w:t>
      </w:r>
      <w:r>
        <w:rPr>
          <w:color w:val="222222"/>
          <w:w w:val="105"/>
        </w:rPr>
        <w:t> and</w:t>
      </w:r>
      <w:r>
        <w:rPr>
          <w:color w:val="222222"/>
          <w:w w:val="105"/>
        </w:rPr>
        <w:t> 21</w:t>
      </w:r>
      <w:r>
        <w:rPr>
          <w:color w:val="222222"/>
          <w:w w:val="105"/>
        </w:rPr>
        <w:t> C.F.R.</w:t>
      </w:r>
      <w:r>
        <w:rPr>
          <w:color w:val="222222"/>
          <w:w w:val="105"/>
        </w:rPr>
        <w:t> §</w:t>
      </w:r>
      <w:r>
        <w:rPr>
          <w:color w:val="222222"/>
          <w:w w:val="105"/>
        </w:rPr>
        <w:t> 1316.48,</w:t>
      </w:r>
      <w:r>
        <w:rPr>
          <w:color w:val="222222"/>
          <w:w w:val="105"/>
        </w:rPr>
        <w:t> and</w:t>
      </w:r>
      <w:r>
        <w:rPr>
          <w:color w:val="222222"/>
          <w:w w:val="105"/>
        </w:rPr>
        <w:t> in response to the Notice of Hearing on Proposed Rulemaking published at 91 Fed. Reg.</w:t>
      </w:r>
      <w:r>
        <w:rPr>
          <w:color w:val="222222"/>
          <w:spacing w:val="80"/>
          <w:w w:val="105"/>
        </w:rPr>
        <w:t> </w:t>
      </w:r>
      <w:r>
        <w:rPr>
          <w:color w:val="222222"/>
          <w:w w:val="105"/>
        </w:rPr>
        <w:t>22777</w:t>
      </w:r>
      <w:r>
        <w:rPr>
          <w:color w:val="222222"/>
          <w:w w:val="105"/>
        </w:rPr>
        <w:t> (Apr.</w:t>
      </w:r>
      <w:r>
        <w:rPr>
          <w:color w:val="222222"/>
          <w:w w:val="105"/>
        </w:rPr>
        <w:t> 28,</w:t>
      </w:r>
      <w:r>
        <w:rPr>
          <w:color w:val="222222"/>
          <w:w w:val="105"/>
        </w:rPr>
        <w:t> 2026),</w:t>
      </w:r>
      <w:r>
        <w:rPr>
          <w:color w:val="222222"/>
          <w:w w:val="105"/>
        </w:rPr>
        <w:t> MMJ</w:t>
      </w:r>
      <w:r>
        <w:rPr>
          <w:color w:val="222222"/>
          <w:w w:val="105"/>
        </w:rPr>
        <w:t> International</w:t>
      </w:r>
      <w:r>
        <w:rPr>
          <w:color w:val="222222"/>
          <w:w w:val="105"/>
        </w:rPr>
        <w:t> Holdings,</w:t>
      </w:r>
      <w:r>
        <w:rPr>
          <w:color w:val="222222"/>
          <w:w w:val="105"/>
        </w:rPr>
        <w:t> Inc.</w:t>
      </w:r>
      <w:r>
        <w:rPr>
          <w:color w:val="222222"/>
          <w:w w:val="105"/>
        </w:rPr>
        <w:t> (“MMJIH”),</w:t>
      </w:r>
      <w:r>
        <w:rPr>
          <w:color w:val="222222"/>
          <w:w w:val="105"/>
        </w:rPr>
        <w:t> MMJ</w:t>
      </w:r>
      <w:r>
        <w:rPr>
          <w:color w:val="222222"/>
          <w:w w:val="105"/>
        </w:rPr>
        <w:t> BioPharma Cultivation, Inc. (“MMJBC”), and MMJ BioPharma Labs, Inc. (“MMJBL”) </w:t>
      </w:r>
      <w:r>
        <w:rPr>
          <w:color w:val="222222"/>
          <w:w w:val="105"/>
        </w:rPr>
        <w:t>(collectively, “MMJ”), by and through undersigned counsel, hereby submit this Notice of Intention to Participate</w:t>
      </w:r>
      <w:r>
        <w:rPr>
          <w:color w:val="222222"/>
          <w:w w:val="105"/>
        </w:rPr>
        <w:t> in</w:t>
      </w:r>
      <w:r>
        <w:rPr>
          <w:color w:val="222222"/>
          <w:w w:val="105"/>
        </w:rPr>
        <w:t> the</w:t>
      </w:r>
      <w:r>
        <w:rPr>
          <w:color w:val="222222"/>
          <w:w w:val="105"/>
        </w:rPr>
        <w:t> administrative</w:t>
      </w:r>
      <w:r>
        <w:rPr>
          <w:color w:val="222222"/>
          <w:w w:val="105"/>
        </w:rPr>
        <w:t> hearing</w:t>
      </w:r>
      <w:r>
        <w:rPr>
          <w:color w:val="222222"/>
          <w:w w:val="105"/>
        </w:rPr>
        <w:t> scheduled</w:t>
      </w:r>
      <w:r>
        <w:rPr>
          <w:color w:val="222222"/>
          <w:w w:val="105"/>
        </w:rPr>
        <w:t> to</w:t>
      </w:r>
      <w:r>
        <w:rPr>
          <w:color w:val="222222"/>
          <w:w w:val="105"/>
        </w:rPr>
        <w:t> commence</w:t>
      </w:r>
      <w:r>
        <w:rPr>
          <w:color w:val="222222"/>
          <w:w w:val="105"/>
        </w:rPr>
        <w:t> on</w:t>
      </w:r>
      <w:r>
        <w:rPr>
          <w:color w:val="222222"/>
          <w:w w:val="105"/>
        </w:rPr>
        <w:t> June</w:t>
      </w:r>
      <w:r>
        <w:rPr>
          <w:color w:val="222222"/>
          <w:w w:val="105"/>
        </w:rPr>
        <w:t> 29,</w:t>
      </w:r>
      <w:r>
        <w:rPr>
          <w:color w:val="222222"/>
          <w:w w:val="105"/>
        </w:rPr>
        <w:t> 2026,</w:t>
      </w:r>
      <w:r>
        <w:rPr>
          <w:color w:val="222222"/>
          <w:spacing w:val="40"/>
          <w:w w:val="105"/>
        </w:rPr>
        <w:t> </w:t>
      </w:r>
      <w:r>
        <w:rPr>
          <w:color w:val="222222"/>
          <w:w w:val="105"/>
        </w:rPr>
        <w:t>regarding the proposed rescheduling of marijuana from Schedule I to Schedule III of the Controlled Substances Act (“CSA”).</w:t>
      </w:r>
    </w:p>
    <w:p>
      <w:pPr>
        <w:pStyle w:val="BodyText"/>
        <w:spacing w:line="252" w:lineRule="auto" w:before="274"/>
        <w:ind w:left="369" w:right="348" w:hanging="1"/>
        <w:jc w:val="both"/>
      </w:pPr>
      <w:r>
        <w:rPr>
          <w:color w:val="222222"/>
          <w:w w:val="110"/>
        </w:rPr>
        <w:t>MMJ</w:t>
      </w:r>
      <w:r>
        <w:rPr>
          <w:color w:val="222222"/>
          <w:spacing w:val="-10"/>
          <w:w w:val="110"/>
        </w:rPr>
        <w:t> </w:t>
      </w:r>
      <w:r>
        <w:rPr>
          <w:color w:val="222222"/>
          <w:w w:val="110"/>
        </w:rPr>
        <w:t>is</w:t>
      </w:r>
      <w:r>
        <w:rPr>
          <w:color w:val="222222"/>
          <w:spacing w:val="-8"/>
          <w:w w:val="110"/>
        </w:rPr>
        <w:t> </w:t>
      </w:r>
      <w:r>
        <w:rPr>
          <w:color w:val="222222"/>
          <w:w w:val="110"/>
        </w:rPr>
        <w:t>an</w:t>
      </w:r>
      <w:r>
        <w:rPr>
          <w:color w:val="222222"/>
          <w:spacing w:val="-8"/>
          <w:w w:val="110"/>
        </w:rPr>
        <w:t> </w:t>
      </w:r>
      <w:r>
        <w:rPr>
          <w:color w:val="222222"/>
          <w:w w:val="110"/>
        </w:rPr>
        <w:t>“interested</w:t>
      </w:r>
      <w:r>
        <w:rPr>
          <w:color w:val="222222"/>
          <w:spacing w:val="-8"/>
          <w:w w:val="110"/>
        </w:rPr>
        <w:t> </w:t>
      </w:r>
      <w:r>
        <w:rPr>
          <w:color w:val="222222"/>
          <w:w w:val="110"/>
        </w:rPr>
        <w:t>person”</w:t>
      </w:r>
      <w:r>
        <w:rPr>
          <w:color w:val="222222"/>
          <w:spacing w:val="-8"/>
          <w:w w:val="110"/>
        </w:rPr>
        <w:t> </w:t>
      </w:r>
      <w:r>
        <w:rPr>
          <w:color w:val="222222"/>
          <w:w w:val="110"/>
        </w:rPr>
        <w:t>within</w:t>
      </w:r>
      <w:r>
        <w:rPr>
          <w:color w:val="222222"/>
          <w:spacing w:val="-8"/>
          <w:w w:val="110"/>
        </w:rPr>
        <w:t> </w:t>
      </w:r>
      <w:r>
        <w:rPr>
          <w:color w:val="222222"/>
          <w:w w:val="110"/>
        </w:rPr>
        <w:t>the</w:t>
      </w:r>
      <w:r>
        <w:rPr>
          <w:color w:val="222222"/>
          <w:spacing w:val="-8"/>
          <w:w w:val="110"/>
        </w:rPr>
        <w:t> </w:t>
      </w:r>
      <w:r>
        <w:rPr>
          <w:color w:val="222222"/>
          <w:w w:val="110"/>
        </w:rPr>
        <w:t>meaning</w:t>
      </w:r>
      <w:r>
        <w:rPr>
          <w:color w:val="222222"/>
          <w:spacing w:val="-8"/>
          <w:w w:val="110"/>
        </w:rPr>
        <w:t> </w:t>
      </w:r>
      <w:r>
        <w:rPr>
          <w:color w:val="222222"/>
          <w:w w:val="110"/>
        </w:rPr>
        <w:t>of</w:t>
      </w:r>
      <w:r>
        <w:rPr>
          <w:color w:val="222222"/>
          <w:spacing w:val="-8"/>
          <w:w w:val="110"/>
        </w:rPr>
        <w:t> </w:t>
      </w:r>
      <w:r>
        <w:rPr>
          <w:color w:val="222222"/>
          <w:w w:val="110"/>
        </w:rPr>
        <w:t>21</w:t>
      </w:r>
      <w:r>
        <w:rPr>
          <w:color w:val="222222"/>
          <w:spacing w:val="-8"/>
          <w:w w:val="110"/>
        </w:rPr>
        <w:t> </w:t>
      </w:r>
      <w:r>
        <w:rPr>
          <w:color w:val="222222"/>
          <w:w w:val="110"/>
        </w:rPr>
        <w:t>C.F.R.</w:t>
      </w:r>
      <w:r>
        <w:rPr>
          <w:color w:val="222222"/>
          <w:spacing w:val="-8"/>
          <w:w w:val="110"/>
        </w:rPr>
        <w:t> </w:t>
      </w:r>
      <w:r>
        <w:rPr>
          <w:color w:val="222222"/>
          <w:w w:val="110"/>
        </w:rPr>
        <w:t>§</w:t>
      </w:r>
      <w:r>
        <w:rPr>
          <w:color w:val="222222"/>
          <w:spacing w:val="-8"/>
          <w:w w:val="110"/>
        </w:rPr>
        <w:t> </w:t>
      </w:r>
      <w:r>
        <w:rPr>
          <w:color w:val="222222"/>
          <w:w w:val="110"/>
        </w:rPr>
        <w:t>1300.01(b),</w:t>
      </w:r>
      <w:r>
        <w:rPr>
          <w:color w:val="222222"/>
          <w:spacing w:val="-8"/>
          <w:w w:val="110"/>
        </w:rPr>
        <w:t> </w:t>
      </w:r>
      <w:r>
        <w:rPr>
          <w:color w:val="222222"/>
          <w:w w:val="110"/>
        </w:rPr>
        <w:t>as</w:t>
      </w:r>
      <w:r>
        <w:rPr>
          <w:color w:val="222222"/>
          <w:spacing w:val="-8"/>
          <w:w w:val="110"/>
        </w:rPr>
        <w:t> </w:t>
      </w:r>
      <w:r>
        <w:rPr>
          <w:color w:val="222222"/>
          <w:w w:val="110"/>
        </w:rPr>
        <w:t>a</w:t>
      </w:r>
      <w:r>
        <w:rPr>
          <w:color w:val="222222"/>
          <w:spacing w:val="-8"/>
          <w:w w:val="110"/>
        </w:rPr>
        <w:t> </w:t>
      </w:r>
      <w:r>
        <w:rPr>
          <w:color w:val="222222"/>
          <w:w w:val="110"/>
        </w:rPr>
        <w:t>person adversely affected and aggrieved by the proposed rule issuable pursuant to 21 U.S.C. § </w:t>
      </w:r>
      <w:r>
        <w:rPr>
          <w:color w:val="222222"/>
        </w:rPr>
        <w:t>811.</w:t>
      </w:r>
      <w:r>
        <w:rPr>
          <w:color w:val="222222"/>
          <w:spacing w:val="33"/>
        </w:rPr>
        <w:t> </w:t>
      </w:r>
      <w:r>
        <w:rPr>
          <w:color w:val="222222"/>
        </w:rPr>
        <w:t>MMJ</w:t>
      </w:r>
      <w:r>
        <w:rPr>
          <w:color w:val="222222"/>
          <w:spacing w:val="33"/>
        </w:rPr>
        <w:t> </w:t>
      </w:r>
      <w:r>
        <w:rPr>
          <w:color w:val="222222"/>
        </w:rPr>
        <w:t>is</w:t>
      </w:r>
      <w:r>
        <w:rPr>
          <w:color w:val="222222"/>
          <w:spacing w:val="33"/>
        </w:rPr>
        <w:t> </w:t>
      </w:r>
      <w:r>
        <w:rPr>
          <w:color w:val="222222"/>
        </w:rPr>
        <w:t>also</w:t>
      </w:r>
      <w:r>
        <w:rPr>
          <w:color w:val="222222"/>
          <w:spacing w:val="33"/>
        </w:rPr>
        <w:t> </w:t>
      </w:r>
      <w:r>
        <w:rPr>
          <w:color w:val="222222"/>
        </w:rPr>
        <w:t>an</w:t>
      </w:r>
      <w:r>
        <w:rPr>
          <w:color w:val="222222"/>
          <w:spacing w:val="33"/>
        </w:rPr>
        <w:t> </w:t>
      </w:r>
      <w:r>
        <w:rPr>
          <w:color w:val="222222"/>
        </w:rPr>
        <w:t>aggrieved</w:t>
      </w:r>
      <w:r>
        <w:rPr>
          <w:color w:val="222222"/>
          <w:spacing w:val="33"/>
        </w:rPr>
        <w:t> </w:t>
      </w:r>
      <w:r>
        <w:rPr>
          <w:color w:val="222222"/>
        </w:rPr>
        <w:t>party</w:t>
      </w:r>
      <w:r>
        <w:rPr>
          <w:color w:val="222222"/>
          <w:spacing w:val="33"/>
        </w:rPr>
        <w:t> </w:t>
      </w:r>
      <w:r>
        <w:rPr>
          <w:color w:val="222222"/>
        </w:rPr>
        <w:t>entitled</w:t>
      </w:r>
      <w:r>
        <w:rPr>
          <w:color w:val="222222"/>
          <w:spacing w:val="33"/>
        </w:rPr>
        <w:t> </w:t>
      </w:r>
      <w:r>
        <w:rPr>
          <w:color w:val="222222"/>
        </w:rPr>
        <w:t>to</w:t>
      </w:r>
      <w:r>
        <w:rPr>
          <w:color w:val="222222"/>
          <w:spacing w:val="33"/>
        </w:rPr>
        <w:t> </w:t>
      </w:r>
      <w:r>
        <w:rPr>
          <w:color w:val="222222"/>
        </w:rPr>
        <w:t>seek</w:t>
      </w:r>
      <w:r>
        <w:rPr>
          <w:color w:val="222222"/>
          <w:spacing w:val="33"/>
        </w:rPr>
        <w:t> </w:t>
      </w:r>
      <w:r>
        <w:rPr>
          <w:color w:val="222222"/>
        </w:rPr>
        <w:t>judicial</w:t>
      </w:r>
      <w:r>
        <w:rPr>
          <w:color w:val="222222"/>
          <w:spacing w:val="33"/>
        </w:rPr>
        <w:t> </w:t>
      </w:r>
      <w:r>
        <w:rPr>
          <w:color w:val="222222"/>
        </w:rPr>
        <w:t>review</w:t>
      </w:r>
      <w:r>
        <w:rPr>
          <w:color w:val="222222"/>
          <w:spacing w:val="33"/>
        </w:rPr>
        <w:t> </w:t>
      </w:r>
      <w:r>
        <w:rPr>
          <w:color w:val="222222"/>
        </w:rPr>
        <w:t>under</w:t>
      </w:r>
      <w:r>
        <w:rPr>
          <w:color w:val="222222"/>
          <w:spacing w:val="33"/>
        </w:rPr>
        <w:t> </w:t>
      </w:r>
      <w:r>
        <w:rPr>
          <w:color w:val="222222"/>
        </w:rPr>
        <w:t>21</w:t>
      </w:r>
      <w:r>
        <w:rPr>
          <w:color w:val="222222"/>
          <w:spacing w:val="33"/>
        </w:rPr>
        <w:t> </w:t>
      </w:r>
      <w:r>
        <w:rPr>
          <w:color w:val="222222"/>
        </w:rPr>
        <w:t>U.S.C.</w:t>
      </w:r>
      <w:r>
        <w:rPr>
          <w:color w:val="222222"/>
          <w:spacing w:val="33"/>
        </w:rPr>
        <w:t> </w:t>
      </w:r>
      <w:r>
        <w:rPr>
          <w:color w:val="222222"/>
        </w:rPr>
        <w:t>§</w:t>
      </w:r>
      <w:r>
        <w:rPr>
          <w:color w:val="222222"/>
          <w:spacing w:val="33"/>
        </w:rPr>
        <w:t> </w:t>
      </w:r>
      <w:r>
        <w:rPr>
          <w:color w:val="222222"/>
        </w:rPr>
        <w:t>877. </w:t>
      </w:r>
      <w:r>
        <w:rPr>
          <w:color w:val="222222"/>
          <w:w w:val="110"/>
        </w:rPr>
        <w:t>As</w:t>
      </w:r>
      <w:r>
        <w:rPr>
          <w:color w:val="222222"/>
          <w:w w:val="110"/>
        </w:rPr>
        <w:t> set</w:t>
      </w:r>
      <w:r>
        <w:rPr>
          <w:color w:val="222222"/>
          <w:w w:val="110"/>
        </w:rPr>
        <w:t> forth</w:t>
      </w:r>
      <w:r>
        <w:rPr>
          <w:color w:val="222222"/>
          <w:w w:val="110"/>
        </w:rPr>
        <w:t> below,</w:t>
      </w:r>
      <w:r>
        <w:rPr>
          <w:color w:val="222222"/>
          <w:w w:val="110"/>
        </w:rPr>
        <w:t> MMJ</w:t>
      </w:r>
      <w:r>
        <w:rPr>
          <w:color w:val="222222"/>
          <w:w w:val="110"/>
        </w:rPr>
        <w:t> states</w:t>
      </w:r>
      <w:r>
        <w:rPr>
          <w:color w:val="222222"/>
          <w:w w:val="110"/>
        </w:rPr>
        <w:t> with</w:t>
      </w:r>
      <w:r>
        <w:rPr>
          <w:color w:val="222222"/>
          <w:w w:val="110"/>
        </w:rPr>
        <w:t> particularity</w:t>
      </w:r>
      <w:r>
        <w:rPr>
          <w:color w:val="222222"/>
          <w:w w:val="110"/>
        </w:rPr>
        <w:t> its</w:t>
      </w:r>
      <w:r>
        <w:rPr>
          <w:color w:val="222222"/>
          <w:w w:val="110"/>
        </w:rPr>
        <w:t> interest</w:t>
      </w:r>
      <w:r>
        <w:rPr>
          <w:color w:val="222222"/>
          <w:w w:val="110"/>
        </w:rPr>
        <w:t> in</w:t>
      </w:r>
      <w:r>
        <w:rPr>
          <w:color w:val="222222"/>
          <w:w w:val="110"/>
        </w:rPr>
        <w:t> this</w:t>
      </w:r>
      <w:r>
        <w:rPr>
          <w:color w:val="222222"/>
          <w:w w:val="110"/>
        </w:rPr>
        <w:t> proceeding,</w:t>
      </w:r>
      <w:r>
        <w:rPr>
          <w:color w:val="222222"/>
          <w:w w:val="110"/>
        </w:rPr>
        <w:t> the objections and issues concerning which it desires to be heard, and its position regarding those</w:t>
      </w:r>
      <w:r>
        <w:rPr>
          <w:color w:val="222222"/>
          <w:spacing w:val="-10"/>
          <w:w w:val="110"/>
        </w:rPr>
        <w:t> </w:t>
      </w:r>
      <w:r>
        <w:rPr>
          <w:color w:val="222222"/>
          <w:w w:val="110"/>
        </w:rPr>
        <w:t>objections</w:t>
      </w:r>
      <w:r>
        <w:rPr>
          <w:color w:val="222222"/>
          <w:spacing w:val="-10"/>
          <w:w w:val="110"/>
        </w:rPr>
        <w:t> </w:t>
      </w:r>
      <w:r>
        <w:rPr>
          <w:color w:val="222222"/>
          <w:w w:val="110"/>
        </w:rPr>
        <w:t>and</w:t>
      </w:r>
      <w:r>
        <w:rPr>
          <w:color w:val="222222"/>
          <w:spacing w:val="-10"/>
          <w:w w:val="110"/>
        </w:rPr>
        <w:t> </w:t>
      </w:r>
      <w:r>
        <w:rPr>
          <w:color w:val="222222"/>
          <w:w w:val="110"/>
        </w:rPr>
        <w:t>issues,</w:t>
      </w:r>
      <w:r>
        <w:rPr>
          <w:color w:val="222222"/>
          <w:spacing w:val="-10"/>
          <w:w w:val="110"/>
        </w:rPr>
        <w:t> </w:t>
      </w:r>
      <w:r>
        <w:rPr>
          <w:color w:val="222222"/>
          <w:w w:val="110"/>
        </w:rPr>
        <w:t>as</w:t>
      </w:r>
      <w:r>
        <w:rPr>
          <w:color w:val="222222"/>
          <w:spacing w:val="-10"/>
          <w:w w:val="110"/>
        </w:rPr>
        <w:t> </w:t>
      </w:r>
      <w:r>
        <w:rPr>
          <w:color w:val="222222"/>
          <w:w w:val="110"/>
        </w:rPr>
        <w:t>required</w:t>
      </w:r>
      <w:r>
        <w:rPr>
          <w:color w:val="222222"/>
          <w:spacing w:val="-10"/>
          <w:w w:val="110"/>
        </w:rPr>
        <w:t> </w:t>
      </w:r>
      <w:r>
        <w:rPr>
          <w:color w:val="222222"/>
          <w:w w:val="110"/>
        </w:rPr>
        <w:t>by</w:t>
      </w:r>
      <w:r>
        <w:rPr>
          <w:color w:val="222222"/>
          <w:spacing w:val="-11"/>
          <w:w w:val="110"/>
        </w:rPr>
        <w:t> </w:t>
      </w:r>
      <w:r>
        <w:rPr>
          <w:color w:val="222222"/>
          <w:w w:val="110"/>
        </w:rPr>
        <w:t>21</w:t>
      </w:r>
      <w:r>
        <w:rPr>
          <w:color w:val="222222"/>
          <w:spacing w:val="-10"/>
          <w:w w:val="110"/>
        </w:rPr>
        <w:t> </w:t>
      </w:r>
      <w:r>
        <w:rPr>
          <w:color w:val="222222"/>
          <w:w w:val="110"/>
        </w:rPr>
        <w:t>C.F.R.</w:t>
      </w:r>
      <w:r>
        <w:rPr>
          <w:color w:val="222222"/>
          <w:spacing w:val="-10"/>
          <w:w w:val="110"/>
        </w:rPr>
        <w:t> </w:t>
      </w:r>
      <w:r>
        <w:rPr>
          <w:color w:val="222222"/>
          <w:w w:val="110"/>
        </w:rPr>
        <w:t>§§</w:t>
      </w:r>
      <w:r>
        <w:rPr>
          <w:color w:val="222222"/>
          <w:spacing w:val="-10"/>
          <w:w w:val="110"/>
        </w:rPr>
        <w:t> </w:t>
      </w:r>
      <w:r>
        <w:rPr>
          <w:color w:val="222222"/>
          <w:w w:val="110"/>
        </w:rPr>
        <w:t>1308.44(b)</w:t>
      </w:r>
      <w:r>
        <w:rPr>
          <w:color w:val="222222"/>
          <w:spacing w:val="-10"/>
          <w:w w:val="110"/>
        </w:rPr>
        <w:t> </w:t>
      </w:r>
      <w:r>
        <w:rPr>
          <w:color w:val="222222"/>
          <w:w w:val="110"/>
        </w:rPr>
        <w:t>and</w:t>
      </w:r>
      <w:r>
        <w:rPr>
          <w:color w:val="222222"/>
          <w:spacing w:val="-10"/>
          <w:w w:val="110"/>
        </w:rPr>
        <w:t> </w:t>
      </w:r>
      <w:r>
        <w:rPr>
          <w:color w:val="222222"/>
          <w:w w:val="110"/>
        </w:rPr>
        <w:t>1316.48.</w:t>
      </w:r>
    </w:p>
    <w:p>
      <w:pPr>
        <w:pStyle w:val="BodyText"/>
        <w:spacing w:before="1"/>
      </w:pPr>
    </w:p>
    <w:p>
      <w:pPr>
        <w:pStyle w:val="Heading1"/>
        <w:spacing w:before="1"/>
      </w:pPr>
      <w:r>
        <w:rPr>
          <w:color w:val="222222"/>
        </w:rPr>
        <w:t>INTEREST</w:t>
      </w:r>
      <w:r>
        <w:rPr>
          <w:color w:val="222222"/>
          <w:spacing w:val="5"/>
        </w:rPr>
        <w:t> </w:t>
      </w:r>
      <w:r>
        <w:rPr>
          <w:color w:val="222222"/>
        </w:rPr>
        <w:t>OF</w:t>
      </w:r>
      <w:r>
        <w:rPr>
          <w:color w:val="222222"/>
          <w:spacing w:val="5"/>
        </w:rPr>
        <w:t> </w:t>
      </w:r>
      <w:r>
        <w:rPr>
          <w:color w:val="222222"/>
        </w:rPr>
        <w:t>MMJ</w:t>
      </w:r>
      <w:r>
        <w:rPr>
          <w:color w:val="222222"/>
          <w:spacing w:val="4"/>
        </w:rPr>
        <w:t> </w:t>
      </w:r>
      <w:r>
        <w:rPr>
          <w:color w:val="222222"/>
        </w:rPr>
        <w:t>IN</w:t>
      </w:r>
      <w:r>
        <w:rPr>
          <w:color w:val="222222"/>
          <w:spacing w:val="6"/>
        </w:rPr>
        <w:t> </w:t>
      </w:r>
      <w:r>
        <w:rPr>
          <w:color w:val="222222"/>
        </w:rPr>
        <w:t>THE</w:t>
      </w:r>
      <w:r>
        <w:rPr>
          <w:color w:val="222222"/>
          <w:spacing w:val="6"/>
        </w:rPr>
        <w:t> </w:t>
      </w:r>
      <w:r>
        <w:rPr>
          <w:color w:val="222222"/>
          <w:spacing w:val="-2"/>
        </w:rPr>
        <w:t>PROCEEDING</w:t>
      </w:r>
    </w:p>
    <w:p>
      <w:pPr>
        <w:pStyle w:val="BodyText"/>
        <w:spacing w:before="19"/>
        <w:rPr>
          <w:b/>
        </w:rPr>
      </w:pPr>
    </w:p>
    <w:p>
      <w:pPr>
        <w:pStyle w:val="BodyText"/>
        <w:spacing w:line="252" w:lineRule="auto"/>
        <w:ind w:left="369" w:right="347"/>
        <w:jc w:val="both"/>
      </w:pPr>
      <w:r>
        <w:rPr>
          <w:color w:val="222222"/>
          <w:w w:val="110"/>
        </w:rPr>
        <w:t>MMJIH is a life sciences company incorporated in Delaware with its principal business address</w:t>
      </w:r>
      <w:r>
        <w:rPr>
          <w:color w:val="222222"/>
          <w:spacing w:val="-12"/>
          <w:w w:val="110"/>
        </w:rPr>
        <w:t> </w:t>
      </w:r>
      <w:r>
        <w:rPr>
          <w:color w:val="222222"/>
          <w:w w:val="110"/>
        </w:rPr>
        <w:t>at</w:t>
      </w:r>
      <w:r>
        <w:rPr>
          <w:color w:val="222222"/>
          <w:spacing w:val="-12"/>
          <w:w w:val="110"/>
        </w:rPr>
        <w:t> </w:t>
      </w:r>
      <w:r>
        <w:rPr>
          <w:color w:val="222222"/>
          <w:w w:val="110"/>
        </w:rPr>
        <w:t>101425</w:t>
      </w:r>
      <w:r>
        <w:rPr>
          <w:color w:val="222222"/>
          <w:spacing w:val="-12"/>
          <w:w w:val="110"/>
        </w:rPr>
        <w:t> </w:t>
      </w:r>
      <w:r>
        <w:rPr>
          <w:color w:val="222222"/>
          <w:w w:val="110"/>
        </w:rPr>
        <w:t>Overseas</w:t>
      </w:r>
      <w:r>
        <w:rPr>
          <w:color w:val="222222"/>
          <w:spacing w:val="-12"/>
          <w:w w:val="110"/>
        </w:rPr>
        <w:t> </w:t>
      </w:r>
      <w:r>
        <w:rPr>
          <w:color w:val="222222"/>
          <w:w w:val="110"/>
        </w:rPr>
        <w:t>Highway,</w:t>
      </w:r>
      <w:r>
        <w:rPr>
          <w:color w:val="222222"/>
          <w:spacing w:val="-12"/>
          <w:w w:val="110"/>
        </w:rPr>
        <w:t> </w:t>
      </w:r>
      <w:r>
        <w:rPr>
          <w:color w:val="222222"/>
          <w:w w:val="110"/>
        </w:rPr>
        <w:t>Suite</w:t>
      </w:r>
      <w:r>
        <w:rPr>
          <w:color w:val="222222"/>
          <w:spacing w:val="-12"/>
          <w:w w:val="110"/>
        </w:rPr>
        <w:t> </w:t>
      </w:r>
      <w:r>
        <w:rPr>
          <w:color w:val="222222"/>
          <w:w w:val="110"/>
        </w:rPr>
        <w:t>170,</w:t>
      </w:r>
      <w:r>
        <w:rPr>
          <w:color w:val="222222"/>
          <w:spacing w:val="-12"/>
          <w:w w:val="110"/>
        </w:rPr>
        <w:t> </w:t>
      </w:r>
      <w:r>
        <w:rPr>
          <w:color w:val="222222"/>
          <w:w w:val="110"/>
        </w:rPr>
        <w:t>Key</w:t>
      </w:r>
      <w:r>
        <w:rPr>
          <w:color w:val="222222"/>
          <w:spacing w:val="-12"/>
          <w:w w:val="110"/>
        </w:rPr>
        <w:t> </w:t>
      </w:r>
      <w:r>
        <w:rPr>
          <w:color w:val="222222"/>
          <w:w w:val="110"/>
        </w:rPr>
        <w:t>Largo,</w:t>
      </w:r>
      <w:r>
        <w:rPr>
          <w:color w:val="222222"/>
          <w:spacing w:val="-12"/>
          <w:w w:val="110"/>
        </w:rPr>
        <w:t> </w:t>
      </w:r>
      <w:r>
        <w:rPr>
          <w:color w:val="222222"/>
          <w:w w:val="110"/>
        </w:rPr>
        <w:t>Florida</w:t>
      </w:r>
      <w:r>
        <w:rPr>
          <w:color w:val="222222"/>
          <w:spacing w:val="-12"/>
          <w:w w:val="110"/>
        </w:rPr>
        <w:t> </w:t>
      </w:r>
      <w:r>
        <w:rPr>
          <w:color w:val="222222"/>
          <w:w w:val="110"/>
        </w:rPr>
        <w:t>33037.</w:t>
      </w:r>
      <w:r>
        <w:rPr>
          <w:color w:val="222222"/>
          <w:spacing w:val="-12"/>
          <w:w w:val="110"/>
        </w:rPr>
        <w:t> </w:t>
      </w:r>
      <w:r>
        <w:rPr>
          <w:color w:val="222222"/>
          <w:w w:val="110"/>
        </w:rPr>
        <w:t>MMJIH</w:t>
      </w:r>
      <w:r>
        <w:rPr>
          <w:color w:val="222222"/>
          <w:spacing w:val="-12"/>
          <w:w w:val="110"/>
        </w:rPr>
        <w:t> </w:t>
      </w:r>
      <w:r>
        <w:rPr>
          <w:color w:val="222222"/>
          <w:w w:val="110"/>
        </w:rPr>
        <w:t>was established</w:t>
      </w:r>
      <w:r>
        <w:rPr>
          <w:color w:val="222222"/>
          <w:w w:val="110"/>
        </w:rPr>
        <w:t> for</w:t>
      </w:r>
      <w:r>
        <w:rPr>
          <w:color w:val="222222"/>
          <w:w w:val="110"/>
        </w:rPr>
        <w:t> the</w:t>
      </w:r>
      <w:r>
        <w:rPr>
          <w:color w:val="222222"/>
          <w:w w:val="110"/>
        </w:rPr>
        <w:t> purpose</w:t>
      </w:r>
      <w:r>
        <w:rPr>
          <w:color w:val="222222"/>
          <w:w w:val="110"/>
        </w:rPr>
        <w:t> of</w:t>
      </w:r>
      <w:r>
        <w:rPr>
          <w:color w:val="222222"/>
          <w:w w:val="110"/>
        </w:rPr>
        <w:t> developing</w:t>
      </w:r>
      <w:r>
        <w:rPr>
          <w:color w:val="222222"/>
          <w:w w:val="110"/>
        </w:rPr>
        <w:t> pharmaceutical</w:t>
      </w:r>
      <w:r>
        <w:rPr>
          <w:color w:val="222222"/>
          <w:w w:val="110"/>
        </w:rPr>
        <w:t> cannabinoid</w:t>
      </w:r>
      <w:r>
        <w:rPr>
          <w:color w:val="222222"/>
          <w:w w:val="110"/>
        </w:rPr>
        <w:t> therapeutics under</w:t>
      </w:r>
      <w:r>
        <w:rPr>
          <w:color w:val="222222"/>
          <w:spacing w:val="7"/>
          <w:w w:val="110"/>
        </w:rPr>
        <w:t> </w:t>
      </w:r>
      <w:r>
        <w:rPr>
          <w:color w:val="222222"/>
          <w:w w:val="110"/>
        </w:rPr>
        <w:t>the</w:t>
      </w:r>
      <w:r>
        <w:rPr>
          <w:color w:val="222222"/>
          <w:spacing w:val="7"/>
          <w:w w:val="110"/>
        </w:rPr>
        <w:t> </w:t>
      </w:r>
      <w:r>
        <w:rPr>
          <w:color w:val="222222"/>
          <w:w w:val="110"/>
        </w:rPr>
        <w:t>FDA’s</w:t>
      </w:r>
      <w:r>
        <w:rPr>
          <w:color w:val="222222"/>
          <w:spacing w:val="8"/>
          <w:w w:val="110"/>
        </w:rPr>
        <w:t> </w:t>
      </w:r>
      <w:r>
        <w:rPr>
          <w:color w:val="222222"/>
          <w:w w:val="110"/>
        </w:rPr>
        <w:t>botanical</w:t>
      </w:r>
      <w:r>
        <w:rPr>
          <w:color w:val="222222"/>
          <w:spacing w:val="7"/>
          <w:w w:val="110"/>
        </w:rPr>
        <w:t> </w:t>
      </w:r>
      <w:r>
        <w:rPr>
          <w:color w:val="222222"/>
          <w:w w:val="110"/>
        </w:rPr>
        <w:t>drug</w:t>
      </w:r>
      <w:r>
        <w:rPr>
          <w:color w:val="222222"/>
          <w:spacing w:val="7"/>
          <w:w w:val="110"/>
        </w:rPr>
        <w:t> </w:t>
      </w:r>
      <w:r>
        <w:rPr>
          <w:color w:val="222222"/>
          <w:w w:val="110"/>
        </w:rPr>
        <w:t>development</w:t>
      </w:r>
      <w:r>
        <w:rPr>
          <w:color w:val="222222"/>
          <w:spacing w:val="8"/>
          <w:w w:val="110"/>
        </w:rPr>
        <w:t> </w:t>
      </w:r>
      <w:r>
        <w:rPr>
          <w:color w:val="222222"/>
          <w:w w:val="110"/>
        </w:rPr>
        <w:t>framework,</w:t>
      </w:r>
      <w:r>
        <w:rPr>
          <w:color w:val="222222"/>
          <w:spacing w:val="7"/>
          <w:w w:val="110"/>
        </w:rPr>
        <w:t> </w:t>
      </w:r>
      <w:r>
        <w:rPr>
          <w:color w:val="222222"/>
          <w:w w:val="110"/>
        </w:rPr>
        <w:t>including</w:t>
      </w:r>
      <w:r>
        <w:rPr>
          <w:color w:val="222222"/>
          <w:spacing w:val="8"/>
          <w:w w:val="110"/>
        </w:rPr>
        <w:t> </w:t>
      </w:r>
      <w:r>
        <w:rPr>
          <w:color w:val="222222"/>
          <w:w w:val="110"/>
        </w:rPr>
        <w:t>the</w:t>
      </w:r>
      <w:r>
        <w:rPr>
          <w:color w:val="222222"/>
          <w:spacing w:val="7"/>
          <w:w w:val="110"/>
        </w:rPr>
        <w:t> </w:t>
      </w:r>
      <w:r>
        <w:rPr>
          <w:color w:val="222222"/>
          <w:w w:val="110"/>
        </w:rPr>
        <w:t>Botanical</w:t>
      </w:r>
      <w:r>
        <w:rPr>
          <w:color w:val="222222"/>
          <w:spacing w:val="7"/>
          <w:w w:val="110"/>
        </w:rPr>
        <w:t> </w:t>
      </w:r>
      <w:r>
        <w:rPr>
          <w:color w:val="222222"/>
          <w:spacing w:val="-4"/>
          <w:w w:val="110"/>
        </w:rPr>
        <w:t>Drug</w:t>
      </w:r>
    </w:p>
    <w:p>
      <w:pPr>
        <w:pStyle w:val="BodyText"/>
        <w:rPr>
          <w:sz w:val="16"/>
        </w:rPr>
      </w:pPr>
    </w:p>
    <w:p>
      <w:pPr>
        <w:pStyle w:val="BodyText"/>
        <w:rPr>
          <w:sz w:val="16"/>
        </w:rPr>
      </w:pPr>
    </w:p>
    <w:p>
      <w:pPr>
        <w:pStyle w:val="BodyText"/>
        <w:spacing w:before="183"/>
        <w:rPr>
          <w:sz w:val="16"/>
        </w:rPr>
      </w:pPr>
    </w:p>
    <w:p>
      <w:pPr>
        <w:spacing w:before="0"/>
        <w:ind w:left="258" w:right="0" w:firstLine="0"/>
        <w:jc w:val="center"/>
        <w:rPr>
          <w:sz w:val="16"/>
        </w:rPr>
      </w:pPr>
      <w:r>
        <w:rPr>
          <w:w w:val="110"/>
          <w:sz w:val="16"/>
        </w:rPr>
        <w:t>Houston</w:t>
      </w:r>
      <w:r>
        <w:rPr>
          <w:spacing w:val="-10"/>
          <w:w w:val="110"/>
          <w:sz w:val="16"/>
        </w:rPr>
        <w:t> </w:t>
      </w:r>
      <w:r>
        <w:rPr>
          <w:w w:val="110"/>
          <w:sz w:val="16"/>
        </w:rPr>
        <w:t>-</w:t>
      </w:r>
      <w:r>
        <w:rPr>
          <w:spacing w:val="-9"/>
          <w:w w:val="110"/>
          <w:sz w:val="16"/>
        </w:rPr>
        <w:t> </w:t>
      </w:r>
      <w:r>
        <w:rPr>
          <w:w w:val="110"/>
          <w:sz w:val="16"/>
        </w:rPr>
        <w:t>Austin</w:t>
      </w:r>
      <w:r>
        <w:rPr>
          <w:spacing w:val="-9"/>
          <w:w w:val="110"/>
          <w:sz w:val="16"/>
        </w:rPr>
        <w:t> </w:t>
      </w:r>
      <w:r>
        <w:rPr>
          <w:w w:val="110"/>
          <w:sz w:val="16"/>
        </w:rPr>
        <w:t>-</w:t>
      </w:r>
      <w:r>
        <w:rPr>
          <w:spacing w:val="-10"/>
          <w:w w:val="110"/>
          <w:sz w:val="16"/>
        </w:rPr>
        <w:t> </w:t>
      </w:r>
      <w:r>
        <w:rPr>
          <w:w w:val="110"/>
          <w:sz w:val="16"/>
        </w:rPr>
        <w:t>Washington</w:t>
      </w:r>
      <w:r>
        <w:rPr>
          <w:spacing w:val="-9"/>
          <w:w w:val="110"/>
          <w:sz w:val="16"/>
        </w:rPr>
        <w:t> </w:t>
      </w:r>
      <w:r>
        <w:rPr>
          <w:w w:val="110"/>
          <w:sz w:val="16"/>
        </w:rPr>
        <w:t>D.C.</w:t>
      </w:r>
      <w:r>
        <w:rPr>
          <w:spacing w:val="-10"/>
          <w:w w:val="110"/>
          <w:sz w:val="16"/>
        </w:rPr>
        <w:t> </w:t>
      </w:r>
      <w:r>
        <w:rPr>
          <w:w w:val="110"/>
          <w:sz w:val="16"/>
        </w:rPr>
        <w:t>-</w:t>
      </w:r>
      <w:r>
        <w:rPr>
          <w:spacing w:val="-9"/>
          <w:w w:val="110"/>
          <w:sz w:val="16"/>
        </w:rPr>
        <w:t> </w:t>
      </w:r>
      <w:r>
        <w:rPr>
          <w:w w:val="110"/>
          <w:sz w:val="16"/>
        </w:rPr>
        <w:t>Los</w:t>
      </w:r>
      <w:r>
        <w:rPr>
          <w:spacing w:val="-10"/>
          <w:w w:val="110"/>
          <w:sz w:val="16"/>
        </w:rPr>
        <w:t> </w:t>
      </w:r>
      <w:r>
        <w:rPr>
          <w:w w:val="110"/>
          <w:sz w:val="16"/>
        </w:rPr>
        <w:t>Angeles</w:t>
      </w:r>
      <w:r>
        <w:rPr>
          <w:spacing w:val="-9"/>
          <w:w w:val="110"/>
          <w:sz w:val="16"/>
        </w:rPr>
        <w:t> </w:t>
      </w:r>
      <w:r>
        <w:rPr>
          <w:w w:val="110"/>
          <w:sz w:val="16"/>
        </w:rPr>
        <w:t>-</w:t>
      </w:r>
      <w:r>
        <w:rPr>
          <w:spacing w:val="-10"/>
          <w:w w:val="110"/>
          <w:sz w:val="16"/>
        </w:rPr>
        <w:t> </w:t>
      </w:r>
      <w:r>
        <w:rPr>
          <w:w w:val="110"/>
          <w:sz w:val="16"/>
        </w:rPr>
        <w:t>Lafayette</w:t>
      </w:r>
      <w:r>
        <w:rPr>
          <w:spacing w:val="-9"/>
          <w:w w:val="110"/>
          <w:sz w:val="16"/>
        </w:rPr>
        <w:t> </w:t>
      </w:r>
      <w:r>
        <w:rPr>
          <w:w w:val="110"/>
          <w:sz w:val="16"/>
        </w:rPr>
        <w:t>-</w:t>
      </w:r>
      <w:r>
        <w:rPr>
          <w:spacing w:val="-10"/>
          <w:w w:val="110"/>
          <w:sz w:val="16"/>
        </w:rPr>
        <w:t> </w:t>
      </w:r>
      <w:r>
        <w:rPr>
          <w:spacing w:val="-2"/>
          <w:w w:val="110"/>
          <w:sz w:val="16"/>
        </w:rPr>
        <w:t>Chicago</w:t>
      </w:r>
    </w:p>
    <w:p>
      <w:pPr>
        <w:spacing w:after="0"/>
        <w:jc w:val="center"/>
        <w:rPr>
          <w:sz w:val="16"/>
        </w:rPr>
        <w:sectPr>
          <w:type w:val="continuous"/>
          <w:pgSz w:w="12240" w:h="15840"/>
          <w:pgMar w:top="560" w:bottom="280" w:left="1080" w:right="1080"/>
        </w:sectPr>
      </w:pPr>
    </w:p>
    <w:p>
      <w:pPr>
        <w:pStyle w:val="BodyText"/>
        <w:spacing w:before="99"/>
      </w:pPr>
    </w:p>
    <w:p>
      <w:pPr>
        <w:pStyle w:val="BodyText"/>
        <w:spacing w:line="252" w:lineRule="auto"/>
        <w:ind w:left="369" w:right="346"/>
        <w:jc w:val="both"/>
      </w:pPr>
      <w:r>
        <w:rPr>
          <w:color w:val="222222"/>
          <w:w w:val="110"/>
        </w:rPr>
        <w:t>Development Guidance for Industry. MMJIH serves as the parent company of MMJBC and MMJBL, overseeing regulatory strategy, clinical development planning, chemistry, manufacturing,</w:t>
      </w:r>
      <w:r>
        <w:rPr>
          <w:color w:val="222222"/>
          <w:w w:val="110"/>
        </w:rPr>
        <w:t> and</w:t>
      </w:r>
      <w:r>
        <w:rPr>
          <w:color w:val="222222"/>
          <w:w w:val="110"/>
        </w:rPr>
        <w:t> controls</w:t>
      </w:r>
      <w:r>
        <w:rPr>
          <w:color w:val="222222"/>
          <w:w w:val="110"/>
        </w:rPr>
        <w:t> preparation,</w:t>
      </w:r>
      <w:r>
        <w:rPr>
          <w:color w:val="222222"/>
          <w:w w:val="110"/>
        </w:rPr>
        <w:t> and</w:t>
      </w:r>
      <w:r>
        <w:rPr>
          <w:color w:val="222222"/>
          <w:w w:val="110"/>
        </w:rPr>
        <w:t> Investigational</w:t>
      </w:r>
      <w:r>
        <w:rPr>
          <w:color w:val="222222"/>
          <w:w w:val="110"/>
        </w:rPr>
        <w:t> New</w:t>
      </w:r>
      <w:r>
        <w:rPr>
          <w:color w:val="222222"/>
          <w:w w:val="110"/>
        </w:rPr>
        <w:t> Drug</w:t>
      </w:r>
      <w:r>
        <w:rPr>
          <w:color w:val="222222"/>
          <w:w w:val="110"/>
        </w:rPr>
        <w:t> </w:t>
      </w:r>
      <w:r>
        <w:rPr>
          <w:color w:val="222222"/>
          <w:w w:val="110"/>
        </w:rPr>
        <w:t>(“IND”) submissions</w:t>
      </w:r>
      <w:r>
        <w:rPr>
          <w:color w:val="222222"/>
          <w:w w:val="110"/>
        </w:rPr>
        <w:t> for</w:t>
      </w:r>
      <w:r>
        <w:rPr>
          <w:color w:val="222222"/>
          <w:w w:val="110"/>
        </w:rPr>
        <w:t> cannabinoid-based</w:t>
      </w:r>
      <w:r>
        <w:rPr>
          <w:color w:val="222222"/>
          <w:w w:val="110"/>
        </w:rPr>
        <w:t> treatments</w:t>
      </w:r>
      <w:r>
        <w:rPr>
          <w:color w:val="222222"/>
          <w:w w:val="110"/>
        </w:rPr>
        <w:t> targeting</w:t>
      </w:r>
      <w:r>
        <w:rPr>
          <w:color w:val="222222"/>
          <w:w w:val="110"/>
        </w:rPr>
        <w:t> Huntington’s</w:t>
      </w:r>
      <w:r>
        <w:rPr>
          <w:color w:val="222222"/>
          <w:w w:val="110"/>
        </w:rPr>
        <w:t> disease</w:t>
      </w:r>
      <w:r>
        <w:rPr>
          <w:color w:val="222222"/>
          <w:w w:val="110"/>
        </w:rPr>
        <w:t> and multiple sclerosis.</w:t>
      </w:r>
    </w:p>
    <w:p>
      <w:pPr>
        <w:pStyle w:val="BodyText"/>
        <w:spacing w:before="3"/>
      </w:pPr>
    </w:p>
    <w:p>
      <w:pPr>
        <w:pStyle w:val="BodyText"/>
        <w:spacing w:line="252" w:lineRule="auto"/>
        <w:ind w:left="369" w:right="347"/>
        <w:jc w:val="both"/>
      </w:pPr>
      <w:r>
        <w:rPr>
          <w:color w:val="222222"/>
          <w:w w:val="110"/>
        </w:rPr>
        <w:t>MMJIH</w:t>
      </w:r>
      <w:r>
        <w:rPr>
          <w:color w:val="222222"/>
          <w:w w:val="110"/>
        </w:rPr>
        <w:t> initiated</w:t>
      </w:r>
      <w:r>
        <w:rPr>
          <w:color w:val="222222"/>
          <w:w w:val="110"/>
        </w:rPr>
        <w:t> formal</w:t>
      </w:r>
      <w:r>
        <w:rPr>
          <w:color w:val="222222"/>
          <w:w w:val="110"/>
        </w:rPr>
        <w:t> regulatory</w:t>
      </w:r>
      <w:r>
        <w:rPr>
          <w:color w:val="222222"/>
          <w:w w:val="110"/>
        </w:rPr>
        <w:t> engagement</w:t>
      </w:r>
      <w:r>
        <w:rPr>
          <w:color w:val="222222"/>
          <w:w w:val="110"/>
        </w:rPr>
        <w:t> with</w:t>
      </w:r>
      <w:r>
        <w:rPr>
          <w:color w:val="222222"/>
          <w:w w:val="110"/>
        </w:rPr>
        <w:t> the</w:t>
      </w:r>
      <w:r>
        <w:rPr>
          <w:color w:val="222222"/>
          <w:w w:val="110"/>
        </w:rPr>
        <w:t> FDA’s</w:t>
      </w:r>
      <w:r>
        <w:rPr>
          <w:color w:val="222222"/>
          <w:w w:val="110"/>
        </w:rPr>
        <w:t> Center</w:t>
      </w:r>
      <w:r>
        <w:rPr>
          <w:color w:val="222222"/>
          <w:w w:val="110"/>
        </w:rPr>
        <w:t> for</w:t>
      </w:r>
      <w:r>
        <w:rPr>
          <w:color w:val="222222"/>
          <w:w w:val="110"/>
        </w:rPr>
        <w:t> Drug Evaluation</w:t>
      </w:r>
      <w:r>
        <w:rPr>
          <w:color w:val="222222"/>
          <w:spacing w:val="-7"/>
          <w:w w:val="110"/>
        </w:rPr>
        <w:t> </w:t>
      </w:r>
      <w:r>
        <w:rPr>
          <w:color w:val="222222"/>
          <w:w w:val="110"/>
        </w:rPr>
        <w:t>and</w:t>
      </w:r>
      <w:r>
        <w:rPr>
          <w:color w:val="222222"/>
          <w:spacing w:val="-7"/>
          <w:w w:val="110"/>
        </w:rPr>
        <w:t> </w:t>
      </w:r>
      <w:r>
        <w:rPr>
          <w:color w:val="222222"/>
          <w:w w:val="110"/>
        </w:rPr>
        <w:t>Research</w:t>
      </w:r>
      <w:r>
        <w:rPr>
          <w:color w:val="222222"/>
          <w:spacing w:val="-7"/>
          <w:w w:val="110"/>
        </w:rPr>
        <w:t> </w:t>
      </w:r>
      <w:r>
        <w:rPr>
          <w:color w:val="222222"/>
          <w:w w:val="110"/>
        </w:rPr>
        <w:t>in</w:t>
      </w:r>
      <w:r>
        <w:rPr>
          <w:color w:val="222222"/>
          <w:spacing w:val="-7"/>
          <w:w w:val="110"/>
        </w:rPr>
        <w:t> </w:t>
      </w:r>
      <w:r>
        <w:rPr>
          <w:color w:val="222222"/>
          <w:w w:val="110"/>
        </w:rPr>
        <w:t>August</w:t>
      </w:r>
      <w:r>
        <w:rPr>
          <w:color w:val="222222"/>
          <w:spacing w:val="-7"/>
          <w:w w:val="110"/>
        </w:rPr>
        <w:t> </w:t>
      </w:r>
      <w:r>
        <w:rPr>
          <w:color w:val="222222"/>
          <w:w w:val="110"/>
        </w:rPr>
        <w:t>2018</w:t>
      </w:r>
      <w:r>
        <w:rPr>
          <w:color w:val="222222"/>
          <w:spacing w:val="-7"/>
          <w:w w:val="110"/>
        </w:rPr>
        <w:t> </w:t>
      </w:r>
      <w:r>
        <w:rPr>
          <w:color w:val="222222"/>
          <w:w w:val="110"/>
        </w:rPr>
        <w:t>through</w:t>
      </w:r>
      <w:r>
        <w:rPr>
          <w:color w:val="222222"/>
          <w:spacing w:val="-7"/>
          <w:w w:val="110"/>
        </w:rPr>
        <w:t> </w:t>
      </w:r>
      <w:r>
        <w:rPr>
          <w:color w:val="222222"/>
          <w:w w:val="110"/>
        </w:rPr>
        <w:t>submission</w:t>
      </w:r>
      <w:r>
        <w:rPr>
          <w:color w:val="222222"/>
          <w:spacing w:val="-7"/>
          <w:w w:val="110"/>
        </w:rPr>
        <w:t> </w:t>
      </w:r>
      <w:r>
        <w:rPr>
          <w:color w:val="222222"/>
          <w:w w:val="110"/>
        </w:rPr>
        <w:t>of</w:t>
      </w:r>
      <w:r>
        <w:rPr>
          <w:color w:val="222222"/>
          <w:spacing w:val="-7"/>
          <w:w w:val="110"/>
        </w:rPr>
        <w:t> </w:t>
      </w:r>
      <w:r>
        <w:rPr>
          <w:color w:val="222222"/>
          <w:w w:val="110"/>
        </w:rPr>
        <w:t>Pre-Investigational</w:t>
      </w:r>
      <w:r>
        <w:rPr>
          <w:color w:val="222222"/>
          <w:spacing w:val="-7"/>
          <w:w w:val="110"/>
        </w:rPr>
        <w:t> </w:t>
      </w:r>
      <w:r>
        <w:rPr>
          <w:color w:val="222222"/>
          <w:w w:val="110"/>
        </w:rPr>
        <w:t>New Drug</w:t>
      </w:r>
      <w:r>
        <w:rPr>
          <w:color w:val="222222"/>
          <w:w w:val="110"/>
        </w:rPr>
        <w:t> meeting</w:t>
      </w:r>
      <w:r>
        <w:rPr>
          <w:color w:val="222222"/>
          <w:w w:val="110"/>
        </w:rPr>
        <w:t> requests</w:t>
      </w:r>
      <w:r>
        <w:rPr>
          <w:color w:val="222222"/>
          <w:w w:val="110"/>
        </w:rPr>
        <w:t> for</w:t>
      </w:r>
      <w:r>
        <w:rPr>
          <w:color w:val="222222"/>
          <w:w w:val="110"/>
        </w:rPr>
        <w:t> its</w:t>
      </w:r>
      <w:r>
        <w:rPr>
          <w:color w:val="222222"/>
          <w:w w:val="110"/>
        </w:rPr>
        <w:t> cannabinoid</w:t>
      </w:r>
      <w:r>
        <w:rPr>
          <w:color w:val="222222"/>
          <w:w w:val="110"/>
        </w:rPr>
        <w:t> drug</w:t>
      </w:r>
      <w:r>
        <w:rPr>
          <w:color w:val="222222"/>
          <w:w w:val="110"/>
        </w:rPr>
        <w:t> candidates</w:t>
      </w:r>
      <w:r>
        <w:rPr>
          <w:color w:val="222222"/>
          <w:w w:val="110"/>
        </w:rPr>
        <w:t> MMJ-001,</w:t>
      </w:r>
      <w:r>
        <w:rPr>
          <w:color w:val="222222"/>
          <w:w w:val="110"/>
        </w:rPr>
        <w:t> intended</w:t>
      </w:r>
      <w:r>
        <w:rPr>
          <w:color w:val="222222"/>
          <w:w w:val="110"/>
        </w:rPr>
        <w:t> for treatment</w:t>
      </w:r>
      <w:r>
        <w:rPr>
          <w:color w:val="222222"/>
          <w:w w:val="110"/>
        </w:rPr>
        <w:t> of</w:t>
      </w:r>
      <w:r>
        <w:rPr>
          <w:color w:val="222222"/>
          <w:w w:val="110"/>
        </w:rPr>
        <w:t> Huntington’s</w:t>
      </w:r>
      <w:r>
        <w:rPr>
          <w:color w:val="222222"/>
          <w:w w:val="110"/>
        </w:rPr>
        <w:t> disease,</w:t>
      </w:r>
      <w:r>
        <w:rPr>
          <w:color w:val="222222"/>
          <w:w w:val="110"/>
        </w:rPr>
        <w:t> and</w:t>
      </w:r>
      <w:r>
        <w:rPr>
          <w:color w:val="222222"/>
          <w:w w:val="110"/>
        </w:rPr>
        <w:t> MMJ-002,</w:t>
      </w:r>
      <w:r>
        <w:rPr>
          <w:color w:val="222222"/>
          <w:w w:val="110"/>
        </w:rPr>
        <w:t> intended</w:t>
      </w:r>
      <w:r>
        <w:rPr>
          <w:color w:val="222222"/>
          <w:w w:val="110"/>
        </w:rPr>
        <w:t> for</w:t>
      </w:r>
      <w:r>
        <w:rPr>
          <w:color w:val="222222"/>
          <w:w w:val="110"/>
        </w:rPr>
        <w:t> treatment</w:t>
      </w:r>
      <w:r>
        <w:rPr>
          <w:color w:val="222222"/>
          <w:w w:val="110"/>
        </w:rPr>
        <w:t> of</w:t>
      </w:r>
      <w:r>
        <w:rPr>
          <w:color w:val="222222"/>
          <w:w w:val="110"/>
        </w:rPr>
        <w:t> multiple sclerosis.</w:t>
      </w:r>
      <w:r>
        <w:rPr>
          <w:color w:val="222222"/>
          <w:w w:val="110"/>
        </w:rPr>
        <w:t> The</w:t>
      </w:r>
      <w:r>
        <w:rPr>
          <w:color w:val="222222"/>
          <w:w w:val="110"/>
        </w:rPr>
        <w:t> FDA</w:t>
      </w:r>
      <w:r>
        <w:rPr>
          <w:color w:val="222222"/>
          <w:w w:val="110"/>
        </w:rPr>
        <w:t> acknowledged</w:t>
      </w:r>
      <w:r>
        <w:rPr>
          <w:color w:val="222222"/>
          <w:w w:val="110"/>
        </w:rPr>
        <w:t> these</w:t>
      </w:r>
      <w:r>
        <w:rPr>
          <w:color w:val="222222"/>
          <w:w w:val="110"/>
        </w:rPr>
        <w:t> submissions</w:t>
      </w:r>
      <w:r>
        <w:rPr>
          <w:color w:val="222222"/>
          <w:w w:val="110"/>
        </w:rPr>
        <w:t> and</w:t>
      </w:r>
      <w:r>
        <w:rPr>
          <w:color w:val="222222"/>
          <w:w w:val="110"/>
        </w:rPr>
        <w:t> opened</w:t>
      </w:r>
      <w:r>
        <w:rPr>
          <w:color w:val="222222"/>
          <w:w w:val="110"/>
        </w:rPr>
        <w:t> regulatory</w:t>
      </w:r>
      <w:r>
        <w:rPr>
          <w:color w:val="222222"/>
          <w:w w:val="110"/>
        </w:rPr>
        <w:t> files, including</w:t>
      </w:r>
      <w:r>
        <w:rPr>
          <w:color w:val="222222"/>
          <w:spacing w:val="-12"/>
          <w:w w:val="110"/>
        </w:rPr>
        <w:t> </w:t>
      </w:r>
      <w:r>
        <w:rPr>
          <w:color w:val="222222"/>
          <w:w w:val="110"/>
        </w:rPr>
        <w:t>IND</w:t>
      </w:r>
      <w:r>
        <w:rPr>
          <w:color w:val="222222"/>
          <w:spacing w:val="-12"/>
          <w:w w:val="110"/>
        </w:rPr>
        <w:t> </w:t>
      </w:r>
      <w:r>
        <w:rPr>
          <w:color w:val="222222"/>
          <w:w w:val="110"/>
        </w:rPr>
        <w:t>file</w:t>
      </w:r>
      <w:r>
        <w:rPr>
          <w:color w:val="222222"/>
          <w:spacing w:val="-12"/>
          <w:w w:val="110"/>
        </w:rPr>
        <w:t> </w:t>
      </w:r>
      <w:r>
        <w:rPr>
          <w:color w:val="222222"/>
          <w:w w:val="110"/>
        </w:rPr>
        <w:t>number</w:t>
      </w:r>
      <w:r>
        <w:rPr>
          <w:color w:val="222222"/>
          <w:spacing w:val="-12"/>
          <w:w w:val="110"/>
        </w:rPr>
        <w:t> </w:t>
      </w:r>
      <w:r>
        <w:rPr>
          <w:color w:val="222222"/>
          <w:w w:val="110"/>
        </w:rPr>
        <w:t>137754</w:t>
      </w:r>
      <w:r>
        <w:rPr>
          <w:color w:val="222222"/>
          <w:spacing w:val="-12"/>
          <w:w w:val="110"/>
        </w:rPr>
        <w:t> </w:t>
      </w:r>
      <w:r>
        <w:rPr>
          <w:color w:val="222222"/>
          <w:w w:val="110"/>
        </w:rPr>
        <w:t>associated</w:t>
      </w:r>
      <w:r>
        <w:rPr>
          <w:color w:val="222222"/>
          <w:spacing w:val="-12"/>
          <w:w w:val="110"/>
        </w:rPr>
        <w:t> </w:t>
      </w:r>
      <w:r>
        <w:rPr>
          <w:color w:val="222222"/>
          <w:w w:val="110"/>
        </w:rPr>
        <w:t>with</w:t>
      </w:r>
      <w:r>
        <w:rPr>
          <w:color w:val="222222"/>
          <w:spacing w:val="-12"/>
          <w:w w:val="110"/>
        </w:rPr>
        <w:t> </w:t>
      </w:r>
      <w:r>
        <w:rPr>
          <w:color w:val="222222"/>
          <w:w w:val="110"/>
        </w:rPr>
        <w:t>the</w:t>
      </w:r>
      <w:r>
        <w:rPr>
          <w:color w:val="222222"/>
          <w:spacing w:val="-12"/>
          <w:w w:val="110"/>
        </w:rPr>
        <w:t> </w:t>
      </w:r>
      <w:r>
        <w:rPr>
          <w:color w:val="222222"/>
          <w:w w:val="110"/>
        </w:rPr>
        <w:t>Huntington’s</w:t>
      </w:r>
      <w:r>
        <w:rPr>
          <w:color w:val="222222"/>
          <w:spacing w:val="-12"/>
          <w:w w:val="110"/>
        </w:rPr>
        <w:t> </w:t>
      </w:r>
      <w:r>
        <w:rPr>
          <w:color w:val="222222"/>
          <w:w w:val="110"/>
        </w:rPr>
        <w:t>disease</w:t>
      </w:r>
      <w:r>
        <w:rPr>
          <w:color w:val="222222"/>
          <w:spacing w:val="-12"/>
          <w:w w:val="110"/>
        </w:rPr>
        <w:t> </w:t>
      </w:r>
      <w:r>
        <w:rPr>
          <w:color w:val="222222"/>
          <w:w w:val="110"/>
        </w:rPr>
        <w:t>program</w:t>
      </w:r>
      <w:r>
        <w:rPr>
          <w:color w:val="222222"/>
          <w:spacing w:val="-12"/>
          <w:w w:val="110"/>
        </w:rPr>
        <w:t> </w:t>
      </w:r>
      <w:r>
        <w:rPr>
          <w:color w:val="222222"/>
          <w:w w:val="110"/>
        </w:rPr>
        <w:t>and IND file number 140712 associated with the multiple sclerosis program. On January 29, 2019,</w:t>
      </w:r>
      <w:r>
        <w:rPr>
          <w:color w:val="222222"/>
          <w:w w:val="110"/>
        </w:rPr>
        <w:t> the</w:t>
      </w:r>
      <w:r>
        <w:rPr>
          <w:color w:val="222222"/>
          <w:w w:val="110"/>
        </w:rPr>
        <w:t> FDA’s</w:t>
      </w:r>
      <w:r>
        <w:rPr>
          <w:color w:val="222222"/>
          <w:w w:val="110"/>
        </w:rPr>
        <w:t> Office</w:t>
      </w:r>
      <w:r>
        <w:rPr>
          <w:color w:val="222222"/>
          <w:w w:val="110"/>
        </w:rPr>
        <w:t> of</w:t>
      </w:r>
      <w:r>
        <w:rPr>
          <w:color w:val="222222"/>
          <w:w w:val="110"/>
        </w:rPr>
        <w:t> Orphan</w:t>
      </w:r>
      <w:r>
        <w:rPr>
          <w:color w:val="222222"/>
          <w:w w:val="110"/>
        </w:rPr>
        <w:t> Products</w:t>
      </w:r>
      <w:r>
        <w:rPr>
          <w:color w:val="222222"/>
          <w:w w:val="110"/>
        </w:rPr>
        <w:t> Development</w:t>
      </w:r>
      <w:r>
        <w:rPr>
          <w:color w:val="222222"/>
          <w:w w:val="110"/>
        </w:rPr>
        <w:t> granted</w:t>
      </w:r>
      <w:r>
        <w:rPr>
          <w:color w:val="222222"/>
          <w:w w:val="110"/>
        </w:rPr>
        <w:t> Orphan</w:t>
      </w:r>
      <w:r>
        <w:rPr>
          <w:color w:val="222222"/>
          <w:w w:val="110"/>
        </w:rPr>
        <w:t> Drug Designation</w:t>
      </w:r>
      <w:r>
        <w:rPr>
          <w:color w:val="222222"/>
          <w:w w:val="110"/>
        </w:rPr>
        <w:t> for</w:t>
      </w:r>
      <w:r>
        <w:rPr>
          <w:color w:val="222222"/>
          <w:w w:val="110"/>
        </w:rPr>
        <w:t> Δ9-tetrahydrocannabinol</w:t>
      </w:r>
      <w:r>
        <w:rPr>
          <w:color w:val="222222"/>
          <w:w w:val="110"/>
        </w:rPr>
        <w:t> and</w:t>
      </w:r>
      <w:r>
        <w:rPr>
          <w:color w:val="222222"/>
          <w:w w:val="110"/>
        </w:rPr>
        <w:t> cannabidiol</w:t>
      </w:r>
      <w:r>
        <w:rPr>
          <w:color w:val="222222"/>
          <w:w w:val="110"/>
        </w:rPr>
        <w:t> for</w:t>
      </w:r>
      <w:r>
        <w:rPr>
          <w:color w:val="222222"/>
          <w:w w:val="110"/>
        </w:rPr>
        <w:t> the</w:t>
      </w:r>
      <w:r>
        <w:rPr>
          <w:color w:val="222222"/>
          <w:w w:val="110"/>
        </w:rPr>
        <w:t> “treatment</w:t>
      </w:r>
      <w:r>
        <w:rPr>
          <w:color w:val="222222"/>
          <w:w w:val="110"/>
        </w:rPr>
        <w:t> of Huntington’s disease” pursuant to Section 526 of the Federal Food, Drug, and Cosmetic Act</w:t>
      </w:r>
      <w:r>
        <w:rPr>
          <w:color w:val="222222"/>
          <w:spacing w:val="-6"/>
          <w:w w:val="110"/>
        </w:rPr>
        <w:t> </w:t>
      </w:r>
      <w:r>
        <w:rPr>
          <w:color w:val="222222"/>
          <w:w w:val="110"/>
        </w:rPr>
        <w:t>(21</w:t>
      </w:r>
      <w:r>
        <w:rPr>
          <w:color w:val="222222"/>
          <w:spacing w:val="-5"/>
          <w:w w:val="110"/>
        </w:rPr>
        <w:t> </w:t>
      </w:r>
      <w:r>
        <w:rPr>
          <w:color w:val="222222"/>
          <w:w w:val="110"/>
        </w:rPr>
        <w:t>U.S.C.</w:t>
      </w:r>
      <w:r>
        <w:rPr>
          <w:color w:val="222222"/>
          <w:spacing w:val="-5"/>
          <w:w w:val="110"/>
        </w:rPr>
        <w:t> </w:t>
      </w:r>
      <w:r>
        <w:rPr>
          <w:color w:val="222222"/>
          <w:w w:val="110"/>
        </w:rPr>
        <w:t>§</w:t>
      </w:r>
      <w:r>
        <w:rPr>
          <w:color w:val="222222"/>
          <w:spacing w:val="-5"/>
          <w:w w:val="110"/>
        </w:rPr>
        <w:t> </w:t>
      </w:r>
      <w:r>
        <w:rPr>
          <w:color w:val="222222"/>
          <w:w w:val="110"/>
        </w:rPr>
        <w:t>360bb).</w:t>
      </w:r>
    </w:p>
    <w:p>
      <w:pPr>
        <w:pStyle w:val="BodyText"/>
        <w:spacing w:line="252" w:lineRule="auto" w:before="274"/>
        <w:ind w:left="369" w:right="347"/>
        <w:jc w:val="both"/>
      </w:pPr>
      <w:r>
        <w:rPr>
          <w:w w:val="110"/>
        </w:rPr>
        <w:t>MMJBC</w:t>
      </w:r>
      <w:r>
        <w:rPr>
          <w:w w:val="110"/>
        </w:rPr>
        <w:t> is</w:t>
      </w:r>
      <w:r>
        <w:rPr>
          <w:w w:val="110"/>
        </w:rPr>
        <w:t> a</w:t>
      </w:r>
      <w:r>
        <w:rPr>
          <w:w w:val="110"/>
        </w:rPr>
        <w:t> subsidiary</w:t>
      </w:r>
      <w:r>
        <w:rPr>
          <w:w w:val="110"/>
        </w:rPr>
        <w:t> of</w:t>
      </w:r>
      <w:r>
        <w:rPr>
          <w:w w:val="110"/>
        </w:rPr>
        <w:t> MMJIH</w:t>
      </w:r>
      <w:r>
        <w:rPr>
          <w:w w:val="110"/>
        </w:rPr>
        <w:t> incorporated</w:t>
      </w:r>
      <w:r>
        <w:rPr>
          <w:w w:val="110"/>
        </w:rPr>
        <w:t> in</w:t>
      </w:r>
      <w:r>
        <w:rPr>
          <w:w w:val="110"/>
        </w:rPr>
        <w:t> Delaware,</w:t>
      </w:r>
      <w:r>
        <w:rPr>
          <w:w w:val="110"/>
        </w:rPr>
        <w:t> formed</w:t>
      </w:r>
      <w:r>
        <w:rPr>
          <w:w w:val="110"/>
        </w:rPr>
        <w:t> to</w:t>
      </w:r>
      <w:r>
        <w:rPr>
          <w:w w:val="110"/>
        </w:rPr>
        <w:t> support</w:t>
      </w:r>
      <w:r>
        <w:rPr>
          <w:w w:val="110"/>
        </w:rPr>
        <w:t> the cultivation and production of pharmaceutical-grade cannabis plant material required for extraction</w:t>
      </w:r>
      <w:r>
        <w:rPr>
          <w:spacing w:val="-1"/>
          <w:w w:val="110"/>
        </w:rPr>
        <w:t> </w:t>
      </w:r>
      <w:r>
        <w:rPr>
          <w:w w:val="110"/>
        </w:rPr>
        <w:t>and</w:t>
      </w:r>
      <w:r>
        <w:rPr>
          <w:spacing w:val="-1"/>
          <w:w w:val="110"/>
        </w:rPr>
        <w:t> </w:t>
      </w:r>
      <w:r>
        <w:rPr>
          <w:w w:val="110"/>
        </w:rPr>
        <w:t>formulation</w:t>
      </w:r>
      <w:r>
        <w:rPr>
          <w:spacing w:val="-1"/>
          <w:w w:val="110"/>
        </w:rPr>
        <w:t> </w:t>
      </w:r>
      <w:r>
        <w:rPr>
          <w:w w:val="110"/>
        </w:rPr>
        <w:t>of</w:t>
      </w:r>
      <w:r>
        <w:rPr>
          <w:spacing w:val="-1"/>
          <w:w w:val="110"/>
        </w:rPr>
        <w:t> </w:t>
      </w:r>
      <w:r>
        <w:rPr>
          <w:w w:val="110"/>
        </w:rPr>
        <w:t>the</w:t>
      </w:r>
      <w:r>
        <w:rPr>
          <w:spacing w:val="-1"/>
          <w:w w:val="110"/>
        </w:rPr>
        <w:t> </w:t>
      </w:r>
      <w:r>
        <w:rPr>
          <w:w w:val="110"/>
        </w:rPr>
        <w:t>active</w:t>
      </w:r>
      <w:r>
        <w:rPr>
          <w:spacing w:val="-1"/>
          <w:w w:val="110"/>
        </w:rPr>
        <w:t> </w:t>
      </w:r>
      <w:r>
        <w:rPr>
          <w:w w:val="110"/>
        </w:rPr>
        <w:t>botanical</w:t>
      </w:r>
      <w:r>
        <w:rPr>
          <w:spacing w:val="-1"/>
          <w:w w:val="110"/>
        </w:rPr>
        <w:t> </w:t>
      </w:r>
      <w:r>
        <w:rPr>
          <w:w w:val="110"/>
        </w:rPr>
        <w:t>drug</w:t>
      </w:r>
      <w:r>
        <w:rPr>
          <w:spacing w:val="-1"/>
          <w:w w:val="110"/>
        </w:rPr>
        <w:t> </w:t>
      </w:r>
      <w:r>
        <w:rPr>
          <w:w w:val="110"/>
        </w:rPr>
        <w:t>substance</w:t>
      </w:r>
      <w:r>
        <w:rPr>
          <w:spacing w:val="-1"/>
          <w:w w:val="110"/>
        </w:rPr>
        <w:t> </w:t>
      </w:r>
      <w:r>
        <w:rPr>
          <w:w w:val="110"/>
        </w:rPr>
        <w:t>used</w:t>
      </w:r>
      <w:r>
        <w:rPr>
          <w:spacing w:val="-1"/>
          <w:w w:val="110"/>
        </w:rPr>
        <w:t> </w:t>
      </w:r>
      <w:r>
        <w:rPr>
          <w:w w:val="110"/>
        </w:rPr>
        <w:t>in</w:t>
      </w:r>
      <w:r>
        <w:rPr>
          <w:spacing w:val="-1"/>
          <w:w w:val="110"/>
        </w:rPr>
        <w:t> </w:t>
      </w:r>
      <w:r>
        <w:rPr>
          <w:w w:val="110"/>
        </w:rPr>
        <w:t>MMJIH’s</w:t>
      </w:r>
      <w:r>
        <w:rPr>
          <w:spacing w:val="-1"/>
          <w:w w:val="110"/>
        </w:rPr>
        <w:t> </w:t>
      </w:r>
      <w:r>
        <w:rPr>
          <w:w w:val="110"/>
        </w:rPr>
        <w:t>IND programs.</w:t>
      </w:r>
      <w:r>
        <w:rPr>
          <w:w w:val="110"/>
        </w:rPr>
        <w:t> In</w:t>
      </w:r>
      <w:r>
        <w:rPr>
          <w:w w:val="110"/>
        </w:rPr>
        <w:t> December</w:t>
      </w:r>
      <w:r>
        <w:rPr>
          <w:w w:val="110"/>
        </w:rPr>
        <w:t> 2018,</w:t>
      </w:r>
      <w:r>
        <w:rPr>
          <w:w w:val="110"/>
        </w:rPr>
        <w:t> MMJBC</w:t>
      </w:r>
      <w:r>
        <w:rPr>
          <w:w w:val="110"/>
        </w:rPr>
        <w:t> submitted</w:t>
      </w:r>
      <w:r>
        <w:rPr>
          <w:w w:val="110"/>
        </w:rPr>
        <w:t> an</w:t>
      </w:r>
      <w:r>
        <w:rPr>
          <w:w w:val="110"/>
        </w:rPr>
        <w:t> application</w:t>
      </w:r>
      <w:r>
        <w:rPr>
          <w:w w:val="110"/>
        </w:rPr>
        <w:t> to</w:t>
      </w:r>
      <w:r>
        <w:rPr>
          <w:w w:val="110"/>
        </w:rPr>
        <w:t> the</w:t>
      </w:r>
      <w:r>
        <w:rPr>
          <w:w w:val="110"/>
        </w:rPr>
        <w:t> DEA</w:t>
      </w:r>
      <w:r>
        <w:rPr>
          <w:w w:val="110"/>
        </w:rPr>
        <w:t> for registration</w:t>
      </w:r>
      <w:r>
        <w:rPr>
          <w:spacing w:val="-7"/>
          <w:w w:val="110"/>
        </w:rPr>
        <w:t> </w:t>
      </w:r>
      <w:r>
        <w:rPr>
          <w:w w:val="110"/>
        </w:rPr>
        <w:t>as</w:t>
      </w:r>
      <w:r>
        <w:rPr>
          <w:spacing w:val="-7"/>
          <w:w w:val="110"/>
        </w:rPr>
        <w:t> </w:t>
      </w:r>
      <w:r>
        <w:rPr>
          <w:w w:val="110"/>
        </w:rPr>
        <w:t>a</w:t>
      </w:r>
      <w:r>
        <w:rPr>
          <w:spacing w:val="-7"/>
          <w:w w:val="110"/>
        </w:rPr>
        <w:t> </w:t>
      </w:r>
      <w:r>
        <w:rPr>
          <w:w w:val="110"/>
        </w:rPr>
        <w:t>bulk</w:t>
      </w:r>
      <w:r>
        <w:rPr>
          <w:spacing w:val="-7"/>
          <w:w w:val="110"/>
        </w:rPr>
        <w:t> </w:t>
      </w:r>
      <w:r>
        <w:rPr>
          <w:w w:val="110"/>
        </w:rPr>
        <w:t>manufacturer</w:t>
      </w:r>
      <w:r>
        <w:rPr>
          <w:spacing w:val="-7"/>
          <w:w w:val="110"/>
        </w:rPr>
        <w:t> </w:t>
      </w:r>
      <w:r>
        <w:rPr>
          <w:w w:val="110"/>
        </w:rPr>
        <w:t>of</w:t>
      </w:r>
      <w:r>
        <w:rPr>
          <w:spacing w:val="-7"/>
          <w:w w:val="110"/>
        </w:rPr>
        <w:t> </w:t>
      </w:r>
      <w:r>
        <w:rPr>
          <w:w w:val="110"/>
        </w:rPr>
        <w:t>marijuana</w:t>
      </w:r>
      <w:r>
        <w:rPr>
          <w:spacing w:val="-7"/>
          <w:w w:val="110"/>
        </w:rPr>
        <w:t> </w:t>
      </w:r>
      <w:r>
        <w:rPr>
          <w:w w:val="110"/>
        </w:rPr>
        <w:t>active</w:t>
      </w:r>
      <w:r>
        <w:rPr>
          <w:spacing w:val="-7"/>
          <w:w w:val="110"/>
        </w:rPr>
        <w:t> </w:t>
      </w:r>
      <w:r>
        <w:rPr>
          <w:w w:val="110"/>
        </w:rPr>
        <w:t>pharmaceutical</w:t>
      </w:r>
      <w:r>
        <w:rPr>
          <w:spacing w:val="-7"/>
          <w:w w:val="110"/>
        </w:rPr>
        <w:t> </w:t>
      </w:r>
      <w:r>
        <w:rPr>
          <w:w w:val="110"/>
        </w:rPr>
        <w:t>ingredient</w:t>
      </w:r>
      <w:r>
        <w:rPr>
          <w:spacing w:val="-7"/>
          <w:w w:val="110"/>
        </w:rPr>
        <w:t> </w:t>
      </w:r>
      <w:r>
        <w:rPr>
          <w:w w:val="110"/>
        </w:rPr>
        <w:t>for</w:t>
      </w:r>
      <w:r>
        <w:rPr>
          <w:spacing w:val="-7"/>
          <w:w w:val="110"/>
        </w:rPr>
        <w:t> </w:t>
      </w:r>
      <w:r>
        <w:rPr>
          <w:w w:val="110"/>
        </w:rPr>
        <w:t>use in</w:t>
      </w:r>
      <w:r>
        <w:rPr>
          <w:spacing w:val="-7"/>
          <w:w w:val="110"/>
        </w:rPr>
        <w:t> </w:t>
      </w:r>
      <w:r>
        <w:rPr>
          <w:w w:val="110"/>
        </w:rPr>
        <w:t>FDA-authorized</w:t>
      </w:r>
      <w:r>
        <w:rPr>
          <w:spacing w:val="-7"/>
          <w:w w:val="110"/>
        </w:rPr>
        <w:t> </w:t>
      </w:r>
      <w:r>
        <w:rPr>
          <w:w w:val="110"/>
        </w:rPr>
        <w:t>clinical</w:t>
      </w:r>
      <w:r>
        <w:rPr>
          <w:spacing w:val="-7"/>
          <w:w w:val="110"/>
        </w:rPr>
        <w:t> </w:t>
      </w:r>
      <w:r>
        <w:rPr>
          <w:w w:val="110"/>
        </w:rPr>
        <w:t>trials</w:t>
      </w:r>
      <w:r>
        <w:rPr>
          <w:spacing w:val="-7"/>
          <w:w w:val="110"/>
        </w:rPr>
        <w:t> </w:t>
      </w:r>
      <w:r>
        <w:rPr>
          <w:w w:val="110"/>
        </w:rPr>
        <w:t>and</w:t>
      </w:r>
      <w:r>
        <w:rPr>
          <w:spacing w:val="-7"/>
          <w:w w:val="110"/>
        </w:rPr>
        <w:t> </w:t>
      </w:r>
      <w:r>
        <w:rPr>
          <w:w w:val="110"/>
        </w:rPr>
        <w:t>drug</w:t>
      </w:r>
      <w:r>
        <w:rPr>
          <w:spacing w:val="-8"/>
          <w:w w:val="110"/>
        </w:rPr>
        <w:t> </w:t>
      </w:r>
      <w:r>
        <w:rPr>
          <w:w w:val="110"/>
        </w:rPr>
        <w:t>development.</w:t>
      </w:r>
      <w:r>
        <w:rPr>
          <w:spacing w:val="-7"/>
          <w:w w:val="110"/>
        </w:rPr>
        <w:t> </w:t>
      </w:r>
      <w:r>
        <w:rPr>
          <w:w w:val="110"/>
        </w:rPr>
        <w:t>MMJBC’s</w:t>
      </w:r>
      <w:r>
        <w:rPr>
          <w:spacing w:val="-7"/>
          <w:w w:val="110"/>
        </w:rPr>
        <w:t> </w:t>
      </w:r>
      <w:r>
        <w:rPr>
          <w:w w:val="110"/>
        </w:rPr>
        <w:t>cultivation</w:t>
      </w:r>
      <w:r>
        <w:rPr>
          <w:spacing w:val="-7"/>
          <w:w w:val="110"/>
        </w:rPr>
        <w:t> </w:t>
      </w:r>
      <w:r>
        <w:rPr>
          <w:w w:val="110"/>
        </w:rPr>
        <w:t>facility</w:t>
      </w:r>
      <w:r>
        <w:rPr>
          <w:spacing w:val="-8"/>
          <w:w w:val="110"/>
        </w:rPr>
        <w:t> </w:t>
      </w:r>
      <w:r>
        <w:rPr>
          <w:w w:val="110"/>
        </w:rPr>
        <w:t>in Westerly,</w:t>
      </w:r>
      <w:r>
        <w:rPr>
          <w:w w:val="110"/>
        </w:rPr>
        <w:t> Rhode</w:t>
      </w:r>
      <w:r>
        <w:rPr>
          <w:w w:val="110"/>
        </w:rPr>
        <w:t> Island</w:t>
      </w:r>
      <w:r>
        <w:rPr>
          <w:w w:val="110"/>
        </w:rPr>
        <w:t> was</w:t>
      </w:r>
      <w:r>
        <w:rPr>
          <w:w w:val="110"/>
        </w:rPr>
        <w:t> designed</w:t>
      </w:r>
      <w:r>
        <w:rPr>
          <w:w w:val="110"/>
        </w:rPr>
        <w:t> to</w:t>
      </w:r>
      <w:r>
        <w:rPr>
          <w:w w:val="110"/>
        </w:rPr>
        <w:t> employ</w:t>
      </w:r>
      <w:r>
        <w:rPr>
          <w:w w:val="110"/>
        </w:rPr>
        <w:t> state-of-the-art</w:t>
      </w:r>
      <w:r>
        <w:rPr>
          <w:w w:val="110"/>
        </w:rPr>
        <w:t> automated</w:t>
      </w:r>
      <w:r>
        <w:rPr>
          <w:w w:val="110"/>
        </w:rPr>
        <w:t> growth chambers</w:t>
      </w:r>
      <w:r>
        <w:rPr>
          <w:w w:val="110"/>
        </w:rPr>
        <w:t> capable</w:t>
      </w:r>
      <w:r>
        <w:rPr>
          <w:w w:val="110"/>
        </w:rPr>
        <w:t> of</w:t>
      </w:r>
      <w:r>
        <w:rPr>
          <w:w w:val="110"/>
        </w:rPr>
        <w:t> generating</w:t>
      </w:r>
      <w:r>
        <w:rPr>
          <w:w w:val="110"/>
        </w:rPr>
        <w:t> medical</w:t>
      </w:r>
      <w:r>
        <w:rPr>
          <w:w w:val="110"/>
        </w:rPr>
        <w:t> marijuana</w:t>
      </w:r>
      <w:r>
        <w:rPr>
          <w:w w:val="110"/>
        </w:rPr>
        <w:t> with</w:t>
      </w:r>
      <w:r>
        <w:rPr>
          <w:w w:val="110"/>
        </w:rPr>
        <w:t> exacting</w:t>
      </w:r>
      <w:r>
        <w:rPr>
          <w:w w:val="110"/>
        </w:rPr>
        <w:t> and</w:t>
      </w:r>
      <w:r>
        <w:rPr>
          <w:w w:val="110"/>
        </w:rPr>
        <w:t> repeatable secondary</w:t>
      </w:r>
      <w:r>
        <w:rPr>
          <w:w w:val="110"/>
        </w:rPr>
        <w:t> metabolite</w:t>
      </w:r>
      <w:r>
        <w:rPr>
          <w:w w:val="110"/>
        </w:rPr>
        <w:t> profiles</w:t>
      </w:r>
      <w:r>
        <w:rPr>
          <w:w w:val="110"/>
        </w:rPr>
        <w:t> at</w:t>
      </w:r>
      <w:r>
        <w:rPr>
          <w:w w:val="110"/>
        </w:rPr>
        <w:t> production</w:t>
      </w:r>
      <w:r>
        <w:rPr>
          <w:w w:val="110"/>
        </w:rPr>
        <w:t> levels</w:t>
      </w:r>
      <w:r>
        <w:rPr>
          <w:w w:val="110"/>
        </w:rPr>
        <w:t> consistent</w:t>
      </w:r>
      <w:r>
        <w:rPr>
          <w:w w:val="110"/>
        </w:rPr>
        <w:t> with</w:t>
      </w:r>
      <w:r>
        <w:rPr>
          <w:w w:val="110"/>
        </w:rPr>
        <w:t> federal</w:t>
      </w:r>
      <w:r>
        <w:rPr>
          <w:w w:val="110"/>
        </w:rPr>
        <w:t> research supply</w:t>
      </w:r>
      <w:r>
        <w:rPr>
          <w:spacing w:val="-9"/>
          <w:w w:val="110"/>
        </w:rPr>
        <w:t> </w:t>
      </w:r>
      <w:r>
        <w:rPr>
          <w:w w:val="110"/>
        </w:rPr>
        <w:t>requirements.</w:t>
      </w:r>
      <w:r>
        <w:rPr>
          <w:spacing w:val="-9"/>
          <w:w w:val="110"/>
        </w:rPr>
        <w:t> </w:t>
      </w:r>
      <w:r>
        <w:rPr>
          <w:w w:val="110"/>
        </w:rPr>
        <w:t>The</w:t>
      </w:r>
      <w:r>
        <w:rPr>
          <w:spacing w:val="-9"/>
          <w:w w:val="110"/>
        </w:rPr>
        <w:t> </w:t>
      </w:r>
      <w:r>
        <w:rPr>
          <w:w w:val="110"/>
        </w:rPr>
        <w:t>DEA</w:t>
      </w:r>
      <w:r>
        <w:rPr>
          <w:spacing w:val="-9"/>
          <w:w w:val="110"/>
        </w:rPr>
        <w:t> </w:t>
      </w:r>
      <w:r>
        <w:rPr>
          <w:w w:val="110"/>
        </w:rPr>
        <w:t>commenced</w:t>
      </w:r>
      <w:r>
        <w:rPr>
          <w:spacing w:val="-9"/>
          <w:w w:val="110"/>
        </w:rPr>
        <w:t> </w:t>
      </w:r>
      <w:r>
        <w:rPr>
          <w:w w:val="110"/>
        </w:rPr>
        <w:t>its</w:t>
      </w:r>
      <w:r>
        <w:rPr>
          <w:spacing w:val="-9"/>
          <w:w w:val="110"/>
        </w:rPr>
        <w:t> </w:t>
      </w:r>
      <w:r>
        <w:rPr>
          <w:w w:val="110"/>
        </w:rPr>
        <w:t>pre-registration</w:t>
      </w:r>
      <w:r>
        <w:rPr>
          <w:spacing w:val="-9"/>
          <w:w w:val="110"/>
        </w:rPr>
        <w:t> </w:t>
      </w:r>
      <w:r>
        <w:rPr>
          <w:w w:val="110"/>
        </w:rPr>
        <w:t>Section</w:t>
      </w:r>
      <w:r>
        <w:rPr>
          <w:spacing w:val="-9"/>
          <w:w w:val="110"/>
        </w:rPr>
        <w:t> </w:t>
      </w:r>
      <w:r>
        <w:rPr>
          <w:w w:val="110"/>
        </w:rPr>
        <w:t>303</w:t>
      </w:r>
      <w:r>
        <w:rPr>
          <w:spacing w:val="-9"/>
          <w:w w:val="110"/>
        </w:rPr>
        <w:t> </w:t>
      </w:r>
      <w:r>
        <w:rPr>
          <w:w w:val="110"/>
        </w:rPr>
        <w:t>investigation on</w:t>
      </w:r>
      <w:r>
        <w:rPr>
          <w:spacing w:val="-3"/>
          <w:w w:val="110"/>
        </w:rPr>
        <w:t> </w:t>
      </w:r>
      <w:r>
        <w:rPr>
          <w:w w:val="110"/>
        </w:rPr>
        <w:t>June</w:t>
      </w:r>
      <w:r>
        <w:rPr>
          <w:spacing w:val="-3"/>
          <w:w w:val="110"/>
        </w:rPr>
        <w:t> </w:t>
      </w:r>
      <w:r>
        <w:rPr>
          <w:w w:val="110"/>
        </w:rPr>
        <w:t>22,</w:t>
      </w:r>
      <w:r>
        <w:rPr>
          <w:spacing w:val="-3"/>
          <w:w w:val="110"/>
        </w:rPr>
        <w:t> </w:t>
      </w:r>
      <w:r>
        <w:rPr>
          <w:w w:val="110"/>
        </w:rPr>
        <w:t>2021,</w:t>
      </w:r>
      <w:r>
        <w:rPr>
          <w:spacing w:val="-3"/>
          <w:w w:val="110"/>
        </w:rPr>
        <w:t> </w:t>
      </w:r>
      <w:r>
        <w:rPr>
          <w:w w:val="110"/>
        </w:rPr>
        <w:t>which</w:t>
      </w:r>
      <w:r>
        <w:rPr>
          <w:spacing w:val="-3"/>
          <w:w w:val="110"/>
        </w:rPr>
        <w:t> </w:t>
      </w:r>
      <w:r>
        <w:rPr>
          <w:w w:val="110"/>
        </w:rPr>
        <w:t>concluded</w:t>
      </w:r>
      <w:r>
        <w:rPr>
          <w:spacing w:val="-3"/>
          <w:w w:val="110"/>
        </w:rPr>
        <w:t> </w:t>
      </w:r>
      <w:r>
        <w:rPr>
          <w:w w:val="110"/>
        </w:rPr>
        <w:t>with</w:t>
      </w:r>
      <w:r>
        <w:rPr>
          <w:spacing w:val="-3"/>
          <w:w w:val="110"/>
        </w:rPr>
        <w:t> </w:t>
      </w:r>
      <w:r>
        <w:rPr>
          <w:w w:val="110"/>
        </w:rPr>
        <w:t>a</w:t>
      </w:r>
      <w:r>
        <w:rPr>
          <w:spacing w:val="-3"/>
          <w:w w:val="110"/>
        </w:rPr>
        <w:t> </w:t>
      </w:r>
      <w:r>
        <w:rPr>
          <w:w w:val="110"/>
        </w:rPr>
        <w:t>final</w:t>
      </w:r>
      <w:r>
        <w:rPr>
          <w:spacing w:val="-3"/>
          <w:w w:val="110"/>
        </w:rPr>
        <w:t> </w:t>
      </w:r>
      <w:r>
        <w:rPr>
          <w:w w:val="110"/>
        </w:rPr>
        <w:t>on-site</w:t>
      </w:r>
      <w:r>
        <w:rPr>
          <w:spacing w:val="-3"/>
          <w:w w:val="110"/>
        </w:rPr>
        <w:t> </w:t>
      </w:r>
      <w:r>
        <w:rPr>
          <w:w w:val="110"/>
        </w:rPr>
        <w:t>visit</w:t>
      </w:r>
      <w:r>
        <w:rPr>
          <w:spacing w:val="-3"/>
          <w:w w:val="110"/>
        </w:rPr>
        <w:t> </w:t>
      </w:r>
      <w:r>
        <w:rPr>
          <w:w w:val="110"/>
        </w:rPr>
        <w:t>on</w:t>
      </w:r>
      <w:r>
        <w:rPr>
          <w:spacing w:val="-3"/>
          <w:w w:val="110"/>
        </w:rPr>
        <w:t> </w:t>
      </w:r>
      <w:r>
        <w:rPr>
          <w:w w:val="110"/>
        </w:rPr>
        <w:t>October</w:t>
      </w:r>
      <w:r>
        <w:rPr>
          <w:spacing w:val="-3"/>
          <w:w w:val="110"/>
        </w:rPr>
        <w:t> </w:t>
      </w:r>
      <w:r>
        <w:rPr>
          <w:w w:val="110"/>
        </w:rPr>
        <w:t>24,</w:t>
      </w:r>
      <w:r>
        <w:rPr>
          <w:spacing w:val="-3"/>
          <w:w w:val="110"/>
        </w:rPr>
        <w:t> </w:t>
      </w:r>
      <w:r>
        <w:rPr>
          <w:w w:val="110"/>
        </w:rPr>
        <w:t>2021,</w:t>
      </w:r>
      <w:r>
        <w:rPr>
          <w:spacing w:val="-3"/>
          <w:w w:val="110"/>
        </w:rPr>
        <w:t> </w:t>
      </w:r>
      <w:r>
        <w:rPr>
          <w:w w:val="110"/>
        </w:rPr>
        <w:t>during which</w:t>
      </w:r>
      <w:r>
        <w:rPr>
          <w:spacing w:val="-9"/>
          <w:w w:val="110"/>
        </w:rPr>
        <w:t> </w:t>
      </w:r>
      <w:r>
        <w:rPr>
          <w:w w:val="110"/>
        </w:rPr>
        <w:t>all</w:t>
      </w:r>
      <w:r>
        <w:rPr>
          <w:spacing w:val="-9"/>
          <w:w w:val="110"/>
        </w:rPr>
        <w:t> </w:t>
      </w:r>
      <w:r>
        <w:rPr>
          <w:w w:val="110"/>
        </w:rPr>
        <w:t>DEA</w:t>
      </w:r>
      <w:r>
        <w:rPr>
          <w:spacing w:val="-8"/>
          <w:w w:val="110"/>
        </w:rPr>
        <w:t> </w:t>
      </w:r>
      <w:r>
        <w:rPr>
          <w:w w:val="110"/>
        </w:rPr>
        <w:t>questions</w:t>
      </w:r>
      <w:r>
        <w:rPr>
          <w:spacing w:val="-8"/>
          <w:w w:val="110"/>
        </w:rPr>
        <w:t> </w:t>
      </w:r>
      <w:r>
        <w:rPr>
          <w:w w:val="110"/>
        </w:rPr>
        <w:t>were</w:t>
      </w:r>
      <w:r>
        <w:rPr>
          <w:spacing w:val="-9"/>
          <w:w w:val="110"/>
        </w:rPr>
        <w:t> </w:t>
      </w:r>
      <w:r>
        <w:rPr>
          <w:w w:val="110"/>
        </w:rPr>
        <w:t>satisfactorily</w:t>
      </w:r>
      <w:r>
        <w:rPr>
          <w:spacing w:val="-9"/>
          <w:w w:val="110"/>
        </w:rPr>
        <w:t> </w:t>
      </w:r>
      <w:r>
        <w:rPr>
          <w:w w:val="110"/>
        </w:rPr>
        <w:t>answered,</w:t>
      </w:r>
      <w:r>
        <w:rPr>
          <w:spacing w:val="-9"/>
          <w:w w:val="110"/>
        </w:rPr>
        <w:t> </w:t>
      </w:r>
      <w:r>
        <w:rPr>
          <w:w w:val="110"/>
        </w:rPr>
        <w:t>all</w:t>
      </w:r>
      <w:r>
        <w:rPr>
          <w:spacing w:val="-9"/>
          <w:w w:val="110"/>
        </w:rPr>
        <w:t> </w:t>
      </w:r>
      <w:r>
        <w:rPr>
          <w:w w:val="110"/>
        </w:rPr>
        <w:t>security</w:t>
      </w:r>
      <w:r>
        <w:rPr>
          <w:spacing w:val="-9"/>
          <w:w w:val="110"/>
        </w:rPr>
        <w:t> </w:t>
      </w:r>
      <w:r>
        <w:rPr>
          <w:w w:val="110"/>
        </w:rPr>
        <w:t>systems</w:t>
      </w:r>
      <w:r>
        <w:rPr>
          <w:spacing w:val="-8"/>
          <w:w w:val="110"/>
        </w:rPr>
        <w:t> </w:t>
      </w:r>
      <w:r>
        <w:rPr>
          <w:w w:val="110"/>
        </w:rPr>
        <w:t>and</w:t>
      </w:r>
      <w:r>
        <w:rPr>
          <w:spacing w:val="-8"/>
          <w:w w:val="110"/>
        </w:rPr>
        <w:t> </w:t>
      </w:r>
      <w:r>
        <w:rPr>
          <w:w w:val="110"/>
        </w:rPr>
        <w:t>protocols were</w:t>
      </w:r>
      <w:r>
        <w:rPr>
          <w:w w:val="110"/>
        </w:rPr>
        <w:t> reviewed,</w:t>
      </w:r>
      <w:r>
        <w:rPr>
          <w:w w:val="110"/>
        </w:rPr>
        <w:t> and</w:t>
      </w:r>
      <w:r>
        <w:rPr>
          <w:w w:val="110"/>
        </w:rPr>
        <w:t> MMJBC</w:t>
      </w:r>
      <w:r>
        <w:rPr>
          <w:w w:val="110"/>
        </w:rPr>
        <w:t> demonstrated</w:t>
      </w:r>
      <w:r>
        <w:rPr>
          <w:w w:val="110"/>
        </w:rPr>
        <w:t> that</w:t>
      </w:r>
      <w:r>
        <w:rPr>
          <w:w w:val="110"/>
        </w:rPr>
        <w:t> all</w:t>
      </w:r>
      <w:r>
        <w:rPr>
          <w:w w:val="110"/>
        </w:rPr>
        <w:t> security</w:t>
      </w:r>
      <w:r>
        <w:rPr>
          <w:w w:val="110"/>
        </w:rPr>
        <w:t> and</w:t>
      </w:r>
      <w:r>
        <w:rPr>
          <w:w w:val="110"/>
        </w:rPr>
        <w:t> diversion</w:t>
      </w:r>
      <w:r>
        <w:rPr>
          <w:w w:val="110"/>
        </w:rPr>
        <w:t> conditions followed applicable regulations. MMJBC’s bulk manufacturing registration application remains pending before the DEA Administrator.</w:t>
      </w:r>
    </w:p>
    <w:p>
      <w:pPr>
        <w:pStyle w:val="BodyText"/>
        <w:spacing w:line="252" w:lineRule="auto" w:before="275"/>
        <w:ind w:left="369" w:right="347"/>
        <w:jc w:val="both"/>
      </w:pPr>
      <w:r>
        <w:rPr>
          <w:color w:val="222222"/>
          <w:w w:val="110"/>
        </w:rPr>
        <w:t>MMJBL</w:t>
      </w:r>
      <w:r>
        <w:rPr>
          <w:color w:val="222222"/>
          <w:w w:val="110"/>
        </w:rPr>
        <w:t> is</w:t>
      </w:r>
      <w:r>
        <w:rPr>
          <w:color w:val="222222"/>
          <w:w w:val="110"/>
        </w:rPr>
        <w:t> a</w:t>
      </w:r>
      <w:r>
        <w:rPr>
          <w:color w:val="222222"/>
          <w:w w:val="110"/>
        </w:rPr>
        <w:t> subsidiary</w:t>
      </w:r>
      <w:r>
        <w:rPr>
          <w:color w:val="222222"/>
          <w:w w:val="110"/>
        </w:rPr>
        <w:t> of</w:t>
      </w:r>
      <w:r>
        <w:rPr>
          <w:color w:val="222222"/>
          <w:w w:val="110"/>
        </w:rPr>
        <w:t> MMJIH</w:t>
      </w:r>
      <w:r>
        <w:rPr>
          <w:color w:val="222222"/>
          <w:w w:val="110"/>
        </w:rPr>
        <w:t> incorporated</w:t>
      </w:r>
      <w:r>
        <w:rPr>
          <w:color w:val="222222"/>
          <w:w w:val="110"/>
        </w:rPr>
        <w:t> in</w:t>
      </w:r>
      <w:r>
        <w:rPr>
          <w:color w:val="222222"/>
          <w:w w:val="110"/>
        </w:rPr>
        <w:t> Delaware,</w:t>
      </w:r>
      <w:r>
        <w:rPr>
          <w:color w:val="222222"/>
          <w:w w:val="110"/>
        </w:rPr>
        <w:t> established</w:t>
      </w:r>
      <w:r>
        <w:rPr>
          <w:color w:val="222222"/>
          <w:w w:val="110"/>
        </w:rPr>
        <w:t> to</w:t>
      </w:r>
      <w:r>
        <w:rPr>
          <w:color w:val="222222"/>
          <w:w w:val="110"/>
        </w:rPr>
        <w:t> perform analytical</w:t>
      </w:r>
      <w:r>
        <w:rPr>
          <w:color w:val="222222"/>
          <w:w w:val="110"/>
        </w:rPr>
        <w:t> testing,</w:t>
      </w:r>
      <w:r>
        <w:rPr>
          <w:color w:val="222222"/>
          <w:w w:val="110"/>
        </w:rPr>
        <w:t> formulation</w:t>
      </w:r>
      <w:r>
        <w:rPr>
          <w:color w:val="222222"/>
          <w:w w:val="110"/>
        </w:rPr>
        <w:t> support,</w:t>
      </w:r>
      <w:r>
        <w:rPr>
          <w:color w:val="222222"/>
          <w:w w:val="110"/>
        </w:rPr>
        <w:t> and</w:t>
      </w:r>
      <w:r>
        <w:rPr>
          <w:color w:val="222222"/>
          <w:w w:val="110"/>
        </w:rPr>
        <w:t> regulatory-grade</w:t>
      </w:r>
      <w:r>
        <w:rPr>
          <w:color w:val="222222"/>
          <w:w w:val="110"/>
        </w:rPr>
        <w:t> characterization</w:t>
      </w:r>
      <w:r>
        <w:rPr>
          <w:color w:val="222222"/>
          <w:w w:val="110"/>
        </w:rPr>
        <w:t> of botanical</w:t>
      </w:r>
      <w:r>
        <w:rPr>
          <w:color w:val="222222"/>
          <w:spacing w:val="-17"/>
          <w:w w:val="110"/>
        </w:rPr>
        <w:t> </w:t>
      </w:r>
      <w:r>
        <w:rPr>
          <w:color w:val="222222"/>
          <w:w w:val="110"/>
        </w:rPr>
        <w:t>extracts</w:t>
      </w:r>
      <w:r>
        <w:rPr>
          <w:color w:val="222222"/>
          <w:spacing w:val="-16"/>
          <w:w w:val="110"/>
        </w:rPr>
        <w:t> </w:t>
      </w:r>
      <w:r>
        <w:rPr>
          <w:color w:val="222222"/>
          <w:w w:val="110"/>
        </w:rPr>
        <w:t>used</w:t>
      </w:r>
      <w:r>
        <w:rPr>
          <w:color w:val="222222"/>
          <w:spacing w:val="-17"/>
          <w:w w:val="110"/>
        </w:rPr>
        <w:t> </w:t>
      </w:r>
      <w:r>
        <w:rPr>
          <w:color w:val="222222"/>
          <w:w w:val="110"/>
        </w:rPr>
        <w:t>in</w:t>
      </w:r>
      <w:r>
        <w:rPr>
          <w:color w:val="222222"/>
          <w:spacing w:val="-16"/>
          <w:w w:val="110"/>
        </w:rPr>
        <w:t> </w:t>
      </w:r>
      <w:r>
        <w:rPr>
          <w:color w:val="222222"/>
          <w:w w:val="110"/>
        </w:rPr>
        <w:t>MMJIH’s</w:t>
      </w:r>
      <w:r>
        <w:rPr>
          <w:color w:val="222222"/>
          <w:spacing w:val="-17"/>
          <w:w w:val="110"/>
        </w:rPr>
        <w:t> </w:t>
      </w:r>
      <w:r>
        <w:rPr>
          <w:color w:val="222222"/>
          <w:w w:val="110"/>
        </w:rPr>
        <w:t>drug</w:t>
      </w:r>
      <w:r>
        <w:rPr>
          <w:color w:val="222222"/>
          <w:spacing w:val="-16"/>
          <w:w w:val="110"/>
        </w:rPr>
        <w:t> </w:t>
      </w:r>
      <w:r>
        <w:rPr>
          <w:color w:val="222222"/>
          <w:w w:val="110"/>
        </w:rPr>
        <w:t>development</w:t>
      </w:r>
      <w:r>
        <w:rPr>
          <w:color w:val="222222"/>
          <w:spacing w:val="-17"/>
          <w:w w:val="110"/>
        </w:rPr>
        <w:t> </w:t>
      </w:r>
      <w:r>
        <w:rPr>
          <w:color w:val="222222"/>
          <w:w w:val="110"/>
        </w:rPr>
        <w:t>program.</w:t>
      </w:r>
      <w:r>
        <w:rPr>
          <w:color w:val="222222"/>
          <w:spacing w:val="-16"/>
          <w:w w:val="110"/>
        </w:rPr>
        <w:t> </w:t>
      </w:r>
      <w:r>
        <w:rPr>
          <w:color w:val="222222"/>
          <w:w w:val="110"/>
        </w:rPr>
        <w:t>MMJBL</w:t>
      </w:r>
      <w:r>
        <w:rPr>
          <w:color w:val="222222"/>
          <w:spacing w:val="-17"/>
          <w:w w:val="110"/>
        </w:rPr>
        <w:t> </w:t>
      </w:r>
      <w:r>
        <w:rPr>
          <w:color w:val="222222"/>
          <w:w w:val="110"/>
        </w:rPr>
        <w:t>obtained</w:t>
      </w:r>
      <w:r>
        <w:rPr>
          <w:color w:val="222222"/>
          <w:spacing w:val="-16"/>
          <w:w w:val="110"/>
        </w:rPr>
        <w:t> </w:t>
      </w:r>
      <w:r>
        <w:rPr>
          <w:color w:val="222222"/>
          <w:w w:val="110"/>
        </w:rPr>
        <w:t>a</w:t>
      </w:r>
      <w:r>
        <w:rPr>
          <w:color w:val="222222"/>
          <w:spacing w:val="-17"/>
          <w:w w:val="110"/>
        </w:rPr>
        <w:t> </w:t>
      </w:r>
      <w:r>
        <w:rPr>
          <w:color w:val="222222"/>
          <w:w w:val="110"/>
        </w:rPr>
        <w:t>DEA Schedule I analytical laboratory registration following DEA inspection and approval of its</w:t>
      </w:r>
      <w:r>
        <w:rPr>
          <w:color w:val="222222"/>
          <w:spacing w:val="-3"/>
          <w:w w:val="110"/>
        </w:rPr>
        <w:t> </w:t>
      </w:r>
      <w:r>
        <w:rPr>
          <w:color w:val="222222"/>
          <w:w w:val="110"/>
        </w:rPr>
        <w:t>facility’s</w:t>
      </w:r>
      <w:r>
        <w:rPr>
          <w:color w:val="222222"/>
          <w:spacing w:val="-3"/>
          <w:w w:val="110"/>
        </w:rPr>
        <w:t> </w:t>
      </w:r>
      <w:r>
        <w:rPr>
          <w:color w:val="222222"/>
          <w:w w:val="110"/>
        </w:rPr>
        <w:t>physical</w:t>
      </w:r>
      <w:r>
        <w:rPr>
          <w:color w:val="222222"/>
          <w:spacing w:val="-3"/>
          <w:w w:val="110"/>
        </w:rPr>
        <w:t> </w:t>
      </w:r>
      <w:r>
        <w:rPr>
          <w:color w:val="222222"/>
          <w:w w:val="110"/>
        </w:rPr>
        <w:t>security</w:t>
      </w:r>
      <w:r>
        <w:rPr>
          <w:color w:val="222222"/>
          <w:spacing w:val="-3"/>
          <w:w w:val="110"/>
        </w:rPr>
        <w:t> </w:t>
      </w:r>
      <w:r>
        <w:rPr>
          <w:color w:val="222222"/>
          <w:w w:val="110"/>
        </w:rPr>
        <w:t>systems,</w:t>
      </w:r>
      <w:r>
        <w:rPr>
          <w:color w:val="222222"/>
          <w:spacing w:val="-3"/>
          <w:w w:val="110"/>
        </w:rPr>
        <w:t> </w:t>
      </w:r>
      <w:r>
        <w:rPr>
          <w:color w:val="222222"/>
          <w:w w:val="110"/>
        </w:rPr>
        <w:t>recordkeeping</w:t>
      </w:r>
      <w:r>
        <w:rPr>
          <w:color w:val="222222"/>
          <w:spacing w:val="-3"/>
          <w:w w:val="110"/>
        </w:rPr>
        <w:t> </w:t>
      </w:r>
      <w:r>
        <w:rPr>
          <w:color w:val="222222"/>
          <w:w w:val="110"/>
        </w:rPr>
        <w:t>controls,</w:t>
      </w:r>
      <w:r>
        <w:rPr>
          <w:color w:val="222222"/>
          <w:spacing w:val="-3"/>
          <w:w w:val="110"/>
        </w:rPr>
        <w:t> </w:t>
      </w:r>
      <w:r>
        <w:rPr>
          <w:color w:val="222222"/>
          <w:w w:val="110"/>
        </w:rPr>
        <w:t>and</w:t>
      </w:r>
      <w:r>
        <w:rPr>
          <w:color w:val="222222"/>
          <w:spacing w:val="-3"/>
          <w:w w:val="110"/>
        </w:rPr>
        <w:t> </w:t>
      </w:r>
      <w:r>
        <w:rPr>
          <w:color w:val="222222"/>
          <w:w w:val="110"/>
        </w:rPr>
        <w:t>diversion-prevention safeguards.</w:t>
      </w:r>
      <w:r>
        <w:rPr>
          <w:color w:val="222222"/>
          <w:w w:val="110"/>
        </w:rPr>
        <w:t> This</w:t>
      </w:r>
      <w:r>
        <w:rPr>
          <w:color w:val="222222"/>
          <w:w w:val="110"/>
        </w:rPr>
        <w:t> Schedule</w:t>
      </w:r>
      <w:r>
        <w:rPr>
          <w:color w:val="222222"/>
          <w:w w:val="110"/>
        </w:rPr>
        <w:t> I</w:t>
      </w:r>
      <w:r>
        <w:rPr>
          <w:color w:val="222222"/>
          <w:w w:val="110"/>
        </w:rPr>
        <w:t> registration</w:t>
      </w:r>
      <w:r>
        <w:rPr>
          <w:color w:val="222222"/>
          <w:w w:val="110"/>
        </w:rPr>
        <w:t> was</w:t>
      </w:r>
      <w:r>
        <w:rPr>
          <w:color w:val="222222"/>
          <w:w w:val="110"/>
        </w:rPr>
        <w:t> approved</w:t>
      </w:r>
      <w:r>
        <w:rPr>
          <w:color w:val="222222"/>
          <w:w w:val="110"/>
        </w:rPr>
        <w:t> for</w:t>
      </w:r>
      <w:r>
        <w:rPr>
          <w:color w:val="222222"/>
          <w:w w:val="110"/>
        </w:rPr>
        <w:t> the</w:t>
      </w:r>
      <w:r>
        <w:rPr>
          <w:color w:val="222222"/>
          <w:w w:val="110"/>
        </w:rPr>
        <w:t> same</w:t>
      </w:r>
      <w:r>
        <w:rPr>
          <w:color w:val="222222"/>
          <w:w w:val="110"/>
        </w:rPr>
        <w:t> laboratory</w:t>
      </w:r>
      <w:r>
        <w:rPr>
          <w:color w:val="222222"/>
          <w:w w:val="110"/>
        </w:rPr>
        <w:t> in Westerly,</w:t>
      </w:r>
      <w:r>
        <w:rPr>
          <w:color w:val="222222"/>
          <w:w w:val="110"/>
        </w:rPr>
        <w:t> Rhode</w:t>
      </w:r>
      <w:r>
        <w:rPr>
          <w:color w:val="222222"/>
          <w:w w:val="110"/>
        </w:rPr>
        <w:t> Island</w:t>
      </w:r>
      <w:r>
        <w:rPr>
          <w:color w:val="222222"/>
          <w:w w:val="110"/>
        </w:rPr>
        <w:t> that</w:t>
      </w:r>
      <w:r>
        <w:rPr>
          <w:color w:val="222222"/>
          <w:w w:val="110"/>
        </w:rPr>
        <w:t> MMJBC’s</w:t>
      </w:r>
      <w:r>
        <w:rPr>
          <w:color w:val="222222"/>
          <w:w w:val="110"/>
        </w:rPr>
        <w:t> pending</w:t>
      </w:r>
      <w:r>
        <w:rPr>
          <w:color w:val="222222"/>
          <w:w w:val="110"/>
        </w:rPr>
        <w:t> bulk</w:t>
      </w:r>
      <w:r>
        <w:rPr>
          <w:color w:val="222222"/>
          <w:w w:val="110"/>
        </w:rPr>
        <w:t> manufacturing</w:t>
      </w:r>
      <w:r>
        <w:rPr>
          <w:color w:val="222222"/>
          <w:w w:val="110"/>
        </w:rPr>
        <w:t> registration application concerns.</w:t>
      </w:r>
    </w:p>
    <w:p>
      <w:pPr>
        <w:pStyle w:val="BodyText"/>
        <w:spacing w:after="0" w:line="252" w:lineRule="auto"/>
        <w:jc w:val="both"/>
        <w:sectPr>
          <w:headerReference w:type="default" r:id="rId8"/>
          <w:footerReference w:type="default" r:id="rId9"/>
          <w:pgSz w:w="12240" w:h="15840"/>
          <w:pgMar w:header="781" w:footer="711" w:top="1060" w:bottom="900" w:left="1080" w:right="1080"/>
          <w:pgNumType w:start="2"/>
        </w:sectPr>
      </w:pPr>
    </w:p>
    <w:p>
      <w:pPr>
        <w:pStyle w:val="BodyText"/>
        <w:spacing w:before="99"/>
      </w:pPr>
    </w:p>
    <w:p>
      <w:pPr>
        <w:pStyle w:val="BodyText"/>
        <w:spacing w:line="252" w:lineRule="auto"/>
        <w:ind w:left="369" w:right="348"/>
        <w:jc w:val="both"/>
      </w:pPr>
      <w:r>
        <w:rPr>
          <w:color w:val="222222"/>
          <w:w w:val="110"/>
        </w:rPr>
        <w:t>Over</w:t>
      </w:r>
      <w:r>
        <w:rPr>
          <w:color w:val="222222"/>
          <w:w w:val="110"/>
        </w:rPr>
        <w:t> the</w:t>
      </w:r>
      <w:r>
        <w:rPr>
          <w:color w:val="222222"/>
          <w:w w:val="110"/>
        </w:rPr>
        <w:t> past</w:t>
      </w:r>
      <w:r>
        <w:rPr>
          <w:color w:val="222222"/>
          <w:w w:val="110"/>
        </w:rPr>
        <w:t> approximately</w:t>
      </w:r>
      <w:r>
        <w:rPr>
          <w:color w:val="222222"/>
          <w:w w:val="110"/>
        </w:rPr>
        <w:t> eight</w:t>
      </w:r>
      <w:r>
        <w:rPr>
          <w:color w:val="222222"/>
          <w:w w:val="110"/>
        </w:rPr>
        <w:t> years,</w:t>
      </w:r>
      <w:r>
        <w:rPr>
          <w:color w:val="222222"/>
          <w:w w:val="110"/>
        </w:rPr>
        <w:t> MMJ</w:t>
      </w:r>
      <w:r>
        <w:rPr>
          <w:color w:val="222222"/>
          <w:w w:val="110"/>
        </w:rPr>
        <w:t> has</w:t>
      </w:r>
      <w:r>
        <w:rPr>
          <w:color w:val="222222"/>
          <w:w w:val="110"/>
        </w:rPr>
        <w:t> invested</w:t>
      </w:r>
      <w:r>
        <w:rPr>
          <w:color w:val="222222"/>
          <w:w w:val="110"/>
        </w:rPr>
        <w:t> over</w:t>
      </w:r>
      <w:r>
        <w:rPr>
          <w:color w:val="222222"/>
          <w:w w:val="110"/>
        </w:rPr>
        <w:t> $10</w:t>
      </w:r>
      <w:r>
        <w:rPr>
          <w:color w:val="222222"/>
          <w:w w:val="110"/>
        </w:rPr>
        <w:t> million</w:t>
      </w:r>
      <w:r>
        <w:rPr>
          <w:color w:val="222222"/>
          <w:w w:val="110"/>
        </w:rPr>
        <w:t> into advancing</w:t>
      </w:r>
      <w:r>
        <w:rPr>
          <w:color w:val="222222"/>
          <w:w w:val="110"/>
        </w:rPr>
        <w:t> pharmaceutical</w:t>
      </w:r>
      <w:r>
        <w:rPr>
          <w:color w:val="222222"/>
          <w:w w:val="110"/>
        </w:rPr>
        <w:t> cannabinoid</w:t>
      </w:r>
      <w:r>
        <w:rPr>
          <w:color w:val="222222"/>
          <w:w w:val="110"/>
        </w:rPr>
        <w:t> therapeutics</w:t>
      </w:r>
      <w:r>
        <w:rPr>
          <w:color w:val="222222"/>
          <w:w w:val="110"/>
        </w:rPr>
        <w:t> through</w:t>
      </w:r>
      <w:r>
        <w:rPr>
          <w:color w:val="222222"/>
          <w:w w:val="110"/>
        </w:rPr>
        <w:t> the</w:t>
      </w:r>
      <w:r>
        <w:rPr>
          <w:color w:val="222222"/>
          <w:w w:val="110"/>
        </w:rPr>
        <w:t> formal</w:t>
      </w:r>
      <w:r>
        <w:rPr>
          <w:color w:val="222222"/>
          <w:w w:val="110"/>
        </w:rPr>
        <w:t> federal</w:t>
      </w:r>
      <w:r>
        <w:rPr>
          <w:color w:val="222222"/>
          <w:w w:val="110"/>
        </w:rPr>
        <w:t> FDA botanical</w:t>
      </w:r>
      <w:r>
        <w:rPr>
          <w:color w:val="222222"/>
          <w:w w:val="110"/>
        </w:rPr>
        <w:t> drug</w:t>
      </w:r>
      <w:r>
        <w:rPr>
          <w:color w:val="222222"/>
          <w:w w:val="110"/>
        </w:rPr>
        <w:t> development</w:t>
      </w:r>
      <w:r>
        <w:rPr>
          <w:color w:val="222222"/>
          <w:w w:val="110"/>
        </w:rPr>
        <w:t> pathway</w:t>
      </w:r>
      <w:r>
        <w:rPr>
          <w:color w:val="222222"/>
          <w:w w:val="110"/>
        </w:rPr>
        <w:t> and</w:t>
      </w:r>
      <w:r>
        <w:rPr>
          <w:color w:val="222222"/>
          <w:w w:val="110"/>
        </w:rPr>
        <w:t> the</w:t>
      </w:r>
      <w:r>
        <w:rPr>
          <w:color w:val="222222"/>
          <w:w w:val="110"/>
        </w:rPr>
        <w:t> DEA</w:t>
      </w:r>
      <w:r>
        <w:rPr>
          <w:color w:val="222222"/>
          <w:w w:val="110"/>
        </w:rPr>
        <w:t> controlled-substance</w:t>
      </w:r>
      <w:r>
        <w:rPr>
          <w:color w:val="222222"/>
          <w:w w:val="110"/>
        </w:rPr>
        <w:t> registration framework.</w:t>
      </w:r>
      <w:r>
        <w:rPr>
          <w:color w:val="222222"/>
          <w:w w:val="110"/>
        </w:rPr>
        <w:t> These</w:t>
      </w:r>
      <w:r>
        <w:rPr>
          <w:color w:val="222222"/>
          <w:w w:val="110"/>
        </w:rPr>
        <w:t> investments</w:t>
      </w:r>
      <w:r>
        <w:rPr>
          <w:color w:val="222222"/>
          <w:w w:val="110"/>
        </w:rPr>
        <w:t> include</w:t>
      </w:r>
      <w:r>
        <w:rPr>
          <w:color w:val="222222"/>
          <w:w w:val="110"/>
        </w:rPr>
        <w:t> IND</w:t>
      </w:r>
      <w:r>
        <w:rPr>
          <w:color w:val="222222"/>
          <w:w w:val="110"/>
        </w:rPr>
        <w:t> submissions</w:t>
      </w:r>
      <w:r>
        <w:rPr>
          <w:color w:val="222222"/>
          <w:w w:val="110"/>
        </w:rPr>
        <w:t> and</w:t>
      </w:r>
      <w:r>
        <w:rPr>
          <w:color w:val="222222"/>
          <w:w w:val="110"/>
        </w:rPr>
        <w:t> regulatory</w:t>
      </w:r>
      <w:r>
        <w:rPr>
          <w:color w:val="222222"/>
          <w:w w:val="110"/>
        </w:rPr>
        <w:t> engagement with</w:t>
      </w:r>
      <w:r>
        <w:rPr>
          <w:color w:val="222222"/>
          <w:w w:val="110"/>
        </w:rPr>
        <w:t> the</w:t>
      </w:r>
      <w:r>
        <w:rPr>
          <w:color w:val="222222"/>
          <w:w w:val="110"/>
        </w:rPr>
        <w:t> FDA,</w:t>
      </w:r>
      <w:r>
        <w:rPr>
          <w:color w:val="222222"/>
          <w:w w:val="110"/>
        </w:rPr>
        <w:t> orphan</w:t>
      </w:r>
      <w:r>
        <w:rPr>
          <w:color w:val="222222"/>
          <w:w w:val="110"/>
        </w:rPr>
        <w:t> drug</w:t>
      </w:r>
      <w:r>
        <w:rPr>
          <w:color w:val="222222"/>
          <w:w w:val="110"/>
        </w:rPr>
        <w:t> designation</w:t>
      </w:r>
      <w:r>
        <w:rPr>
          <w:color w:val="222222"/>
          <w:w w:val="110"/>
        </w:rPr>
        <w:t> positioning</w:t>
      </w:r>
      <w:r>
        <w:rPr>
          <w:color w:val="222222"/>
          <w:w w:val="110"/>
        </w:rPr>
        <w:t> for</w:t>
      </w:r>
      <w:r>
        <w:rPr>
          <w:color w:val="222222"/>
          <w:w w:val="110"/>
        </w:rPr>
        <w:t> Huntington’s</w:t>
      </w:r>
      <w:r>
        <w:rPr>
          <w:color w:val="222222"/>
          <w:w w:val="110"/>
        </w:rPr>
        <w:t> disease,</w:t>
      </w:r>
      <w:r>
        <w:rPr>
          <w:color w:val="222222"/>
          <w:w w:val="110"/>
        </w:rPr>
        <w:t> DEA registration activity (including the Schedule I analytical laboratory registration and the pending bulk manufacturing application), formulation development and stability studies conducted</w:t>
      </w:r>
      <w:r>
        <w:rPr>
          <w:color w:val="222222"/>
          <w:w w:val="110"/>
        </w:rPr>
        <w:t> in</w:t>
      </w:r>
      <w:r>
        <w:rPr>
          <w:color w:val="222222"/>
          <w:w w:val="110"/>
        </w:rPr>
        <w:t> collaboration</w:t>
      </w:r>
      <w:r>
        <w:rPr>
          <w:color w:val="222222"/>
          <w:w w:val="110"/>
        </w:rPr>
        <w:t> with</w:t>
      </w:r>
      <w:r>
        <w:rPr>
          <w:color w:val="222222"/>
          <w:w w:val="110"/>
        </w:rPr>
        <w:t> Catalent</w:t>
      </w:r>
      <w:r>
        <w:rPr>
          <w:color w:val="222222"/>
          <w:w w:val="110"/>
        </w:rPr>
        <w:t> Pharma</w:t>
      </w:r>
      <w:r>
        <w:rPr>
          <w:color w:val="222222"/>
          <w:w w:val="110"/>
        </w:rPr>
        <w:t> Solutions,</w:t>
      </w:r>
      <w:r>
        <w:rPr>
          <w:color w:val="222222"/>
          <w:w w:val="110"/>
        </w:rPr>
        <w:t> analytical</w:t>
      </w:r>
      <w:r>
        <w:rPr>
          <w:color w:val="222222"/>
          <w:w w:val="110"/>
        </w:rPr>
        <w:t> testing</w:t>
      </w:r>
      <w:r>
        <w:rPr>
          <w:color w:val="222222"/>
          <w:w w:val="110"/>
        </w:rPr>
        <w:t> and chromatographic</w:t>
      </w:r>
      <w:r>
        <w:rPr>
          <w:color w:val="222222"/>
          <w:w w:val="110"/>
        </w:rPr>
        <w:t> characterization,</w:t>
      </w:r>
      <w:r>
        <w:rPr>
          <w:color w:val="222222"/>
          <w:w w:val="110"/>
        </w:rPr>
        <w:t> regulatory</w:t>
      </w:r>
      <w:r>
        <w:rPr>
          <w:color w:val="222222"/>
          <w:w w:val="110"/>
        </w:rPr>
        <w:t> consulting</w:t>
      </w:r>
      <w:r>
        <w:rPr>
          <w:color w:val="222222"/>
          <w:w w:val="110"/>
        </w:rPr>
        <w:t> engagements,</w:t>
      </w:r>
      <w:r>
        <w:rPr>
          <w:color w:val="222222"/>
          <w:w w:val="110"/>
        </w:rPr>
        <w:t> a</w:t>
      </w:r>
      <w:r>
        <w:rPr>
          <w:color w:val="222222"/>
          <w:w w:val="110"/>
        </w:rPr>
        <w:t> development summit</w:t>
      </w:r>
      <w:r>
        <w:rPr>
          <w:color w:val="222222"/>
          <w:w w:val="110"/>
        </w:rPr>
        <w:t> and</w:t>
      </w:r>
      <w:r>
        <w:rPr>
          <w:color w:val="222222"/>
          <w:w w:val="110"/>
        </w:rPr>
        <w:t> portfolio</w:t>
      </w:r>
      <w:r>
        <w:rPr>
          <w:color w:val="222222"/>
          <w:w w:val="110"/>
        </w:rPr>
        <w:t> strategy</w:t>
      </w:r>
      <w:r>
        <w:rPr>
          <w:color w:val="222222"/>
          <w:w w:val="110"/>
        </w:rPr>
        <w:t> engagement,</w:t>
      </w:r>
      <w:r>
        <w:rPr>
          <w:color w:val="222222"/>
          <w:w w:val="110"/>
        </w:rPr>
        <w:t> FDA</w:t>
      </w:r>
      <w:r>
        <w:rPr>
          <w:color w:val="222222"/>
          <w:w w:val="110"/>
        </w:rPr>
        <w:t> regulatory</w:t>
      </w:r>
      <w:r>
        <w:rPr>
          <w:color w:val="222222"/>
          <w:w w:val="110"/>
        </w:rPr>
        <w:t> counsel</w:t>
      </w:r>
      <w:r>
        <w:rPr>
          <w:color w:val="222222"/>
          <w:w w:val="110"/>
        </w:rPr>
        <w:t> services</w:t>
      </w:r>
      <w:r>
        <w:rPr>
          <w:i/>
          <w:color w:val="222222"/>
          <w:w w:val="110"/>
        </w:rPr>
        <w:t>,</w:t>
      </w:r>
      <w:r>
        <w:rPr>
          <w:i/>
          <w:color w:val="222222"/>
          <w:w w:val="110"/>
        </w:rPr>
        <w:t> </w:t>
      </w:r>
      <w:r>
        <w:rPr>
          <w:color w:val="222222"/>
          <w:w w:val="110"/>
        </w:rPr>
        <w:t>and engagement</w:t>
      </w:r>
      <w:r>
        <w:rPr>
          <w:color w:val="222222"/>
          <w:spacing w:val="-17"/>
          <w:w w:val="110"/>
        </w:rPr>
        <w:t> </w:t>
      </w:r>
      <w:r>
        <w:rPr>
          <w:color w:val="222222"/>
          <w:w w:val="110"/>
        </w:rPr>
        <w:t>of</w:t>
      </w:r>
      <w:r>
        <w:rPr>
          <w:color w:val="222222"/>
          <w:spacing w:val="-16"/>
          <w:w w:val="110"/>
        </w:rPr>
        <w:t> </w:t>
      </w:r>
      <w:r>
        <w:rPr>
          <w:color w:val="222222"/>
          <w:w w:val="110"/>
        </w:rPr>
        <w:t>Seaport</w:t>
      </w:r>
      <w:r>
        <w:rPr>
          <w:color w:val="222222"/>
          <w:spacing w:val="-17"/>
          <w:w w:val="110"/>
        </w:rPr>
        <w:t> </w:t>
      </w:r>
      <w:r>
        <w:rPr>
          <w:color w:val="222222"/>
          <w:w w:val="110"/>
        </w:rPr>
        <w:t>Global</w:t>
      </w:r>
      <w:r>
        <w:rPr>
          <w:color w:val="222222"/>
          <w:spacing w:val="-16"/>
          <w:w w:val="110"/>
        </w:rPr>
        <w:t> </w:t>
      </w:r>
      <w:r>
        <w:rPr>
          <w:color w:val="222222"/>
          <w:w w:val="110"/>
        </w:rPr>
        <w:t>Securities</w:t>
      </w:r>
      <w:r>
        <w:rPr>
          <w:color w:val="222222"/>
          <w:spacing w:val="-17"/>
          <w:w w:val="110"/>
        </w:rPr>
        <w:t> </w:t>
      </w:r>
      <w:r>
        <w:rPr>
          <w:color w:val="222222"/>
          <w:w w:val="110"/>
        </w:rPr>
        <w:t>LLC</w:t>
      </w:r>
      <w:r>
        <w:rPr>
          <w:color w:val="222222"/>
          <w:spacing w:val="-16"/>
          <w:w w:val="110"/>
        </w:rPr>
        <w:t> </w:t>
      </w:r>
      <w:r>
        <w:rPr>
          <w:color w:val="222222"/>
          <w:w w:val="110"/>
        </w:rPr>
        <w:t>as</w:t>
      </w:r>
      <w:r>
        <w:rPr>
          <w:color w:val="222222"/>
          <w:spacing w:val="-17"/>
          <w:w w:val="110"/>
        </w:rPr>
        <w:t> </w:t>
      </w:r>
      <w:r>
        <w:rPr>
          <w:color w:val="222222"/>
          <w:w w:val="110"/>
        </w:rPr>
        <w:t>lead</w:t>
      </w:r>
      <w:r>
        <w:rPr>
          <w:color w:val="222222"/>
          <w:spacing w:val="-16"/>
          <w:w w:val="110"/>
        </w:rPr>
        <w:t> </w:t>
      </w:r>
      <w:r>
        <w:rPr>
          <w:color w:val="222222"/>
          <w:w w:val="110"/>
        </w:rPr>
        <w:t>financial</w:t>
      </w:r>
      <w:r>
        <w:rPr>
          <w:color w:val="222222"/>
          <w:spacing w:val="-17"/>
          <w:w w:val="110"/>
        </w:rPr>
        <w:t> </w:t>
      </w:r>
      <w:r>
        <w:rPr>
          <w:color w:val="222222"/>
          <w:w w:val="110"/>
        </w:rPr>
        <w:t>advisor</w:t>
      </w:r>
      <w:r>
        <w:rPr>
          <w:color w:val="222222"/>
          <w:spacing w:val="-16"/>
          <w:w w:val="110"/>
        </w:rPr>
        <w:t> </w:t>
      </w:r>
      <w:r>
        <w:rPr>
          <w:color w:val="222222"/>
          <w:w w:val="110"/>
        </w:rPr>
        <w:t>in</w:t>
      </w:r>
      <w:r>
        <w:rPr>
          <w:color w:val="222222"/>
          <w:spacing w:val="-17"/>
          <w:w w:val="110"/>
        </w:rPr>
        <w:t> </w:t>
      </w:r>
      <w:r>
        <w:rPr>
          <w:color w:val="222222"/>
          <w:w w:val="110"/>
        </w:rPr>
        <w:t>connection</w:t>
      </w:r>
      <w:r>
        <w:rPr>
          <w:color w:val="222222"/>
          <w:spacing w:val="-16"/>
          <w:w w:val="110"/>
        </w:rPr>
        <w:t> </w:t>
      </w:r>
      <w:r>
        <w:rPr>
          <w:color w:val="222222"/>
          <w:w w:val="110"/>
        </w:rPr>
        <w:t>with a proposed capital raise of approximately $45 million in debt and equity securities.</w:t>
      </w:r>
    </w:p>
    <w:p>
      <w:pPr>
        <w:pStyle w:val="BodyText"/>
      </w:pPr>
    </w:p>
    <w:p>
      <w:pPr>
        <w:pStyle w:val="BodyText"/>
        <w:spacing w:line="252" w:lineRule="auto"/>
        <w:ind w:left="369" w:right="349"/>
        <w:jc w:val="both"/>
      </w:pPr>
      <w:r>
        <w:rPr>
          <w:color w:val="222222"/>
          <w:w w:val="110"/>
        </w:rPr>
        <w:t>The rescheduling of marijuana to Schedule III will directly affect MMJ’s pending DEA bulk</w:t>
      </w:r>
      <w:r>
        <w:rPr>
          <w:color w:val="222222"/>
          <w:spacing w:val="-8"/>
          <w:w w:val="110"/>
        </w:rPr>
        <w:t> </w:t>
      </w:r>
      <w:r>
        <w:rPr>
          <w:color w:val="222222"/>
          <w:w w:val="110"/>
        </w:rPr>
        <w:t>manufacturing</w:t>
      </w:r>
      <w:r>
        <w:rPr>
          <w:color w:val="222222"/>
          <w:spacing w:val="-8"/>
          <w:w w:val="110"/>
        </w:rPr>
        <w:t> </w:t>
      </w:r>
      <w:r>
        <w:rPr>
          <w:color w:val="222222"/>
          <w:w w:val="110"/>
        </w:rPr>
        <w:t>application,</w:t>
      </w:r>
      <w:r>
        <w:rPr>
          <w:color w:val="222222"/>
          <w:spacing w:val="-8"/>
          <w:w w:val="110"/>
        </w:rPr>
        <w:t> </w:t>
      </w:r>
      <w:r>
        <w:rPr>
          <w:color w:val="222222"/>
          <w:w w:val="110"/>
        </w:rPr>
        <w:t>its</w:t>
      </w:r>
      <w:r>
        <w:rPr>
          <w:color w:val="222222"/>
          <w:spacing w:val="-8"/>
          <w:w w:val="110"/>
        </w:rPr>
        <w:t> </w:t>
      </w:r>
      <w:r>
        <w:rPr>
          <w:color w:val="222222"/>
          <w:w w:val="110"/>
        </w:rPr>
        <w:t>existing</w:t>
      </w:r>
      <w:r>
        <w:rPr>
          <w:color w:val="222222"/>
          <w:spacing w:val="-8"/>
          <w:w w:val="110"/>
        </w:rPr>
        <w:t> </w:t>
      </w:r>
      <w:r>
        <w:rPr>
          <w:color w:val="222222"/>
          <w:w w:val="110"/>
        </w:rPr>
        <w:t>DEA</w:t>
      </w:r>
      <w:r>
        <w:rPr>
          <w:color w:val="222222"/>
          <w:spacing w:val="-8"/>
          <w:w w:val="110"/>
        </w:rPr>
        <w:t> </w:t>
      </w:r>
      <w:r>
        <w:rPr>
          <w:color w:val="222222"/>
          <w:w w:val="110"/>
        </w:rPr>
        <w:t>laboratory</w:t>
      </w:r>
      <w:r>
        <w:rPr>
          <w:color w:val="222222"/>
          <w:spacing w:val="-8"/>
          <w:w w:val="110"/>
        </w:rPr>
        <w:t> </w:t>
      </w:r>
      <w:r>
        <w:rPr>
          <w:color w:val="222222"/>
          <w:w w:val="110"/>
        </w:rPr>
        <w:t>registration,</w:t>
      </w:r>
      <w:r>
        <w:rPr>
          <w:color w:val="222222"/>
          <w:spacing w:val="-8"/>
          <w:w w:val="110"/>
        </w:rPr>
        <w:t> </w:t>
      </w:r>
      <w:r>
        <w:rPr>
          <w:color w:val="222222"/>
          <w:w w:val="110"/>
        </w:rPr>
        <w:t>the</w:t>
      </w:r>
      <w:r>
        <w:rPr>
          <w:color w:val="222222"/>
          <w:spacing w:val="-8"/>
          <w:w w:val="110"/>
        </w:rPr>
        <w:t> </w:t>
      </w:r>
      <w:r>
        <w:rPr>
          <w:color w:val="222222"/>
          <w:w w:val="110"/>
        </w:rPr>
        <w:t>commercial viability of its FDA-pathway drug development programs, and its claims in the pending federal litigation.</w:t>
      </w:r>
    </w:p>
    <w:p>
      <w:pPr>
        <w:pStyle w:val="Heading1"/>
        <w:spacing w:before="238"/>
      </w:pPr>
      <w:r>
        <w:rPr>
          <w:color w:val="222222"/>
          <w:w w:val="105"/>
        </w:rPr>
        <w:t>OBJECTIONS</w:t>
      </w:r>
      <w:r>
        <w:rPr>
          <w:color w:val="222222"/>
          <w:spacing w:val="-16"/>
          <w:w w:val="105"/>
        </w:rPr>
        <w:t> </w:t>
      </w:r>
      <w:r>
        <w:rPr>
          <w:color w:val="222222"/>
          <w:w w:val="105"/>
        </w:rPr>
        <w:t>AND</w:t>
      </w:r>
      <w:r>
        <w:rPr>
          <w:color w:val="222222"/>
          <w:spacing w:val="-16"/>
          <w:w w:val="105"/>
        </w:rPr>
        <w:t> </w:t>
      </w:r>
      <w:r>
        <w:rPr>
          <w:color w:val="222222"/>
          <w:spacing w:val="-2"/>
          <w:w w:val="105"/>
        </w:rPr>
        <w:t>ISSUES</w:t>
      </w:r>
    </w:p>
    <w:p>
      <w:pPr>
        <w:pStyle w:val="BodyText"/>
        <w:spacing w:before="24"/>
        <w:rPr>
          <w:b/>
        </w:rPr>
      </w:pPr>
    </w:p>
    <w:p>
      <w:pPr>
        <w:pStyle w:val="BodyText"/>
        <w:ind w:left="369"/>
      </w:pPr>
      <w:r>
        <w:rPr>
          <w:color w:val="222222"/>
          <w:w w:val="110"/>
        </w:rPr>
        <w:t>MMJ</w:t>
      </w:r>
      <w:r>
        <w:rPr>
          <w:color w:val="222222"/>
          <w:spacing w:val="-8"/>
          <w:w w:val="110"/>
        </w:rPr>
        <w:t> </w:t>
      </w:r>
      <w:r>
        <w:rPr>
          <w:color w:val="222222"/>
          <w:w w:val="110"/>
        </w:rPr>
        <w:t>desires</w:t>
      </w:r>
      <w:r>
        <w:rPr>
          <w:color w:val="222222"/>
          <w:spacing w:val="-8"/>
          <w:w w:val="110"/>
        </w:rPr>
        <w:t> </w:t>
      </w:r>
      <w:r>
        <w:rPr>
          <w:color w:val="222222"/>
          <w:w w:val="110"/>
        </w:rPr>
        <w:t>to</w:t>
      </w:r>
      <w:r>
        <w:rPr>
          <w:color w:val="222222"/>
          <w:spacing w:val="-7"/>
          <w:w w:val="110"/>
        </w:rPr>
        <w:t> </w:t>
      </w:r>
      <w:r>
        <w:rPr>
          <w:color w:val="222222"/>
          <w:w w:val="110"/>
        </w:rPr>
        <w:t>be</w:t>
      </w:r>
      <w:r>
        <w:rPr>
          <w:color w:val="222222"/>
          <w:spacing w:val="-8"/>
          <w:w w:val="110"/>
        </w:rPr>
        <w:t> </w:t>
      </w:r>
      <w:r>
        <w:rPr>
          <w:color w:val="222222"/>
          <w:w w:val="110"/>
        </w:rPr>
        <w:t>heard</w:t>
      </w:r>
      <w:r>
        <w:rPr>
          <w:color w:val="222222"/>
          <w:spacing w:val="-7"/>
          <w:w w:val="110"/>
        </w:rPr>
        <w:t> </w:t>
      </w:r>
      <w:r>
        <w:rPr>
          <w:color w:val="222222"/>
          <w:w w:val="110"/>
        </w:rPr>
        <w:t>on</w:t>
      </w:r>
      <w:r>
        <w:rPr>
          <w:color w:val="222222"/>
          <w:spacing w:val="-8"/>
          <w:w w:val="110"/>
        </w:rPr>
        <w:t> </w:t>
      </w:r>
      <w:r>
        <w:rPr>
          <w:color w:val="222222"/>
          <w:w w:val="110"/>
        </w:rPr>
        <w:t>the</w:t>
      </w:r>
      <w:r>
        <w:rPr>
          <w:color w:val="222222"/>
          <w:spacing w:val="-8"/>
          <w:w w:val="110"/>
        </w:rPr>
        <w:t> </w:t>
      </w:r>
      <w:r>
        <w:rPr>
          <w:color w:val="222222"/>
          <w:w w:val="110"/>
        </w:rPr>
        <w:t>following</w:t>
      </w:r>
      <w:r>
        <w:rPr>
          <w:color w:val="222222"/>
          <w:spacing w:val="-8"/>
          <w:w w:val="110"/>
        </w:rPr>
        <w:t> </w:t>
      </w:r>
      <w:r>
        <w:rPr>
          <w:color w:val="222222"/>
          <w:w w:val="110"/>
        </w:rPr>
        <w:t>objections</w:t>
      </w:r>
      <w:r>
        <w:rPr>
          <w:color w:val="222222"/>
          <w:spacing w:val="-8"/>
          <w:w w:val="110"/>
        </w:rPr>
        <w:t> </w:t>
      </w:r>
      <w:r>
        <w:rPr>
          <w:color w:val="222222"/>
          <w:w w:val="110"/>
        </w:rPr>
        <w:t>and</w:t>
      </w:r>
      <w:r>
        <w:rPr>
          <w:color w:val="222222"/>
          <w:spacing w:val="-7"/>
          <w:w w:val="110"/>
        </w:rPr>
        <w:t> </w:t>
      </w:r>
      <w:r>
        <w:rPr>
          <w:color w:val="222222"/>
          <w:spacing w:val="-2"/>
          <w:w w:val="110"/>
        </w:rPr>
        <w:t>issues:</w:t>
      </w:r>
    </w:p>
    <w:p>
      <w:pPr>
        <w:pStyle w:val="BodyText"/>
        <w:spacing w:before="24"/>
      </w:pPr>
    </w:p>
    <w:p>
      <w:pPr>
        <w:pStyle w:val="Heading2"/>
        <w:numPr>
          <w:ilvl w:val="0"/>
          <w:numId w:val="1"/>
        </w:numPr>
        <w:tabs>
          <w:tab w:pos="1089" w:val="left" w:leader="none"/>
        </w:tabs>
        <w:spacing w:line="240" w:lineRule="auto" w:before="0" w:after="0"/>
        <w:ind w:left="1089" w:right="0" w:hanging="360"/>
        <w:jc w:val="left"/>
      </w:pPr>
      <w:r>
        <w:rPr>
          <w:color w:val="222222"/>
          <w:w w:val="105"/>
        </w:rPr>
        <w:t>Treaty</w:t>
      </w:r>
      <w:r>
        <w:rPr>
          <w:color w:val="222222"/>
          <w:spacing w:val="-6"/>
          <w:w w:val="105"/>
        </w:rPr>
        <w:t> </w:t>
      </w:r>
      <w:r>
        <w:rPr>
          <w:color w:val="222222"/>
          <w:w w:val="105"/>
        </w:rPr>
        <w:t>Compliance</w:t>
      </w:r>
      <w:r>
        <w:rPr>
          <w:color w:val="222222"/>
          <w:spacing w:val="-4"/>
          <w:w w:val="105"/>
        </w:rPr>
        <w:t> </w:t>
      </w:r>
      <w:r>
        <w:rPr>
          <w:color w:val="222222"/>
          <w:w w:val="105"/>
        </w:rPr>
        <w:t>and</w:t>
      </w:r>
      <w:r>
        <w:rPr>
          <w:color w:val="222222"/>
          <w:spacing w:val="-4"/>
          <w:w w:val="105"/>
        </w:rPr>
        <w:t> </w:t>
      </w:r>
      <w:r>
        <w:rPr>
          <w:color w:val="222222"/>
          <w:w w:val="105"/>
        </w:rPr>
        <w:t>International</w:t>
      </w:r>
      <w:r>
        <w:rPr>
          <w:color w:val="222222"/>
          <w:spacing w:val="-4"/>
          <w:w w:val="105"/>
        </w:rPr>
        <w:t> </w:t>
      </w:r>
      <w:r>
        <w:rPr>
          <w:color w:val="222222"/>
          <w:spacing w:val="-2"/>
          <w:w w:val="105"/>
        </w:rPr>
        <w:t>Obligations.</w:t>
      </w:r>
    </w:p>
    <w:p>
      <w:pPr>
        <w:pStyle w:val="BodyText"/>
        <w:spacing w:before="14"/>
        <w:rPr>
          <w:b/>
        </w:rPr>
      </w:pPr>
    </w:p>
    <w:p>
      <w:pPr>
        <w:pStyle w:val="BodyText"/>
        <w:spacing w:line="252" w:lineRule="auto" w:before="1"/>
        <w:ind w:left="729" w:right="347"/>
        <w:jc w:val="both"/>
      </w:pPr>
      <w:r>
        <w:rPr>
          <w:color w:val="222222"/>
          <w:w w:val="110"/>
        </w:rPr>
        <w:t>MMJ</w:t>
      </w:r>
      <w:r>
        <w:rPr>
          <w:color w:val="222222"/>
          <w:w w:val="110"/>
        </w:rPr>
        <w:t> objects</w:t>
      </w:r>
      <w:r>
        <w:rPr>
          <w:color w:val="222222"/>
          <w:w w:val="110"/>
        </w:rPr>
        <w:t> to</w:t>
      </w:r>
      <w:r>
        <w:rPr>
          <w:color w:val="222222"/>
          <w:w w:val="110"/>
        </w:rPr>
        <w:t> the</w:t>
      </w:r>
      <w:r>
        <w:rPr>
          <w:color w:val="222222"/>
          <w:w w:val="110"/>
        </w:rPr>
        <w:t> proposed</w:t>
      </w:r>
      <w:r>
        <w:rPr>
          <w:color w:val="222222"/>
          <w:w w:val="110"/>
        </w:rPr>
        <w:t> rescheduling</w:t>
      </w:r>
      <w:r>
        <w:rPr>
          <w:color w:val="222222"/>
          <w:w w:val="110"/>
        </w:rPr>
        <w:t> to</w:t>
      </w:r>
      <w:r>
        <w:rPr>
          <w:color w:val="222222"/>
          <w:w w:val="110"/>
        </w:rPr>
        <w:t> the</w:t>
      </w:r>
      <w:r>
        <w:rPr>
          <w:color w:val="222222"/>
          <w:w w:val="110"/>
        </w:rPr>
        <w:t> extent</w:t>
      </w:r>
      <w:r>
        <w:rPr>
          <w:color w:val="222222"/>
          <w:w w:val="110"/>
        </w:rPr>
        <w:t> that</w:t>
      </w:r>
      <w:r>
        <w:rPr>
          <w:color w:val="222222"/>
          <w:w w:val="110"/>
        </w:rPr>
        <w:t> it</w:t>
      </w:r>
      <w:r>
        <w:rPr>
          <w:color w:val="222222"/>
          <w:w w:val="110"/>
        </w:rPr>
        <w:t> fails</w:t>
      </w:r>
      <w:r>
        <w:rPr>
          <w:color w:val="222222"/>
          <w:w w:val="110"/>
        </w:rPr>
        <w:t> to</w:t>
      </w:r>
      <w:r>
        <w:rPr>
          <w:color w:val="222222"/>
          <w:w w:val="110"/>
        </w:rPr>
        <w:t> adequately address</w:t>
      </w:r>
      <w:r>
        <w:rPr>
          <w:color w:val="222222"/>
          <w:spacing w:val="-2"/>
          <w:w w:val="110"/>
        </w:rPr>
        <w:t> </w:t>
      </w:r>
      <w:r>
        <w:rPr>
          <w:color w:val="222222"/>
          <w:w w:val="110"/>
        </w:rPr>
        <w:t>the</w:t>
      </w:r>
      <w:r>
        <w:rPr>
          <w:color w:val="222222"/>
          <w:spacing w:val="-2"/>
          <w:w w:val="110"/>
        </w:rPr>
        <w:t> </w:t>
      </w:r>
      <w:r>
        <w:rPr>
          <w:color w:val="222222"/>
          <w:w w:val="110"/>
        </w:rPr>
        <w:t>United</w:t>
      </w:r>
      <w:r>
        <w:rPr>
          <w:color w:val="222222"/>
          <w:spacing w:val="-2"/>
          <w:w w:val="110"/>
        </w:rPr>
        <w:t> </w:t>
      </w:r>
      <w:r>
        <w:rPr>
          <w:color w:val="222222"/>
          <w:w w:val="110"/>
        </w:rPr>
        <w:t>States’</w:t>
      </w:r>
      <w:r>
        <w:rPr>
          <w:color w:val="222222"/>
          <w:spacing w:val="-2"/>
          <w:w w:val="110"/>
        </w:rPr>
        <w:t> </w:t>
      </w:r>
      <w:r>
        <w:rPr>
          <w:color w:val="222222"/>
          <w:w w:val="110"/>
        </w:rPr>
        <w:t>obligations</w:t>
      </w:r>
      <w:r>
        <w:rPr>
          <w:color w:val="222222"/>
          <w:spacing w:val="-2"/>
          <w:w w:val="110"/>
        </w:rPr>
        <w:t> </w:t>
      </w:r>
      <w:r>
        <w:rPr>
          <w:color w:val="222222"/>
          <w:w w:val="110"/>
        </w:rPr>
        <w:t>under</w:t>
      </w:r>
      <w:r>
        <w:rPr>
          <w:color w:val="222222"/>
          <w:spacing w:val="-2"/>
          <w:w w:val="110"/>
        </w:rPr>
        <w:t> </w:t>
      </w:r>
      <w:r>
        <w:rPr>
          <w:color w:val="222222"/>
          <w:w w:val="110"/>
        </w:rPr>
        <w:t>the</w:t>
      </w:r>
      <w:r>
        <w:rPr>
          <w:color w:val="222222"/>
          <w:spacing w:val="-2"/>
          <w:w w:val="110"/>
        </w:rPr>
        <w:t> </w:t>
      </w:r>
      <w:r>
        <w:rPr>
          <w:color w:val="222222"/>
          <w:w w:val="110"/>
        </w:rPr>
        <w:t>1961</w:t>
      </w:r>
      <w:r>
        <w:rPr>
          <w:color w:val="222222"/>
          <w:spacing w:val="-2"/>
          <w:w w:val="110"/>
        </w:rPr>
        <w:t> </w:t>
      </w:r>
      <w:r>
        <w:rPr>
          <w:color w:val="222222"/>
          <w:w w:val="110"/>
        </w:rPr>
        <w:t>Single</w:t>
      </w:r>
      <w:r>
        <w:rPr>
          <w:color w:val="222222"/>
          <w:spacing w:val="-2"/>
          <w:w w:val="110"/>
        </w:rPr>
        <w:t> </w:t>
      </w:r>
      <w:r>
        <w:rPr>
          <w:color w:val="222222"/>
          <w:w w:val="110"/>
        </w:rPr>
        <w:t>Convention</w:t>
      </w:r>
      <w:r>
        <w:rPr>
          <w:color w:val="222222"/>
          <w:spacing w:val="-2"/>
          <w:w w:val="110"/>
        </w:rPr>
        <w:t> </w:t>
      </w:r>
      <w:r>
        <w:rPr>
          <w:color w:val="222222"/>
          <w:w w:val="110"/>
        </w:rPr>
        <w:t>on</w:t>
      </w:r>
      <w:r>
        <w:rPr>
          <w:color w:val="222222"/>
          <w:spacing w:val="-2"/>
          <w:w w:val="110"/>
        </w:rPr>
        <w:t> </w:t>
      </w:r>
      <w:r>
        <w:rPr>
          <w:color w:val="222222"/>
          <w:w w:val="110"/>
        </w:rPr>
        <w:t>Narcotic Drugs,</w:t>
      </w:r>
      <w:r>
        <w:rPr>
          <w:color w:val="222222"/>
          <w:w w:val="110"/>
        </w:rPr>
        <w:t> as</w:t>
      </w:r>
      <w:r>
        <w:rPr>
          <w:color w:val="222222"/>
          <w:w w:val="110"/>
        </w:rPr>
        <w:t> amended.</w:t>
      </w:r>
      <w:r>
        <w:rPr>
          <w:color w:val="222222"/>
          <w:w w:val="110"/>
        </w:rPr>
        <w:t> Specifically</w:t>
      </w:r>
      <w:r>
        <w:rPr>
          <w:i/>
          <w:color w:val="222222"/>
          <w:w w:val="110"/>
        </w:rPr>
        <w:t>,</w:t>
      </w:r>
      <w:r>
        <w:rPr>
          <w:i/>
          <w:color w:val="222222"/>
          <w:w w:val="110"/>
        </w:rPr>
        <w:t> </w:t>
      </w:r>
      <w:r>
        <w:rPr>
          <w:color w:val="222222"/>
          <w:w w:val="110"/>
        </w:rPr>
        <w:t>MMJ</w:t>
      </w:r>
      <w:r>
        <w:rPr>
          <w:color w:val="222222"/>
          <w:w w:val="110"/>
        </w:rPr>
        <w:t> intends</w:t>
      </w:r>
      <w:r>
        <w:rPr>
          <w:color w:val="222222"/>
          <w:w w:val="110"/>
        </w:rPr>
        <w:t> to</w:t>
      </w:r>
      <w:r>
        <w:rPr>
          <w:color w:val="222222"/>
          <w:w w:val="110"/>
        </w:rPr>
        <w:t> address</w:t>
      </w:r>
      <w:r>
        <w:rPr>
          <w:color w:val="222222"/>
          <w:w w:val="110"/>
        </w:rPr>
        <w:t> the</w:t>
      </w:r>
      <w:r>
        <w:rPr>
          <w:color w:val="222222"/>
          <w:w w:val="110"/>
        </w:rPr>
        <w:t> apparent</w:t>
      </w:r>
      <w:r>
        <w:rPr>
          <w:color w:val="222222"/>
          <w:w w:val="110"/>
        </w:rPr>
        <w:t> conflict between:</w:t>
      </w:r>
      <w:r>
        <w:rPr>
          <w:color w:val="222222"/>
          <w:spacing w:val="-15"/>
          <w:w w:val="110"/>
        </w:rPr>
        <w:t> </w:t>
      </w:r>
      <w:r>
        <w:rPr>
          <w:color w:val="222222"/>
          <w:w w:val="110"/>
        </w:rPr>
        <w:t>(a)</w:t>
      </w:r>
      <w:r>
        <w:rPr>
          <w:color w:val="222222"/>
          <w:spacing w:val="-15"/>
          <w:w w:val="110"/>
        </w:rPr>
        <w:t> </w:t>
      </w:r>
      <w:r>
        <w:rPr>
          <w:color w:val="222222"/>
          <w:w w:val="110"/>
        </w:rPr>
        <w:t>DEA’s</w:t>
      </w:r>
      <w:r>
        <w:rPr>
          <w:color w:val="222222"/>
          <w:spacing w:val="-15"/>
          <w:w w:val="110"/>
        </w:rPr>
        <w:t> </w:t>
      </w:r>
      <w:r>
        <w:rPr>
          <w:color w:val="222222"/>
          <w:w w:val="110"/>
        </w:rPr>
        <w:t>reliance</w:t>
      </w:r>
      <w:r>
        <w:rPr>
          <w:color w:val="222222"/>
          <w:spacing w:val="-15"/>
          <w:w w:val="110"/>
        </w:rPr>
        <w:t> </w:t>
      </w:r>
      <w:r>
        <w:rPr>
          <w:color w:val="222222"/>
          <w:w w:val="110"/>
        </w:rPr>
        <w:t>upon</w:t>
      </w:r>
      <w:r>
        <w:rPr>
          <w:color w:val="222222"/>
          <w:spacing w:val="-15"/>
          <w:w w:val="110"/>
        </w:rPr>
        <w:t> </w:t>
      </w:r>
      <w:r>
        <w:rPr>
          <w:color w:val="222222"/>
          <w:w w:val="110"/>
        </w:rPr>
        <w:t>international</w:t>
      </w:r>
      <w:r>
        <w:rPr>
          <w:color w:val="222222"/>
          <w:spacing w:val="-15"/>
          <w:w w:val="110"/>
        </w:rPr>
        <w:t> </w:t>
      </w:r>
      <w:r>
        <w:rPr>
          <w:color w:val="222222"/>
          <w:w w:val="110"/>
        </w:rPr>
        <w:t>treaty</w:t>
      </w:r>
      <w:r>
        <w:rPr>
          <w:color w:val="222222"/>
          <w:spacing w:val="-15"/>
          <w:w w:val="110"/>
        </w:rPr>
        <w:t> </w:t>
      </w:r>
      <w:r>
        <w:rPr>
          <w:color w:val="222222"/>
          <w:w w:val="110"/>
        </w:rPr>
        <w:t>obligations</w:t>
      </w:r>
      <w:r>
        <w:rPr>
          <w:color w:val="222222"/>
          <w:spacing w:val="-15"/>
          <w:w w:val="110"/>
        </w:rPr>
        <w:t> </w:t>
      </w:r>
      <w:r>
        <w:rPr>
          <w:color w:val="222222"/>
          <w:w w:val="110"/>
        </w:rPr>
        <w:t>to</w:t>
      </w:r>
      <w:r>
        <w:rPr>
          <w:color w:val="222222"/>
          <w:spacing w:val="-15"/>
          <w:w w:val="110"/>
        </w:rPr>
        <w:t> </w:t>
      </w:r>
      <w:r>
        <w:rPr>
          <w:color w:val="222222"/>
          <w:w w:val="110"/>
        </w:rPr>
        <w:t>regulate</w:t>
      </w:r>
      <w:r>
        <w:rPr>
          <w:color w:val="222222"/>
          <w:spacing w:val="-15"/>
          <w:w w:val="110"/>
        </w:rPr>
        <w:t> </w:t>
      </w:r>
      <w:r>
        <w:rPr>
          <w:color w:val="222222"/>
          <w:w w:val="110"/>
        </w:rPr>
        <w:t>federally registered manufacturers; (b) the DEA’s 2020 Marijuana Manufacturer Rule; (c) the continued</w:t>
      </w:r>
      <w:r>
        <w:rPr>
          <w:color w:val="222222"/>
          <w:w w:val="110"/>
        </w:rPr>
        <w:t> expansion</w:t>
      </w:r>
      <w:r>
        <w:rPr>
          <w:color w:val="222222"/>
          <w:w w:val="110"/>
        </w:rPr>
        <w:t> and</w:t>
      </w:r>
      <w:r>
        <w:rPr>
          <w:color w:val="222222"/>
          <w:w w:val="110"/>
        </w:rPr>
        <w:t> recognition</w:t>
      </w:r>
      <w:r>
        <w:rPr>
          <w:color w:val="222222"/>
          <w:w w:val="110"/>
        </w:rPr>
        <w:t> of</w:t>
      </w:r>
      <w:r>
        <w:rPr>
          <w:color w:val="222222"/>
          <w:w w:val="110"/>
        </w:rPr>
        <w:t> state-licensed</w:t>
      </w:r>
      <w:r>
        <w:rPr>
          <w:color w:val="222222"/>
          <w:w w:val="110"/>
        </w:rPr>
        <w:t> marijuana</w:t>
      </w:r>
      <w:r>
        <w:rPr>
          <w:color w:val="222222"/>
          <w:w w:val="110"/>
        </w:rPr>
        <w:t> operations</w:t>
      </w:r>
      <w:r>
        <w:rPr>
          <w:color w:val="222222"/>
          <w:spacing w:val="40"/>
          <w:w w:val="110"/>
        </w:rPr>
        <w:t> </w:t>
      </w:r>
      <w:r>
        <w:rPr>
          <w:color w:val="222222"/>
          <w:w w:val="110"/>
        </w:rPr>
        <w:t>operating outside the federal registration system; and (d) the proposed rescheduling of</w:t>
      </w:r>
      <w:r>
        <w:rPr>
          <w:color w:val="222222"/>
          <w:spacing w:val="-13"/>
          <w:w w:val="110"/>
        </w:rPr>
        <w:t> </w:t>
      </w:r>
      <w:r>
        <w:rPr>
          <w:color w:val="222222"/>
          <w:w w:val="110"/>
        </w:rPr>
        <w:t>marijuana</w:t>
      </w:r>
      <w:r>
        <w:rPr>
          <w:color w:val="222222"/>
          <w:spacing w:val="-13"/>
          <w:w w:val="110"/>
        </w:rPr>
        <w:t> </w:t>
      </w:r>
      <w:r>
        <w:rPr>
          <w:color w:val="222222"/>
          <w:w w:val="110"/>
        </w:rPr>
        <w:t>to</w:t>
      </w:r>
      <w:r>
        <w:rPr>
          <w:color w:val="222222"/>
          <w:spacing w:val="-13"/>
          <w:w w:val="110"/>
        </w:rPr>
        <w:t> </w:t>
      </w:r>
      <w:r>
        <w:rPr>
          <w:color w:val="222222"/>
          <w:w w:val="110"/>
        </w:rPr>
        <w:t>Schedule</w:t>
      </w:r>
      <w:r>
        <w:rPr>
          <w:color w:val="222222"/>
          <w:spacing w:val="-13"/>
          <w:w w:val="110"/>
        </w:rPr>
        <w:t> </w:t>
      </w:r>
      <w:r>
        <w:rPr>
          <w:color w:val="222222"/>
          <w:w w:val="110"/>
        </w:rPr>
        <w:t>III,</w:t>
      </w:r>
      <w:r>
        <w:rPr>
          <w:color w:val="222222"/>
          <w:spacing w:val="-13"/>
          <w:w w:val="110"/>
        </w:rPr>
        <w:t> </w:t>
      </w:r>
      <w:r>
        <w:rPr>
          <w:color w:val="222222"/>
          <w:w w:val="110"/>
        </w:rPr>
        <w:t>which</w:t>
      </w:r>
      <w:r>
        <w:rPr>
          <w:color w:val="222222"/>
          <w:spacing w:val="-13"/>
          <w:w w:val="110"/>
        </w:rPr>
        <w:t> </w:t>
      </w:r>
      <w:r>
        <w:rPr>
          <w:color w:val="222222"/>
          <w:w w:val="110"/>
        </w:rPr>
        <w:t>may</w:t>
      </w:r>
      <w:r>
        <w:rPr>
          <w:color w:val="222222"/>
          <w:spacing w:val="-13"/>
          <w:w w:val="110"/>
        </w:rPr>
        <w:t> </w:t>
      </w:r>
      <w:r>
        <w:rPr>
          <w:color w:val="222222"/>
          <w:w w:val="110"/>
        </w:rPr>
        <w:t>eliminate</w:t>
      </w:r>
      <w:r>
        <w:rPr>
          <w:color w:val="222222"/>
          <w:spacing w:val="-13"/>
          <w:w w:val="110"/>
        </w:rPr>
        <w:t> </w:t>
      </w:r>
      <w:r>
        <w:rPr>
          <w:color w:val="222222"/>
          <w:w w:val="110"/>
        </w:rPr>
        <w:t>existing</w:t>
      </w:r>
      <w:r>
        <w:rPr>
          <w:color w:val="222222"/>
          <w:spacing w:val="-13"/>
          <w:w w:val="110"/>
        </w:rPr>
        <w:t> </w:t>
      </w:r>
      <w:r>
        <w:rPr>
          <w:color w:val="222222"/>
          <w:w w:val="110"/>
        </w:rPr>
        <w:t>quota</w:t>
      </w:r>
      <w:r>
        <w:rPr>
          <w:color w:val="222222"/>
          <w:spacing w:val="-13"/>
          <w:w w:val="110"/>
        </w:rPr>
        <w:t> </w:t>
      </w:r>
      <w:r>
        <w:rPr>
          <w:color w:val="222222"/>
          <w:w w:val="110"/>
        </w:rPr>
        <w:t>controls</w:t>
      </w:r>
      <w:r>
        <w:rPr>
          <w:color w:val="222222"/>
          <w:spacing w:val="-13"/>
          <w:w w:val="110"/>
        </w:rPr>
        <w:t> </w:t>
      </w:r>
      <w:r>
        <w:rPr>
          <w:color w:val="222222"/>
          <w:w w:val="110"/>
        </w:rPr>
        <w:t>while</w:t>
      </w:r>
      <w:r>
        <w:rPr>
          <w:color w:val="222222"/>
          <w:spacing w:val="-13"/>
          <w:w w:val="110"/>
        </w:rPr>
        <w:t> </w:t>
      </w:r>
      <w:r>
        <w:rPr>
          <w:color w:val="222222"/>
          <w:w w:val="110"/>
        </w:rPr>
        <w:t>treaty obligations remain in force. MMJ seeks clarification regarding how the DEA intends to</w:t>
      </w:r>
      <w:r>
        <w:rPr>
          <w:color w:val="222222"/>
          <w:w w:val="110"/>
        </w:rPr>
        <w:t> satisfy</w:t>
      </w:r>
      <w:r>
        <w:rPr>
          <w:color w:val="222222"/>
          <w:w w:val="110"/>
        </w:rPr>
        <w:t> its</w:t>
      </w:r>
      <w:r>
        <w:rPr>
          <w:color w:val="222222"/>
          <w:w w:val="110"/>
        </w:rPr>
        <w:t> international</w:t>
      </w:r>
      <w:r>
        <w:rPr>
          <w:color w:val="222222"/>
          <w:w w:val="110"/>
        </w:rPr>
        <w:t> treaty</w:t>
      </w:r>
      <w:r>
        <w:rPr>
          <w:color w:val="222222"/>
          <w:w w:val="110"/>
        </w:rPr>
        <w:t> obligations</w:t>
      </w:r>
      <w:r>
        <w:rPr>
          <w:color w:val="222222"/>
          <w:w w:val="110"/>
        </w:rPr>
        <w:t> while</w:t>
      </w:r>
      <w:r>
        <w:rPr>
          <w:color w:val="222222"/>
          <w:w w:val="110"/>
        </w:rPr>
        <w:t> simultaneously</w:t>
      </w:r>
      <w:r>
        <w:rPr>
          <w:color w:val="222222"/>
          <w:w w:val="110"/>
        </w:rPr>
        <w:t> permitting</w:t>
      </w:r>
      <w:r>
        <w:rPr>
          <w:color w:val="222222"/>
          <w:w w:val="110"/>
        </w:rPr>
        <w:t> a regulatory</w:t>
      </w:r>
      <w:r>
        <w:rPr>
          <w:color w:val="222222"/>
          <w:w w:val="110"/>
        </w:rPr>
        <w:t> framework</w:t>
      </w:r>
      <w:r>
        <w:rPr>
          <w:color w:val="222222"/>
          <w:w w:val="110"/>
        </w:rPr>
        <w:t> that</w:t>
      </w:r>
      <w:r>
        <w:rPr>
          <w:color w:val="222222"/>
          <w:w w:val="110"/>
        </w:rPr>
        <w:t> treats</w:t>
      </w:r>
      <w:r>
        <w:rPr>
          <w:color w:val="222222"/>
          <w:w w:val="110"/>
        </w:rPr>
        <w:t> federally</w:t>
      </w:r>
      <w:r>
        <w:rPr>
          <w:color w:val="222222"/>
          <w:w w:val="110"/>
        </w:rPr>
        <w:t> compliant</w:t>
      </w:r>
      <w:r>
        <w:rPr>
          <w:color w:val="222222"/>
          <w:w w:val="110"/>
        </w:rPr>
        <w:t> applicants</w:t>
      </w:r>
      <w:r>
        <w:rPr>
          <w:color w:val="222222"/>
          <w:w w:val="110"/>
        </w:rPr>
        <w:t> and</w:t>
      </w:r>
      <w:r>
        <w:rPr>
          <w:color w:val="222222"/>
          <w:w w:val="110"/>
        </w:rPr>
        <w:t> state-licensed marijuana businesses under fundamentally different standards.</w:t>
      </w:r>
    </w:p>
    <w:p>
      <w:pPr>
        <w:pStyle w:val="Heading2"/>
        <w:numPr>
          <w:ilvl w:val="0"/>
          <w:numId w:val="1"/>
        </w:numPr>
        <w:tabs>
          <w:tab w:pos="1089" w:val="left" w:leader="none"/>
        </w:tabs>
        <w:spacing w:line="240" w:lineRule="auto" w:before="271" w:after="0"/>
        <w:ind w:left="1089" w:right="0" w:hanging="360"/>
        <w:jc w:val="left"/>
      </w:pPr>
      <w:r>
        <w:rPr>
          <w:color w:val="222222"/>
          <w:w w:val="105"/>
        </w:rPr>
        <w:t>Impact</w:t>
      </w:r>
      <w:r>
        <w:rPr>
          <w:color w:val="222222"/>
          <w:spacing w:val="-4"/>
          <w:w w:val="105"/>
        </w:rPr>
        <w:t> </w:t>
      </w:r>
      <w:r>
        <w:rPr>
          <w:color w:val="222222"/>
          <w:w w:val="105"/>
        </w:rPr>
        <w:t>on</w:t>
      </w:r>
      <w:r>
        <w:rPr>
          <w:color w:val="222222"/>
          <w:spacing w:val="-3"/>
          <w:w w:val="105"/>
        </w:rPr>
        <w:t> </w:t>
      </w:r>
      <w:r>
        <w:rPr>
          <w:color w:val="222222"/>
          <w:w w:val="105"/>
        </w:rPr>
        <w:t>Pending</w:t>
      </w:r>
      <w:r>
        <w:rPr>
          <w:color w:val="222222"/>
          <w:spacing w:val="-4"/>
          <w:w w:val="105"/>
        </w:rPr>
        <w:t> </w:t>
      </w:r>
      <w:r>
        <w:rPr>
          <w:color w:val="222222"/>
          <w:w w:val="105"/>
        </w:rPr>
        <w:t>DEA</w:t>
      </w:r>
      <w:r>
        <w:rPr>
          <w:color w:val="222222"/>
          <w:spacing w:val="-4"/>
          <w:w w:val="105"/>
        </w:rPr>
        <w:t> </w:t>
      </w:r>
      <w:r>
        <w:rPr>
          <w:color w:val="222222"/>
          <w:w w:val="105"/>
        </w:rPr>
        <w:t>Manufacturer</w:t>
      </w:r>
      <w:r>
        <w:rPr>
          <w:color w:val="222222"/>
          <w:spacing w:val="-4"/>
          <w:w w:val="105"/>
        </w:rPr>
        <w:t> </w:t>
      </w:r>
      <w:r>
        <w:rPr>
          <w:color w:val="222222"/>
          <w:w w:val="105"/>
        </w:rPr>
        <w:t>Registration</w:t>
      </w:r>
      <w:r>
        <w:rPr>
          <w:color w:val="222222"/>
          <w:spacing w:val="-3"/>
          <w:w w:val="105"/>
        </w:rPr>
        <w:t> </w:t>
      </w:r>
      <w:r>
        <w:rPr>
          <w:color w:val="222222"/>
          <w:spacing w:val="-2"/>
          <w:w w:val="105"/>
        </w:rPr>
        <w:t>Applications.</w:t>
      </w:r>
    </w:p>
    <w:p>
      <w:pPr>
        <w:pStyle w:val="BodyText"/>
        <w:spacing w:line="252" w:lineRule="auto" w:before="257"/>
        <w:ind w:left="729" w:right="347"/>
        <w:jc w:val="both"/>
      </w:pPr>
      <w:r>
        <w:rPr>
          <w:color w:val="222222"/>
          <w:w w:val="110"/>
        </w:rPr>
        <w:t>MMJ objects to the proposed rescheduling to the extent that it does not address the disposition</w:t>
      </w:r>
      <w:r>
        <w:rPr>
          <w:color w:val="222222"/>
          <w:w w:val="110"/>
        </w:rPr>
        <w:t> of</w:t>
      </w:r>
      <w:r>
        <w:rPr>
          <w:color w:val="222222"/>
          <w:w w:val="110"/>
        </w:rPr>
        <w:t> pending</w:t>
      </w:r>
      <w:r>
        <w:rPr>
          <w:color w:val="222222"/>
          <w:w w:val="110"/>
        </w:rPr>
        <w:t> DEA</w:t>
      </w:r>
      <w:r>
        <w:rPr>
          <w:color w:val="222222"/>
          <w:w w:val="110"/>
        </w:rPr>
        <w:t> registration</w:t>
      </w:r>
      <w:r>
        <w:rPr>
          <w:color w:val="222222"/>
          <w:w w:val="110"/>
        </w:rPr>
        <w:t> applications</w:t>
      </w:r>
      <w:r>
        <w:rPr>
          <w:color w:val="222222"/>
          <w:w w:val="110"/>
        </w:rPr>
        <w:t> for</w:t>
      </w:r>
      <w:r>
        <w:rPr>
          <w:color w:val="222222"/>
          <w:w w:val="110"/>
        </w:rPr>
        <w:t> bulk</w:t>
      </w:r>
      <w:r>
        <w:rPr>
          <w:color w:val="222222"/>
          <w:w w:val="110"/>
        </w:rPr>
        <w:t> manufacturers</w:t>
      </w:r>
      <w:r>
        <w:rPr>
          <w:color w:val="222222"/>
          <w:w w:val="110"/>
        </w:rPr>
        <w:t> of marijuana</w:t>
      </w:r>
      <w:r>
        <w:rPr>
          <w:color w:val="222222"/>
          <w:w w:val="110"/>
        </w:rPr>
        <w:t> submitted</w:t>
      </w:r>
      <w:r>
        <w:rPr>
          <w:color w:val="222222"/>
          <w:w w:val="110"/>
        </w:rPr>
        <w:t> under</w:t>
      </w:r>
      <w:r>
        <w:rPr>
          <w:color w:val="222222"/>
          <w:w w:val="110"/>
        </w:rPr>
        <w:t> the</w:t>
      </w:r>
      <w:r>
        <w:rPr>
          <w:color w:val="222222"/>
          <w:w w:val="110"/>
        </w:rPr>
        <w:t> current</w:t>
      </w:r>
      <w:r>
        <w:rPr>
          <w:color w:val="222222"/>
          <w:w w:val="110"/>
        </w:rPr>
        <w:t> Schedule</w:t>
      </w:r>
      <w:r>
        <w:rPr>
          <w:color w:val="222222"/>
          <w:w w:val="110"/>
        </w:rPr>
        <w:t> I</w:t>
      </w:r>
      <w:r>
        <w:rPr>
          <w:color w:val="222222"/>
          <w:w w:val="110"/>
        </w:rPr>
        <w:t> framework.</w:t>
      </w:r>
      <w:r>
        <w:rPr>
          <w:color w:val="222222"/>
          <w:w w:val="110"/>
        </w:rPr>
        <w:t> MMJBC’s</w:t>
      </w:r>
      <w:r>
        <w:rPr>
          <w:color w:val="222222"/>
          <w:w w:val="110"/>
        </w:rPr>
        <w:t> bulk manufacturing</w:t>
      </w:r>
      <w:r>
        <w:rPr>
          <w:color w:val="222222"/>
          <w:w w:val="110"/>
        </w:rPr>
        <w:t> registration</w:t>
      </w:r>
      <w:r>
        <w:rPr>
          <w:color w:val="222222"/>
          <w:w w:val="110"/>
        </w:rPr>
        <w:t> application</w:t>
      </w:r>
      <w:r>
        <w:rPr>
          <w:color w:val="222222"/>
          <w:w w:val="110"/>
        </w:rPr>
        <w:t> has</w:t>
      </w:r>
      <w:r>
        <w:rPr>
          <w:color w:val="222222"/>
          <w:w w:val="110"/>
        </w:rPr>
        <w:t> been</w:t>
      </w:r>
      <w:r>
        <w:rPr>
          <w:color w:val="222222"/>
          <w:w w:val="110"/>
        </w:rPr>
        <w:t> pending</w:t>
      </w:r>
      <w:r>
        <w:rPr>
          <w:color w:val="222222"/>
          <w:w w:val="110"/>
        </w:rPr>
        <w:t> before</w:t>
      </w:r>
      <w:r>
        <w:rPr>
          <w:color w:val="222222"/>
          <w:w w:val="110"/>
        </w:rPr>
        <w:t> the</w:t>
      </w:r>
      <w:r>
        <w:rPr>
          <w:color w:val="222222"/>
          <w:w w:val="110"/>
        </w:rPr>
        <w:t> DEA Administrator since December 2018—a period of over seven years—including a completed</w:t>
      </w:r>
      <w:r>
        <w:rPr>
          <w:color w:val="222222"/>
          <w:spacing w:val="71"/>
          <w:w w:val="110"/>
        </w:rPr>
        <w:t> </w:t>
      </w:r>
      <w:r>
        <w:rPr>
          <w:color w:val="222222"/>
          <w:w w:val="110"/>
        </w:rPr>
        <w:t>Section</w:t>
      </w:r>
      <w:r>
        <w:rPr>
          <w:color w:val="222222"/>
          <w:spacing w:val="71"/>
          <w:w w:val="110"/>
        </w:rPr>
        <w:t> </w:t>
      </w:r>
      <w:r>
        <w:rPr>
          <w:color w:val="222222"/>
          <w:w w:val="110"/>
        </w:rPr>
        <w:t>303</w:t>
      </w:r>
      <w:r>
        <w:rPr>
          <w:color w:val="222222"/>
          <w:spacing w:val="72"/>
          <w:w w:val="110"/>
        </w:rPr>
        <w:t> </w:t>
      </w:r>
      <w:r>
        <w:rPr>
          <w:color w:val="222222"/>
          <w:w w:val="110"/>
        </w:rPr>
        <w:t>pre-registration</w:t>
      </w:r>
      <w:r>
        <w:rPr>
          <w:color w:val="222222"/>
          <w:spacing w:val="71"/>
          <w:w w:val="110"/>
        </w:rPr>
        <w:t> </w:t>
      </w:r>
      <w:r>
        <w:rPr>
          <w:color w:val="222222"/>
          <w:w w:val="110"/>
        </w:rPr>
        <w:t>investigation.</w:t>
      </w:r>
      <w:r>
        <w:rPr>
          <w:color w:val="222222"/>
          <w:spacing w:val="72"/>
          <w:w w:val="110"/>
        </w:rPr>
        <w:t> </w:t>
      </w:r>
      <w:r>
        <w:rPr>
          <w:color w:val="222222"/>
          <w:w w:val="110"/>
        </w:rPr>
        <w:t>MMJ</w:t>
      </w:r>
      <w:r>
        <w:rPr>
          <w:color w:val="222222"/>
          <w:spacing w:val="71"/>
          <w:w w:val="110"/>
        </w:rPr>
        <w:t> </w:t>
      </w:r>
      <w:r>
        <w:rPr>
          <w:color w:val="222222"/>
          <w:w w:val="110"/>
        </w:rPr>
        <w:t>desires</w:t>
      </w:r>
      <w:r>
        <w:rPr>
          <w:color w:val="222222"/>
          <w:spacing w:val="72"/>
          <w:w w:val="110"/>
        </w:rPr>
        <w:t> </w:t>
      </w:r>
      <w:r>
        <w:rPr>
          <w:color w:val="222222"/>
          <w:w w:val="110"/>
        </w:rPr>
        <w:t>to</w:t>
      </w:r>
      <w:r>
        <w:rPr>
          <w:color w:val="222222"/>
          <w:spacing w:val="71"/>
          <w:w w:val="110"/>
        </w:rPr>
        <w:t> </w:t>
      </w:r>
      <w:r>
        <w:rPr>
          <w:color w:val="222222"/>
          <w:w w:val="110"/>
        </w:rPr>
        <w:t>be</w:t>
      </w:r>
      <w:r>
        <w:rPr>
          <w:color w:val="222222"/>
          <w:spacing w:val="72"/>
          <w:w w:val="110"/>
        </w:rPr>
        <w:t> </w:t>
      </w:r>
      <w:r>
        <w:rPr>
          <w:color w:val="222222"/>
          <w:spacing w:val="-2"/>
          <w:w w:val="110"/>
        </w:rPr>
        <w:t>heard</w:t>
      </w:r>
    </w:p>
    <w:p>
      <w:pPr>
        <w:pStyle w:val="BodyText"/>
        <w:spacing w:after="0" w:line="252" w:lineRule="auto"/>
        <w:jc w:val="both"/>
        <w:sectPr>
          <w:pgSz w:w="12240" w:h="15840"/>
          <w:pgMar w:header="781" w:footer="711" w:top="1060" w:bottom="900" w:left="1080" w:right="1080"/>
        </w:sectPr>
      </w:pPr>
    </w:p>
    <w:p>
      <w:pPr>
        <w:pStyle w:val="BodyText"/>
        <w:spacing w:before="99"/>
      </w:pPr>
    </w:p>
    <w:p>
      <w:pPr>
        <w:pStyle w:val="BodyText"/>
        <w:spacing w:line="252" w:lineRule="auto"/>
        <w:ind w:left="729" w:right="348"/>
        <w:jc w:val="both"/>
      </w:pPr>
      <w:r>
        <w:rPr>
          <w:color w:val="222222"/>
          <w:w w:val="110"/>
        </w:rPr>
        <w:t>regarding</w:t>
      </w:r>
      <w:r>
        <w:rPr>
          <w:color w:val="222222"/>
          <w:w w:val="110"/>
        </w:rPr>
        <w:t> the</w:t>
      </w:r>
      <w:r>
        <w:rPr>
          <w:color w:val="222222"/>
          <w:w w:val="110"/>
        </w:rPr>
        <w:t> regulatory</w:t>
      </w:r>
      <w:r>
        <w:rPr>
          <w:color w:val="222222"/>
          <w:w w:val="110"/>
        </w:rPr>
        <w:t> treatment</w:t>
      </w:r>
      <w:r>
        <w:rPr>
          <w:color w:val="222222"/>
          <w:w w:val="110"/>
        </w:rPr>
        <w:t> of</w:t>
      </w:r>
      <w:r>
        <w:rPr>
          <w:color w:val="222222"/>
          <w:w w:val="110"/>
        </w:rPr>
        <w:t> pending</w:t>
      </w:r>
      <w:r>
        <w:rPr>
          <w:color w:val="222222"/>
          <w:w w:val="110"/>
        </w:rPr>
        <w:t> manufacturer</w:t>
      </w:r>
      <w:r>
        <w:rPr>
          <w:color w:val="222222"/>
          <w:w w:val="110"/>
        </w:rPr>
        <w:t> applications</w:t>
      </w:r>
      <w:r>
        <w:rPr>
          <w:color w:val="222222"/>
          <w:w w:val="110"/>
        </w:rPr>
        <w:t> upon rescheduling, including whether such applications will be expedited, converted, or otherwise resolved.</w:t>
      </w:r>
    </w:p>
    <w:p>
      <w:pPr>
        <w:pStyle w:val="BodyText"/>
        <w:spacing w:before="7"/>
      </w:pPr>
    </w:p>
    <w:p>
      <w:pPr>
        <w:pStyle w:val="Heading2"/>
        <w:numPr>
          <w:ilvl w:val="0"/>
          <w:numId w:val="1"/>
        </w:numPr>
        <w:tabs>
          <w:tab w:pos="1089" w:val="left" w:leader="none"/>
        </w:tabs>
        <w:spacing w:line="240" w:lineRule="auto" w:before="0" w:after="0"/>
        <w:ind w:left="1089" w:right="0" w:hanging="360"/>
        <w:jc w:val="left"/>
      </w:pPr>
      <w:r>
        <w:rPr>
          <w:color w:val="222222"/>
          <w:w w:val="105"/>
        </w:rPr>
        <w:t>Competitive</w:t>
      </w:r>
      <w:r>
        <w:rPr>
          <w:color w:val="222222"/>
          <w:spacing w:val="10"/>
          <w:w w:val="105"/>
        </w:rPr>
        <w:t> </w:t>
      </w:r>
      <w:r>
        <w:rPr>
          <w:color w:val="222222"/>
          <w:w w:val="105"/>
        </w:rPr>
        <w:t>Injury</w:t>
      </w:r>
      <w:r>
        <w:rPr>
          <w:color w:val="222222"/>
          <w:spacing w:val="9"/>
          <w:w w:val="105"/>
        </w:rPr>
        <w:t> </w:t>
      </w:r>
      <w:r>
        <w:rPr>
          <w:color w:val="222222"/>
          <w:w w:val="105"/>
        </w:rPr>
        <w:t>and</w:t>
      </w:r>
      <w:r>
        <w:rPr>
          <w:color w:val="222222"/>
          <w:spacing w:val="11"/>
          <w:w w:val="105"/>
        </w:rPr>
        <w:t> </w:t>
      </w:r>
      <w:r>
        <w:rPr>
          <w:color w:val="222222"/>
          <w:w w:val="105"/>
        </w:rPr>
        <w:t>Administrative</w:t>
      </w:r>
      <w:r>
        <w:rPr>
          <w:color w:val="222222"/>
          <w:spacing w:val="11"/>
          <w:w w:val="105"/>
        </w:rPr>
        <w:t> </w:t>
      </w:r>
      <w:r>
        <w:rPr>
          <w:color w:val="222222"/>
          <w:spacing w:val="-2"/>
          <w:w w:val="105"/>
        </w:rPr>
        <w:t>Fairness.</w:t>
      </w:r>
    </w:p>
    <w:p>
      <w:pPr>
        <w:pStyle w:val="BodyText"/>
        <w:spacing w:before="14"/>
        <w:rPr>
          <w:b/>
        </w:rPr>
      </w:pPr>
    </w:p>
    <w:p>
      <w:pPr>
        <w:pStyle w:val="BodyText"/>
        <w:spacing w:line="252" w:lineRule="auto"/>
        <w:ind w:left="729" w:right="347"/>
        <w:jc w:val="both"/>
      </w:pPr>
      <w:r>
        <w:rPr>
          <w:color w:val="222222"/>
          <w:w w:val="110"/>
        </w:rPr>
        <w:t>MMJ</w:t>
      </w:r>
      <w:r>
        <w:rPr>
          <w:color w:val="222222"/>
          <w:spacing w:val="-3"/>
          <w:w w:val="110"/>
        </w:rPr>
        <w:t> </w:t>
      </w:r>
      <w:r>
        <w:rPr>
          <w:color w:val="222222"/>
          <w:w w:val="110"/>
        </w:rPr>
        <w:t>objects</w:t>
      </w:r>
      <w:r>
        <w:rPr>
          <w:color w:val="222222"/>
          <w:spacing w:val="-3"/>
          <w:w w:val="110"/>
        </w:rPr>
        <w:t> </w:t>
      </w:r>
      <w:r>
        <w:rPr>
          <w:color w:val="222222"/>
          <w:w w:val="110"/>
        </w:rPr>
        <w:t>to</w:t>
      </w:r>
      <w:r>
        <w:rPr>
          <w:color w:val="222222"/>
          <w:spacing w:val="-3"/>
          <w:w w:val="110"/>
        </w:rPr>
        <w:t> </w:t>
      </w:r>
      <w:r>
        <w:rPr>
          <w:color w:val="222222"/>
          <w:w w:val="110"/>
        </w:rPr>
        <w:t>the</w:t>
      </w:r>
      <w:r>
        <w:rPr>
          <w:color w:val="222222"/>
          <w:spacing w:val="-3"/>
          <w:w w:val="110"/>
        </w:rPr>
        <w:t> </w:t>
      </w:r>
      <w:r>
        <w:rPr>
          <w:color w:val="222222"/>
          <w:w w:val="110"/>
        </w:rPr>
        <w:t>proposed</w:t>
      </w:r>
      <w:r>
        <w:rPr>
          <w:color w:val="222222"/>
          <w:spacing w:val="-3"/>
          <w:w w:val="110"/>
        </w:rPr>
        <w:t> </w:t>
      </w:r>
      <w:r>
        <w:rPr>
          <w:color w:val="222222"/>
          <w:w w:val="110"/>
        </w:rPr>
        <w:t>rescheduling</w:t>
      </w:r>
      <w:r>
        <w:rPr>
          <w:color w:val="222222"/>
          <w:spacing w:val="-3"/>
          <w:w w:val="110"/>
        </w:rPr>
        <w:t> </w:t>
      </w:r>
      <w:r>
        <w:rPr>
          <w:color w:val="222222"/>
          <w:w w:val="110"/>
        </w:rPr>
        <w:t>to</w:t>
      </w:r>
      <w:r>
        <w:rPr>
          <w:color w:val="222222"/>
          <w:spacing w:val="-3"/>
          <w:w w:val="110"/>
        </w:rPr>
        <w:t> </w:t>
      </w:r>
      <w:r>
        <w:rPr>
          <w:color w:val="222222"/>
          <w:w w:val="110"/>
        </w:rPr>
        <w:t>the</w:t>
      </w:r>
      <w:r>
        <w:rPr>
          <w:color w:val="222222"/>
          <w:spacing w:val="-3"/>
          <w:w w:val="110"/>
        </w:rPr>
        <w:t> </w:t>
      </w:r>
      <w:r>
        <w:rPr>
          <w:color w:val="222222"/>
          <w:w w:val="110"/>
        </w:rPr>
        <w:t>extent</w:t>
      </w:r>
      <w:r>
        <w:rPr>
          <w:color w:val="222222"/>
          <w:spacing w:val="-3"/>
          <w:w w:val="110"/>
        </w:rPr>
        <w:t> </w:t>
      </w:r>
      <w:r>
        <w:rPr>
          <w:color w:val="222222"/>
          <w:w w:val="110"/>
        </w:rPr>
        <w:t>that</w:t>
      </w:r>
      <w:r>
        <w:rPr>
          <w:color w:val="222222"/>
          <w:spacing w:val="-3"/>
          <w:w w:val="110"/>
        </w:rPr>
        <w:t> </w:t>
      </w:r>
      <w:r>
        <w:rPr>
          <w:color w:val="222222"/>
          <w:w w:val="110"/>
        </w:rPr>
        <w:t>it</w:t>
      </w:r>
      <w:r>
        <w:rPr>
          <w:color w:val="222222"/>
          <w:spacing w:val="-3"/>
          <w:w w:val="110"/>
        </w:rPr>
        <w:t> </w:t>
      </w:r>
      <w:r>
        <w:rPr>
          <w:color w:val="222222"/>
          <w:w w:val="110"/>
        </w:rPr>
        <w:t>may</w:t>
      </w:r>
      <w:r>
        <w:rPr>
          <w:color w:val="222222"/>
          <w:spacing w:val="-3"/>
          <w:w w:val="110"/>
        </w:rPr>
        <w:t> </w:t>
      </w:r>
      <w:r>
        <w:rPr>
          <w:color w:val="222222"/>
          <w:w w:val="110"/>
        </w:rPr>
        <w:t>confer</w:t>
      </w:r>
      <w:r>
        <w:rPr>
          <w:color w:val="222222"/>
          <w:spacing w:val="-3"/>
          <w:w w:val="110"/>
        </w:rPr>
        <w:t> </w:t>
      </w:r>
      <w:r>
        <w:rPr>
          <w:color w:val="222222"/>
          <w:w w:val="110"/>
        </w:rPr>
        <w:t>substantial regulatory and economic benefits upon entities that have not complied with the same federal requirements imposed upon MMJ, thereby causing competitive injury. After more than eight years pursuing a lawful federal pharmaceutical pathway—including FDA</w:t>
      </w:r>
      <w:r>
        <w:rPr>
          <w:color w:val="222222"/>
          <w:spacing w:val="-13"/>
          <w:w w:val="110"/>
        </w:rPr>
        <w:t> </w:t>
      </w:r>
      <w:r>
        <w:rPr>
          <w:color w:val="222222"/>
          <w:w w:val="110"/>
        </w:rPr>
        <w:t>IND</w:t>
      </w:r>
      <w:r>
        <w:rPr>
          <w:color w:val="222222"/>
          <w:spacing w:val="-13"/>
          <w:w w:val="110"/>
        </w:rPr>
        <w:t> </w:t>
      </w:r>
      <w:r>
        <w:rPr>
          <w:color w:val="222222"/>
          <w:w w:val="110"/>
        </w:rPr>
        <w:t>applications,</w:t>
      </w:r>
      <w:r>
        <w:rPr>
          <w:color w:val="222222"/>
          <w:spacing w:val="-13"/>
          <w:w w:val="110"/>
        </w:rPr>
        <w:t> </w:t>
      </w:r>
      <w:r>
        <w:rPr>
          <w:color w:val="222222"/>
          <w:w w:val="110"/>
        </w:rPr>
        <w:t>Orphan</w:t>
      </w:r>
      <w:r>
        <w:rPr>
          <w:color w:val="222222"/>
          <w:spacing w:val="-13"/>
          <w:w w:val="110"/>
        </w:rPr>
        <w:t> </w:t>
      </w:r>
      <w:r>
        <w:rPr>
          <w:color w:val="222222"/>
          <w:w w:val="110"/>
        </w:rPr>
        <w:t>Drug</w:t>
      </w:r>
      <w:r>
        <w:rPr>
          <w:color w:val="222222"/>
          <w:spacing w:val="-13"/>
          <w:w w:val="110"/>
        </w:rPr>
        <w:t> </w:t>
      </w:r>
      <w:r>
        <w:rPr>
          <w:color w:val="222222"/>
          <w:w w:val="110"/>
        </w:rPr>
        <w:t>Designation,</w:t>
      </w:r>
      <w:r>
        <w:rPr>
          <w:color w:val="222222"/>
          <w:spacing w:val="-13"/>
          <w:w w:val="110"/>
        </w:rPr>
        <w:t> </w:t>
      </w:r>
      <w:r>
        <w:rPr>
          <w:color w:val="222222"/>
          <w:w w:val="110"/>
        </w:rPr>
        <w:t>DEA</w:t>
      </w:r>
      <w:r>
        <w:rPr>
          <w:color w:val="222222"/>
          <w:spacing w:val="-13"/>
          <w:w w:val="110"/>
        </w:rPr>
        <w:t> </w:t>
      </w:r>
      <w:r>
        <w:rPr>
          <w:color w:val="222222"/>
          <w:w w:val="110"/>
        </w:rPr>
        <w:t>registration</w:t>
      </w:r>
      <w:r>
        <w:rPr>
          <w:color w:val="222222"/>
          <w:spacing w:val="-13"/>
          <w:w w:val="110"/>
        </w:rPr>
        <w:t> </w:t>
      </w:r>
      <w:r>
        <w:rPr>
          <w:color w:val="222222"/>
          <w:w w:val="110"/>
        </w:rPr>
        <w:t>proceedings,</w:t>
      </w:r>
      <w:r>
        <w:rPr>
          <w:color w:val="222222"/>
          <w:spacing w:val="-13"/>
          <w:w w:val="110"/>
        </w:rPr>
        <w:t> </w:t>
      </w:r>
      <w:r>
        <w:rPr>
          <w:color w:val="222222"/>
          <w:w w:val="110"/>
        </w:rPr>
        <w:t>and over</w:t>
      </w:r>
      <w:r>
        <w:rPr>
          <w:color w:val="222222"/>
          <w:w w:val="110"/>
        </w:rPr>
        <w:t> $10</w:t>
      </w:r>
      <w:r>
        <w:rPr>
          <w:color w:val="222222"/>
          <w:w w:val="110"/>
        </w:rPr>
        <w:t> million</w:t>
      </w:r>
      <w:r>
        <w:rPr>
          <w:color w:val="222222"/>
          <w:w w:val="110"/>
        </w:rPr>
        <w:t> in</w:t>
      </w:r>
      <w:r>
        <w:rPr>
          <w:color w:val="222222"/>
          <w:w w:val="110"/>
        </w:rPr>
        <w:t> regulatory</w:t>
      </w:r>
      <w:r>
        <w:rPr>
          <w:color w:val="222222"/>
          <w:w w:val="110"/>
        </w:rPr>
        <w:t> compliance</w:t>
      </w:r>
      <w:r>
        <w:rPr>
          <w:color w:val="222222"/>
          <w:w w:val="110"/>
        </w:rPr>
        <w:t> investments—MMJ</w:t>
      </w:r>
      <w:r>
        <w:rPr>
          <w:color w:val="222222"/>
          <w:w w:val="110"/>
        </w:rPr>
        <w:t> has</w:t>
      </w:r>
      <w:r>
        <w:rPr>
          <w:color w:val="222222"/>
          <w:w w:val="110"/>
        </w:rPr>
        <w:t> a</w:t>
      </w:r>
      <w:r>
        <w:rPr>
          <w:color w:val="222222"/>
          <w:w w:val="110"/>
        </w:rPr>
        <w:t> direct</w:t>
      </w:r>
      <w:r>
        <w:rPr>
          <w:color w:val="222222"/>
          <w:w w:val="110"/>
        </w:rPr>
        <w:t> and substantial</w:t>
      </w:r>
      <w:r>
        <w:rPr>
          <w:color w:val="222222"/>
          <w:w w:val="110"/>
        </w:rPr>
        <w:t> interest</w:t>
      </w:r>
      <w:r>
        <w:rPr>
          <w:color w:val="222222"/>
          <w:w w:val="110"/>
        </w:rPr>
        <w:t> in</w:t>
      </w:r>
      <w:r>
        <w:rPr>
          <w:color w:val="222222"/>
          <w:w w:val="110"/>
        </w:rPr>
        <w:t> ensuring</w:t>
      </w:r>
      <w:r>
        <w:rPr>
          <w:color w:val="222222"/>
          <w:w w:val="110"/>
        </w:rPr>
        <w:t> that</w:t>
      </w:r>
      <w:r>
        <w:rPr>
          <w:color w:val="222222"/>
          <w:w w:val="110"/>
        </w:rPr>
        <w:t> the</w:t>
      </w:r>
      <w:r>
        <w:rPr>
          <w:color w:val="222222"/>
          <w:w w:val="110"/>
        </w:rPr>
        <w:t> rescheduling</w:t>
      </w:r>
      <w:r>
        <w:rPr>
          <w:color w:val="222222"/>
          <w:w w:val="110"/>
        </w:rPr>
        <w:t> framework</w:t>
      </w:r>
      <w:r>
        <w:rPr>
          <w:color w:val="222222"/>
          <w:w w:val="110"/>
        </w:rPr>
        <w:t> does</w:t>
      </w:r>
      <w:r>
        <w:rPr>
          <w:color w:val="222222"/>
          <w:w w:val="110"/>
        </w:rPr>
        <w:t> not</w:t>
      </w:r>
      <w:r>
        <w:rPr>
          <w:color w:val="222222"/>
          <w:w w:val="110"/>
        </w:rPr>
        <w:t> create</w:t>
      </w:r>
      <w:r>
        <w:rPr>
          <w:color w:val="222222"/>
          <w:w w:val="110"/>
        </w:rPr>
        <w:t> a two-track regulatory system that advantages non-compliant entities at the expense of those who have pursued the established federal pathway.</w:t>
      </w:r>
    </w:p>
    <w:p>
      <w:pPr>
        <w:pStyle w:val="BodyText"/>
        <w:spacing w:before="6"/>
      </w:pPr>
    </w:p>
    <w:p>
      <w:pPr>
        <w:pStyle w:val="Heading2"/>
        <w:numPr>
          <w:ilvl w:val="0"/>
          <w:numId w:val="1"/>
        </w:numPr>
        <w:tabs>
          <w:tab w:pos="1089" w:val="left" w:leader="none"/>
        </w:tabs>
        <w:spacing w:line="240" w:lineRule="auto" w:before="0" w:after="0"/>
        <w:ind w:left="1089" w:right="0" w:hanging="360"/>
        <w:jc w:val="left"/>
      </w:pPr>
      <w:r>
        <w:rPr>
          <w:color w:val="222222"/>
          <w:w w:val="105"/>
        </w:rPr>
        <w:t>Scheduling</w:t>
      </w:r>
      <w:r>
        <w:rPr>
          <w:color w:val="222222"/>
          <w:spacing w:val="-4"/>
          <w:w w:val="105"/>
        </w:rPr>
        <w:t> </w:t>
      </w:r>
      <w:r>
        <w:rPr>
          <w:color w:val="222222"/>
          <w:w w:val="105"/>
        </w:rPr>
        <w:t>Criteria</w:t>
      </w:r>
      <w:r>
        <w:rPr>
          <w:color w:val="222222"/>
          <w:spacing w:val="-3"/>
          <w:w w:val="105"/>
        </w:rPr>
        <w:t> </w:t>
      </w:r>
      <w:r>
        <w:rPr>
          <w:color w:val="222222"/>
          <w:w w:val="105"/>
        </w:rPr>
        <w:t>and</w:t>
      </w:r>
      <w:r>
        <w:rPr>
          <w:color w:val="222222"/>
          <w:spacing w:val="-3"/>
          <w:w w:val="105"/>
        </w:rPr>
        <w:t> </w:t>
      </w:r>
      <w:r>
        <w:rPr>
          <w:color w:val="222222"/>
          <w:w w:val="105"/>
        </w:rPr>
        <w:t>Statutory</w:t>
      </w:r>
      <w:r>
        <w:rPr>
          <w:color w:val="222222"/>
          <w:spacing w:val="-4"/>
          <w:w w:val="105"/>
        </w:rPr>
        <w:t> </w:t>
      </w:r>
      <w:r>
        <w:rPr>
          <w:color w:val="222222"/>
          <w:spacing w:val="-2"/>
          <w:w w:val="105"/>
        </w:rPr>
        <w:t>Interpretation.</w:t>
      </w:r>
    </w:p>
    <w:p>
      <w:pPr>
        <w:pStyle w:val="BodyText"/>
        <w:spacing w:before="9"/>
        <w:rPr>
          <w:b/>
        </w:rPr>
      </w:pPr>
    </w:p>
    <w:p>
      <w:pPr>
        <w:pStyle w:val="BodyText"/>
        <w:spacing w:line="252" w:lineRule="auto" w:before="1"/>
        <w:ind w:left="729" w:right="347"/>
        <w:jc w:val="both"/>
      </w:pPr>
      <w:r>
        <w:rPr>
          <w:color w:val="222222"/>
        </w:rPr>
        <w:t>Pursuant to </w:t>
      </w:r>
      <w:r>
        <w:rPr>
          <w:i/>
          <w:color w:val="222222"/>
        </w:rPr>
        <w:t>Loper Bright Enterprises v. Raimondo</w:t>
      </w:r>
      <w:r>
        <w:rPr>
          <w:color w:val="222222"/>
        </w:rPr>
        <w:t>, 144 S. Ct. 2244 (2024), MMJ objects to </w:t>
      </w:r>
      <w:r>
        <w:rPr>
          <w:color w:val="222222"/>
          <w:w w:val="110"/>
        </w:rPr>
        <w:t>any claim that DEA is entitled to judicial deference regarding the interpretation of “currently accepted medical use,” scheduling criteria, or any other provisions of the Controlled</w:t>
      </w:r>
      <w:r>
        <w:rPr>
          <w:color w:val="222222"/>
          <w:spacing w:val="-5"/>
          <w:w w:val="110"/>
        </w:rPr>
        <w:t> </w:t>
      </w:r>
      <w:r>
        <w:rPr>
          <w:color w:val="222222"/>
          <w:w w:val="110"/>
        </w:rPr>
        <w:t>Substances</w:t>
      </w:r>
      <w:r>
        <w:rPr>
          <w:color w:val="222222"/>
          <w:spacing w:val="-5"/>
          <w:w w:val="110"/>
        </w:rPr>
        <w:t> </w:t>
      </w:r>
      <w:r>
        <w:rPr>
          <w:color w:val="222222"/>
          <w:w w:val="110"/>
        </w:rPr>
        <w:t>Act.</w:t>
      </w:r>
      <w:r>
        <w:rPr>
          <w:color w:val="222222"/>
          <w:spacing w:val="-5"/>
          <w:w w:val="110"/>
        </w:rPr>
        <w:t> </w:t>
      </w:r>
      <w:r>
        <w:rPr>
          <w:color w:val="222222"/>
          <w:w w:val="110"/>
        </w:rPr>
        <w:t>MMJ</w:t>
      </w:r>
      <w:r>
        <w:rPr>
          <w:color w:val="222222"/>
          <w:spacing w:val="-5"/>
          <w:w w:val="110"/>
        </w:rPr>
        <w:t> </w:t>
      </w:r>
      <w:r>
        <w:rPr>
          <w:color w:val="222222"/>
          <w:w w:val="110"/>
        </w:rPr>
        <w:t>desires</w:t>
      </w:r>
      <w:r>
        <w:rPr>
          <w:color w:val="222222"/>
          <w:spacing w:val="-5"/>
          <w:w w:val="110"/>
        </w:rPr>
        <w:t> </w:t>
      </w:r>
      <w:r>
        <w:rPr>
          <w:color w:val="222222"/>
          <w:w w:val="110"/>
        </w:rPr>
        <w:t>to</w:t>
      </w:r>
      <w:r>
        <w:rPr>
          <w:color w:val="222222"/>
          <w:spacing w:val="-5"/>
          <w:w w:val="110"/>
        </w:rPr>
        <w:t> </w:t>
      </w:r>
      <w:r>
        <w:rPr>
          <w:color w:val="222222"/>
          <w:w w:val="110"/>
        </w:rPr>
        <w:t>be</w:t>
      </w:r>
      <w:r>
        <w:rPr>
          <w:color w:val="222222"/>
          <w:spacing w:val="-5"/>
          <w:w w:val="110"/>
        </w:rPr>
        <w:t> </w:t>
      </w:r>
      <w:r>
        <w:rPr>
          <w:color w:val="222222"/>
          <w:w w:val="110"/>
        </w:rPr>
        <w:t>heard</w:t>
      </w:r>
      <w:r>
        <w:rPr>
          <w:color w:val="222222"/>
          <w:spacing w:val="-5"/>
          <w:w w:val="110"/>
        </w:rPr>
        <w:t> </w:t>
      </w:r>
      <w:r>
        <w:rPr>
          <w:color w:val="222222"/>
          <w:w w:val="110"/>
        </w:rPr>
        <w:t>regarding</w:t>
      </w:r>
      <w:r>
        <w:rPr>
          <w:color w:val="222222"/>
          <w:spacing w:val="-5"/>
          <w:w w:val="110"/>
        </w:rPr>
        <w:t> </w:t>
      </w:r>
      <w:r>
        <w:rPr>
          <w:color w:val="222222"/>
          <w:w w:val="110"/>
        </w:rPr>
        <w:t>the</w:t>
      </w:r>
      <w:r>
        <w:rPr>
          <w:color w:val="222222"/>
          <w:spacing w:val="-5"/>
          <w:w w:val="110"/>
        </w:rPr>
        <w:t> </w:t>
      </w:r>
      <w:r>
        <w:rPr>
          <w:color w:val="222222"/>
          <w:w w:val="110"/>
        </w:rPr>
        <w:t>proper</w:t>
      </w:r>
      <w:r>
        <w:rPr>
          <w:color w:val="222222"/>
          <w:spacing w:val="-5"/>
          <w:w w:val="110"/>
        </w:rPr>
        <w:t> </w:t>
      </w:r>
      <w:r>
        <w:rPr>
          <w:color w:val="222222"/>
          <w:w w:val="110"/>
        </w:rPr>
        <w:t>application of the statutory scheduling factors under 21 U.S.C. § 812(b), including whether the evidentiary record supports the proposed transfer to Schedule III.</w:t>
      </w:r>
    </w:p>
    <w:p>
      <w:pPr>
        <w:pStyle w:val="BodyText"/>
        <w:spacing w:before="6"/>
      </w:pPr>
    </w:p>
    <w:p>
      <w:pPr>
        <w:pStyle w:val="Heading2"/>
        <w:numPr>
          <w:ilvl w:val="0"/>
          <w:numId w:val="1"/>
        </w:numPr>
        <w:tabs>
          <w:tab w:pos="1089" w:val="left" w:leader="none"/>
        </w:tabs>
        <w:spacing w:line="240" w:lineRule="auto" w:before="0" w:after="0"/>
        <w:ind w:left="1089" w:right="0" w:hanging="360"/>
        <w:jc w:val="left"/>
      </w:pPr>
      <w:r>
        <w:rPr>
          <w:color w:val="222222"/>
          <w:w w:val="105"/>
        </w:rPr>
        <w:t>Article</w:t>
      </w:r>
      <w:r>
        <w:rPr>
          <w:color w:val="222222"/>
          <w:spacing w:val="8"/>
          <w:w w:val="105"/>
        </w:rPr>
        <w:t> </w:t>
      </w:r>
      <w:r>
        <w:rPr>
          <w:color w:val="222222"/>
          <w:w w:val="105"/>
        </w:rPr>
        <w:t>II</w:t>
      </w:r>
      <w:r>
        <w:rPr>
          <w:color w:val="222222"/>
          <w:spacing w:val="7"/>
          <w:w w:val="105"/>
        </w:rPr>
        <w:t> </w:t>
      </w:r>
      <w:r>
        <w:rPr>
          <w:color w:val="222222"/>
          <w:w w:val="105"/>
        </w:rPr>
        <w:t>Constitutional</w:t>
      </w:r>
      <w:r>
        <w:rPr>
          <w:color w:val="222222"/>
          <w:spacing w:val="8"/>
          <w:w w:val="105"/>
        </w:rPr>
        <w:t> </w:t>
      </w:r>
      <w:r>
        <w:rPr>
          <w:color w:val="222222"/>
          <w:spacing w:val="-2"/>
          <w:w w:val="105"/>
        </w:rPr>
        <w:t>Objections.</w:t>
      </w:r>
    </w:p>
    <w:p>
      <w:pPr>
        <w:pStyle w:val="BodyText"/>
        <w:spacing w:before="14"/>
        <w:rPr>
          <w:b/>
        </w:rPr>
      </w:pPr>
    </w:p>
    <w:p>
      <w:pPr>
        <w:pStyle w:val="BodyText"/>
        <w:spacing w:line="252" w:lineRule="auto"/>
        <w:ind w:left="729" w:right="347"/>
        <w:jc w:val="both"/>
      </w:pPr>
      <w:r>
        <w:rPr>
          <w:color w:val="222222"/>
          <w:w w:val="110"/>
        </w:rPr>
        <w:t>MMJ</w:t>
      </w:r>
      <w:r>
        <w:rPr>
          <w:color w:val="222222"/>
          <w:w w:val="110"/>
        </w:rPr>
        <w:t> maintains</w:t>
      </w:r>
      <w:r>
        <w:rPr>
          <w:color w:val="222222"/>
          <w:w w:val="110"/>
        </w:rPr>
        <w:t> that</w:t>
      </w:r>
      <w:r>
        <w:rPr>
          <w:color w:val="222222"/>
          <w:w w:val="110"/>
        </w:rPr>
        <w:t> DEA</w:t>
      </w:r>
      <w:r>
        <w:rPr>
          <w:color w:val="222222"/>
          <w:w w:val="110"/>
        </w:rPr>
        <w:t> administrative</w:t>
      </w:r>
      <w:r>
        <w:rPr>
          <w:color w:val="222222"/>
          <w:w w:val="110"/>
        </w:rPr>
        <w:t> proceedings</w:t>
      </w:r>
      <w:r>
        <w:rPr>
          <w:color w:val="222222"/>
          <w:w w:val="110"/>
        </w:rPr>
        <w:t> continue</w:t>
      </w:r>
      <w:r>
        <w:rPr>
          <w:color w:val="222222"/>
          <w:w w:val="110"/>
        </w:rPr>
        <w:t> to</w:t>
      </w:r>
      <w:r>
        <w:rPr>
          <w:color w:val="222222"/>
          <w:w w:val="110"/>
        </w:rPr>
        <w:t> suffer</w:t>
      </w:r>
      <w:r>
        <w:rPr>
          <w:color w:val="222222"/>
          <w:w w:val="110"/>
        </w:rPr>
        <w:t> from significant constitutional defects under Article II of the United States Constitution. The Department of Justice has acknowledged constitutional concerns regarding the protections afforded to Administrative Law Judges. Accordingly, MMJ reserves </w:t>
      </w:r>
      <w:r>
        <w:rPr>
          <w:color w:val="222222"/>
          <w:w w:val="110"/>
        </w:rPr>
        <w:t>all </w:t>
      </w:r>
      <w:r>
        <w:rPr>
          <w:color w:val="222222"/>
        </w:rPr>
        <w:t>rights under </w:t>
      </w:r>
      <w:r>
        <w:rPr>
          <w:i/>
          <w:color w:val="222222"/>
        </w:rPr>
        <w:t>Lucia v. SEC</w:t>
      </w:r>
      <w:r>
        <w:rPr>
          <w:color w:val="222222"/>
        </w:rPr>
        <w:t>, 585 U.S. 237 (2018), </w:t>
      </w:r>
      <w:r>
        <w:rPr>
          <w:i/>
          <w:color w:val="222222"/>
        </w:rPr>
        <w:t>Axon Enterprise, Inc. v. FTC</w:t>
      </w:r>
      <w:r>
        <w:rPr>
          <w:color w:val="222222"/>
        </w:rPr>
        <w:t>, 598 U.S. 175 </w:t>
      </w:r>
      <w:r>
        <w:rPr>
          <w:color w:val="222222"/>
          <w:w w:val="110"/>
        </w:rPr>
        <w:t>(2023),</w:t>
      </w:r>
      <w:r>
        <w:rPr>
          <w:color w:val="222222"/>
          <w:w w:val="110"/>
        </w:rPr>
        <w:t> </w:t>
      </w:r>
      <w:r>
        <w:rPr>
          <w:i/>
          <w:color w:val="222222"/>
          <w:w w:val="110"/>
        </w:rPr>
        <w:t>SEC</w:t>
      </w:r>
      <w:r>
        <w:rPr>
          <w:i/>
          <w:color w:val="222222"/>
          <w:w w:val="110"/>
        </w:rPr>
        <w:t> v.</w:t>
      </w:r>
      <w:r>
        <w:rPr>
          <w:i/>
          <w:color w:val="222222"/>
          <w:w w:val="110"/>
        </w:rPr>
        <w:t> Jarkesy</w:t>
      </w:r>
      <w:r>
        <w:rPr>
          <w:color w:val="222222"/>
          <w:w w:val="110"/>
        </w:rPr>
        <w:t>,</w:t>
      </w:r>
      <w:r>
        <w:rPr>
          <w:color w:val="222222"/>
          <w:w w:val="110"/>
        </w:rPr>
        <w:t> 603</w:t>
      </w:r>
      <w:r>
        <w:rPr>
          <w:color w:val="222222"/>
          <w:w w:val="110"/>
        </w:rPr>
        <w:t> U.S.</w:t>
      </w:r>
      <w:r>
        <w:rPr>
          <w:color w:val="222222"/>
          <w:w w:val="110"/>
        </w:rPr>
        <w:t> 109</w:t>
      </w:r>
      <w:r>
        <w:rPr>
          <w:color w:val="222222"/>
          <w:w w:val="110"/>
        </w:rPr>
        <w:t> (2024),</w:t>
      </w:r>
      <w:r>
        <w:rPr>
          <w:color w:val="222222"/>
          <w:w w:val="110"/>
        </w:rPr>
        <w:t> and</w:t>
      </w:r>
      <w:r>
        <w:rPr>
          <w:color w:val="222222"/>
          <w:w w:val="110"/>
        </w:rPr>
        <w:t> related</w:t>
      </w:r>
      <w:r>
        <w:rPr>
          <w:color w:val="222222"/>
          <w:w w:val="110"/>
        </w:rPr>
        <w:t> precedent</w:t>
      </w:r>
      <w:r>
        <w:rPr>
          <w:color w:val="222222"/>
          <w:w w:val="110"/>
        </w:rPr>
        <w:t> to</w:t>
      </w:r>
      <w:r>
        <w:rPr>
          <w:color w:val="222222"/>
          <w:w w:val="110"/>
        </w:rPr>
        <w:t> challenge</w:t>
      </w:r>
      <w:r>
        <w:rPr>
          <w:color w:val="222222"/>
          <w:w w:val="110"/>
        </w:rPr>
        <w:t> the validity of these proceedings in federal court.</w:t>
      </w:r>
    </w:p>
    <w:p>
      <w:pPr>
        <w:pStyle w:val="BodyText"/>
      </w:pPr>
    </w:p>
    <w:p>
      <w:pPr>
        <w:pStyle w:val="Heading2"/>
        <w:numPr>
          <w:ilvl w:val="0"/>
          <w:numId w:val="1"/>
        </w:numPr>
        <w:tabs>
          <w:tab w:pos="1089" w:val="left" w:leader="none"/>
        </w:tabs>
        <w:spacing w:line="240" w:lineRule="auto" w:before="0" w:after="0"/>
        <w:ind w:left="1089" w:right="0" w:hanging="360"/>
        <w:jc w:val="left"/>
      </w:pPr>
      <w:r>
        <w:rPr>
          <w:color w:val="222222"/>
          <w:w w:val="105"/>
        </w:rPr>
        <w:t>Jurisdictional</w:t>
      </w:r>
      <w:r>
        <w:rPr>
          <w:color w:val="222222"/>
          <w:spacing w:val="-5"/>
          <w:w w:val="105"/>
        </w:rPr>
        <w:t> </w:t>
      </w:r>
      <w:r>
        <w:rPr>
          <w:color w:val="222222"/>
          <w:spacing w:val="-2"/>
          <w:w w:val="105"/>
        </w:rPr>
        <w:t>Objections.</w:t>
      </w:r>
    </w:p>
    <w:p>
      <w:pPr>
        <w:pStyle w:val="BodyText"/>
        <w:spacing w:line="252" w:lineRule="auto" w:before="252"/>
        <w:ind w:left="729" w:right="348"/>
        <w:jc w:val="both"/>
      </w:pPr>
      <w:r>
        <w:rPr>
          <w:color w:val="222222"/>
          <w:w w:val="110"/>
        </w:rPr>
        <w:t>MMJ</w:t>
      </w:r>
      <w:r>
        <w:rPr>
          <w:color w:val="222222"/>
          <w:spacing w:val="-5"/>
          <w:w w:val="110"/>
        </w:rPr>
        <w:t> </w:t>
      </w:r>
      <w:r>
        <w:rPr>
          <w:color w:val="222222"/>
          <w:w w:val="110"/>
        </w:rPr>
        <w:t>does</w:t>
      </w:r>
      <w:r>
        <w:rPr>
          <w:color w:val="222222"/>
          <w:spacing w:val="-5"/>
          <w:w w:val="110"/>
        </w:rPr>
        <w:t> </w:t>
      </w:r>
      <w:r>
        <w:rPr>
          <w:color w:val="222222"/>
          <w:w w:val="110"/>
        </w:rPr>
        <w:t>not</w:t>
      </w:r>
      <w:r>
        <w:rPr>
          <w:color w:val="222222"/>
          <w:spacing w:val="-5"/>
          <w:w w:val="110"/>
        </w:rPr>
        <w:t> </w:t>
      </w:r>
      <w:r>
        <w:rPr>
          <w:color w:val="222222"/>
          <w:w w:val="110"/>
        </w:rPr>
        <w:t>concede</w:t>
      </w:r>
      <w:r>
        <w:rPr>
          <w:color w:val="222222"/>
          <w:spacing w:val="-5"/>
          <w:w w:val="110"/>
        </w:rPr>
        <w:t> </w:t>
      </w:r>
      <w:r>
        <w:rPr>
          <w:color w:val="222222"/>
          <w:w w:val="110"/>
        </w:rPr>
        <w:t>that</w:t>
      </w:r>
      <w:r>
        <w:rPr>
          <w:color w:val="222222"/>
          <w:spacing w:val="-5"/>
          <w:w w:val="110"/>
        </w:rPr>
        <w:t> </w:t>
      </w:r>
      <w:r>
        <w:rPr>
          <w:color w:val="222222"/>
          <w:w w:val="110"/>
        </w:rPr>
        <w:t>the</w:t>
      </w:r>
      <w:r>
        <w:rPr>
          <w:color w:val="222222"/>
          <w:spacing w:val="-5"/>
          <w:w w:val="110"/>
        </w:rPr>
        <w:t> </w:t>
      </w:r>
      <w:r>
        <w:rPr>
          <w:color w:val="222222"/>
          <w:w w:val="110"/>
        </w:rPr>
        <w:t>DEA</w:t>
      </w:r>
      <w:r>
        <w:rPr>
          <w:color w:val="222222"/>
          <w:spacing w:val="-5"/>
          <w:w w:val="110"/>
        </w:rPr>
        <w:t> </w:t>
      </w:r>
      <w:r>
        <w:rPr>
          <w:color w:val="222222"/>
          <w:w w:val="110"/>
        </w:rPr>
        <w:t>possesses</w:t>
      </w:r>
      <w:r>
        <w:rPr>
          <w:color w:val="222222"/>
          <w:spacing w:val="-5"/>
          <w:w w:val="110"/>
        </w:rPr>
        <w:t> </w:t>
      </w:r>
      <w:r>
        <w:rPr>
          <w:color w:val="222222"/>
          <w:w w:val="110"/>
        </w:rPr>
        <w:t>lawful</w:t>
      </w:r>
      <w:r>
        <w:rPr>
          <w:color w:val="222222"/>
          <w:spacing w:val="-5"/>
          <w:w w:val="110"/>
        </w:rPr>
        <w:t> </w:t>
      </w:r>
      <w:r>
        <w:rPr>
          <w:color w:val="222222"/>
          <w:w w:val="110"/>
        </w:rPr>
        <w:t>authority</w:t>
      </w:r>
      <w:r>
        <w:rPr>
          <w:color w:val="222222"/>
          <w:spacing w:val="-5"/>
          <w:w w:val="110"/>
        </w:rPr>
        <w:t> </w:t>
      </w:r>
      <w:r>
        <w:rPr>
          <w:color w:val="222222"/>
          <w:w w:val="110"/>
        </w:rPr>
        <w:t>to</w:t>
      </w:r>
      <w:r>
        <w:rPr>
          <w:color w:val="222222"/>
          <w:spacing w:val="-5"/>
          <w:w w:val="110"/>
        </w:rPr>
        <w:t> </w:t>
      </w:r>
      <w:r>
        <w:rPr>
          <w:color w:val="222222"/>
          <w:w w:val="110"/>
        </w:rPr>
        <w:t>adjudicate</w:t>
      </w:r>
      <w:r>
        <w:rPr>
          <w:color w:val="222222"/>
          <w:spacing w:val="-5"/>
          <w:w w:val="110"/>
        </w:rPr>
        <w:t> </w:t>
      </w:r>
      <w:r>
        <w:rPr>
          <w:color w:val="222222"/>
          <w:w w:val="110"/>
        </w:rPr>
        <w:t>matters through an administrative process that is constitutionally defective. Participation in this</w:t>
      </w:r>
      <w:r>
        <w:rPr>
          <w:color w:val="222222"/>
          <w:spacing w:val="-7"/>
          <w:w w:val="110"/>
        </w:rPr>
        <w:t> </w:t>
      </w:r>
      <w:r>
        <w:rPr>
          <w:color w:val="222222"/>
          <w:w w:val="110"/>
        </w:rPr>
        <w:t>hearing</w:t>
      </w:r>
      <w:r>
        <w:rPr>
          <w:color w:val="222222"/>
          <w:spacing w:val="-7"/>
          <w:w w:val="110"/>
        </w:rPr>
        <w:t> </w:t>
      </w:r>
      <w:r>
        <w:rPr>
          <w:color w:val="222222"/>
          <w:w w:val="110"/>
        </w:rPr>
        <w:t>shall</w:t>
      </w:r>
      <w:r>
        <w:rPr>
          <w:color w:val="222222"/>
          <w:spacing w:val="-7"/>
          <w:w w:val="110"/>
        </w:rPr>
        <w:t> </w:t>
      </w:r>
      <w:r>
        <w:rPr>
          <w:color w:val="222222"/>
          <w:w w:val="110"/>
        </w:rPr>
        <w:t>not</w:t>
      </w:r>
      <w:r>
        <w:rPr>
          <w:color w:val="222222"/>
          <w:spacing w:val="-7"/>
          <w:w w:val="110"/>
        </w:rPr>
        <w:t> </w:t>
      </w:r>
      <w:r>
        <w:rPr>
          <w:color w:val="222222"/>
          <w:w w:val="110"/>
        </w:rPr>
        <w:t>constitute</w:t>
      </w:r>
      <w:r>
        <w:rPr>
          <w:color w:val="222222"/>
          <w:spacing w:val="-7"/>
          <w:w w:val="110"/>
        </w:rPr>
        <w:t> </w:t>
      </w:r>
      <w:r>
        <w:rPr>
          <w:color w:val="222222"/>
          <w:w w:val="110"/>
        </w:rPr>
        <w:t>consent</w:t>
      </w:r>
      <w:r>
        <w:rPr>
          <w:color w:val="222222"/>
          <w:spacing w:val="-7"/>
          <w:w w:val="110"/>
        </w:rPr>
        <w:t> </w:t>
      </w:r>
      <w:r>
        <w:rPr>
          <w:color w:val="222222"/>
          <w:w w:val="110"/>
        </w:rPr>
        <w:t>to</w:t>
      </w:r>
      <w:r>
        <w:rPr>
          <w:color w:val="222222"/>
          <w:spacing w:val="-7"/>
          <w:w w:val="110"/>
        </w:rPr>
        <w:t> </w:t>
      </w:r>
      <w:r>
        <w:rPr>
          <w:color w:val="222222"/>
          <w:w w:val="110"/>
        </w:rPr>
        <w:t>jurisdiction</w:t>
      </w:r>
      <w:r>
        <w:rPr>
          <w:color w:val="222222"/>
          <w:spacing w:val="-7"/>
          <w:w w:val="110"/>
        </w:rPr>
        <w:t> </w:t>
      </w:r>
      <w:r>
        <w:rPr>
          <w:color w:val="222222"/>
          <w:w w:val="110"/>
        </w:rPr>
        <w:t>nor</w:t>
      </w:r>
      <w:r>
        <w:rPr>
          <w:color w:val="222222"/>
          <w:spacing w:val="-7"/>
          <w:w w:val="110"/>
        </w:rPr>
        <w:t> </w:t>
      </w:r>
      <w:r>
        <w:rPr>
          <w:color w:val="222222"/>
          <w:w w:val="110"/>
        </w:rPr>
        <w:t>a</w:t>
      </w:r>
      <w:r>
        <w:rPr>
          <w:color w:val="222222"/>
          <w:spacing w:val="-7"/>
          <w:w w:val="110"/>
        </w:rPr>
        <w:t> </w:t>
      </w:r>
      <w:r>
        <w:rPr>
          <w:color w:val="222222"/>
          <w:w w:val="110"/>
        </w:rPr>
        <w:t>waiver</w:t>
      </w:r>
      <w:r>
        <w:rPr>
          <w:color w:val="222222"/>
          <w:spacing w:val="-7"/>
          <w:w w:val="110"/>
        </w:rPr>
        <w:t> </w:t>
      </w:r>
      <w:r>
        <w:rPr>
          <w:color w:val="222222"/>
          <w:w w:val="110"/>
        </w:rPr>
        <w:t>of</w:t>
      </w:r>
      <w:r>
        <w:rPr>
          <w:color w:val="222222"/>
          <w:spacing w:val="-7"/>
          <w:w w:val="110"/>
        </w:rPr>
        <w:t> </w:t>
      </w:r>
      <w:r>
        <w:rPr>
          <w:color w:val="222222"/>
          <w:w w:val="110"/>
        </w:rPr>
        <w:t>MMJ’s</w:t>
      </w:r>
      <w:r>
        <w:rPr>
          <w:color w:val="222222"/>
          <w:spacing w:val="-7"/>
          <w:w w:val="110"/>
        </w:rPr>
        <w:t> </w:t>
      </w:r>
      <w:r>
        <w:rPr>
          <w:color w:val="222222"/>
          <w:w w:val="110"/>
        </w:rPr>
        <w:t>right</w:t>
      </w:r>
      <w:r>
        <w:rPr>
          <w:color w:val="222222"/>
          <w:spacing w:val="-7"/>
          <w:w w:val="110"/>
        </w:rPr>
        <w:t> </w:t>
      </w:r>
      <w:r>
        <w:rPr>
          <w:color w:val="222222"/>
          <w:w w:val="110"/>
        </w:rPr>
        <w:t>to seek declaratory, injunctive, or other relief in federal court.</w:t>
      </w:r>
    </w:p>
    <w:p>
      <w:pPr>
        <w:pStyle w:val="BodyText"/>
        <w:spacing w:before="9"/>
      </w:pPr>
    </w:p>
    <w:p>
      <w:pPr>
        <w:pStyle w:val="Heading1"/>
        <w:spacing w:before="1"/>
      </w:pPr>
      <w:r>
        <w:rPr>
          <w:color w:val="222222"/>
        </w:rPr>
        <w:t>POSITION</w:t>
      </w:r>
      <w:r>
        <w:rPr>
          <w:color w:val="222222"/>
          <w:spacing w:val="29"/>
        </w:rPr>
        <w:t> </w:t>
      </w:r>
      <w:r>
        <w:rPr>
          <w:color w:val="222222"/>
        </w:rPr>
        <w:t>OF</w:t>
      </w:r>
      <w:r>
        <w:rPr>
          <w:color w:val="222222"/>
          <w:spacing w:val="27"/>
        </w:rPr>
        <w:t> </w:t>
      </w:r>
      <w:r>
        <w:rPr>
          <w:color w:val="222222"/>
        </w:rPr>
        <w:t>MMJ</w:t>
      </w:r>
      <w:r>
        <w:rPr>
          <w:color w:val="222222"/>
          <w:spacing w:val="28"/>
        </w:rPr>
        <w:t> </w:t>
      </w:r>
      <w:r>
        <w:rPr>
          <w:color w:val="222222"/>
        </w:rPr>
        <w:t>REGARDING</w:t>
      </w:r>
      <w:r>
        <w:rPr>
          <w:color w:val="222222"/>
          <w:spacing w:val="29"/>
        </w:rPr>
        <w:t> </w:t>
      </w:r>
      <w:r>
        <w:rPr>
          <w:color w:val="222222"/>
        </w:rPr>
        <w:t>THE</w:t>
      </w:r>
      <w:r>
        <w:rPr>
          <w:color w:val="222222"/>
          <w:spacing w:val="29"/>
        </w:rPr>
        <w:t> </w:t>
      </w:r>
      <w:r>
        <w:rPr>
          <w:color w:val="222222"/>
        </w:rPr>
        <w:t>OBJECTIONS</w:t>
      </w:r>
      <w:r>
        <w:rPr>
          <w:color w:val="222222"/>
          <w:spacing w:val="30"/>
        </w:rPr>
        <w:t> </w:t>
      </w:r>
      <w:r>
        <w:rPr>
          <w:color w:val="222222"/>
        </w:rPr>
        <w:t>AND</w:t>
      </w:r>
      <w:r>
        <w:rPr>
          <w:color w:val="222222"/>
          <w:spacing w:val="29"/>
        </w:rPr>
        <w:t> </w:t>
      </w:r>
      <w:r>
        <w:rPr>
          <w:color w:val="222222"/>
          <w:spacing w:val="-2"/>
        </w:rPr>
        <w:t>ISSUES</w:t>
      </w:r>
    </w:p>
    <w:p>
      <w:pPr>
        <w:pStyle w:val="Heading1"/>
        <w:spacing w:after="0"/>
        <w:sectPr>
          <w:pgSz w:w="12240" w:h="15840"/>
          <w:pgMar w:header="781" w:footer="711" w:top="1060" w:bottom="900" w:left="1080" w:right="1080"/>
        </w:sectPr>
      </w:pPr>
    </w:p>
    <w:p>
      <w:pPr>
        <w:pStyle w:val="BodyText"/>
        <w:spacing w:before="99"/>
        <w:rPr>
          <w:b/>
        </w:rPr>
      </w:pPr>
    </w:p>
    <w:p>
      <w:pPr>
        <w:pStyle w:val="BodyText"/>
        <w:spacing w:line="252" w:lineRule="auto"/>
        <w:ind w:left="369" w:right="348"/>
        <w:jc w:val="both"/>
      </w:pPr>
      <w:r>
        <w:rPr>
          <w:color w:val="222222"/>
          <w:w w:val="110"/>
        </w:rPr>
        <w:t>MMJ maintains that any rescheduling must: (1) adequately address the disposition of pending</w:t>
      </w:r>
      <w:r>
        <w:rPr>
          <w:color w:val="222222"/>
          <w:w w:val="110"/>
        </w:rPr>
        <w:t> DEA</w:t>
      </w:r>
      <w:r>
        <w:rPr>
          <w:color w:val="222222"/>
          <w:w w:val="110"/>
        </w:rPr>
        <w:t> manufacturer</w:t>
      </w:r>
      <w:r>
        <w:rPr>
          <w:color w:val="222222"/>
          <w:w w:val="110"/>
        </w:rPr>
        <w:t> registration</w:t>
      </w:r>
      <w:r>
        <w:rPr>
          <w:color w:val="222222"/>
          <w:w w:val="110"/>
        </w:rPr>
        <w:t> applications,</w:t>
      </w:r>
      <w:r>
        <w:rPr>
          <w:color w:val="222222"/>
          <w:w w:val="110"/>
        </w:rPr>
        <w:t> including</w:t>
      </w:r>
      <w:r>
        <w:rPr>
          <w:color w:val="222222"/>
          <w:w w:val="110"/>
        </w:rPr>
        <w:t> MMJBC’s</w:t>
      </w:r>
      <w:r>
        <w:rPr>
          <w:color w:val="222222"/>
          <w:w w:val="110"/>
        </w:rPr>
        <w:t> application that</w:t>
      </w:r>
      <w:r>
        <w:rPr>
          <w:color w:val="222222"/>
          <w:spacing w:val="-17"/>
          <w:w w:val="110"/>
        </w:rPr>
        <w:t> </w:t>
      </w:r>
      <w:r>
        <w:rPr>
          <w:color w:val="222222"/>
          <w:w w:val="110"/>
        </w:rPr>
        <w:t>has</w:t>
      </w:r>
      <w:r>
        <w:rPr>
          <w:color w:val="222222"/>
          <w:spacing w:val="-16"/>
          <w:w w:val="110"/>
        </w:rPr>
        <w:t> </w:t>
      </w:r>
      <w:r>
        <w:rPr>
          <w:color w:val="222222"/>
          <w:w w:val="110"/>
        </w:rPr>
        <w:t>been</w:t>
      </w:r>
      <w:r>
        <w:rPr>
          <w:color w:val="222222"/>
          <w:spacing w:val="-17"/>
          <w:w w:val="110"/>
        </w:rPr>
        <w:t> </w:t>
      </w:r>
      <w:r>
        <w:rPr>
          <w:color w:val="222222"/>
          <w:w w:val="110"/>
        </w:rPr>
        <w:t>pending</w:t>
      </w:r>
      <w:r>
        <w:rPr>
          <w:color w:val="222222"/>
          <w:spacing w:val="-16"/>
          <w:w w:val="110"/>
        </w:rPr>
        <w:t> </w:t>
      </w:r>
      <w:r>
        <w:rPr>
          <w:color w:val="222222"/>
          <w:w w:val="110"/>
        </w:rPr>
        <w:t>for</w:t>
      </w:r>
      <w:r>
        <w:rPr>
          <w:color w:val="222222"/>
          <w:spacing w:val="-17"/>
          <w:w w:val="110"/>
        </w:rPr>
        <w:t> </w:t>
      </w:r>
      <w:r>
        <w:rPr>
          <w:color w:val="222222"/>
          <w:w w:val="110"/>
        </w:rPr>
        <w:t>over</w:t>
      </w:r>
      <w:r>
        <w:rPr>
          <w:color w:val="222222"/>
          <w:spacing w:val="-16"/>
          <w:w w:val="110"/>
        </w:rPr>
        <w:t> </w:t>
      </w:r>
      <w:r>
        <w:rPr>
          <w:color w:val="222222"/>
          <w:w w:val="110"/>
        </w:rPr>
        <w:t>seven</w:t>
      </w:r>
      <w:r>
        <w:rPr>
          <w:color w:val="222222"/>
          <w:spacing w:val="-17"/>
          <w:w w:val="110"/>
        </w:rPr>
        <w:t> </w:t>
      </w:r>
      <w:r>
        <w:rPr>
          <w:color w:val="222222"/>
          <w:w w:val="110"/>
        </w:rPr>
        <w:t>years;</w:t>
      </w:r>
      <w:r>
        <w:rPr>
          <w:color w:val="222222"/>
          <w:spacing w:val="-16"/>
          <w:w w:val="110"/>
        </w:rPr>
        <w:t> </w:t>
      </w:r>
      <w:r>
        <w:rPr>
          <w:color w:val="222222"/>
          <w:w w:val="110"/>
        </w:rPr>
        <w:t>(2)</w:t>
      </w:r>
      <w:r>
        <w:rPr>
          <w:color w:val="222222"/>
          <w:spacing w:val="-17"/>
          <w:w w:val="110"/>
        </w:rPr>
        <w:t> </w:t>
      </w:r>
      <w:r>
        <w:rPr>
          <w:color w:val="222222"/>
          <w:w w:val="110"/>
        </w:rPr>
        <w:t>satisfy</w:t>
      </w:r>
      <w:r>
        <w:rPr>
          <w:color w:val="222222"/>
          <w:spacing w:val="-16"/>
          <w:w w:val="110"/>
        </w:rPr>
        <w:t> </w:t>
      </w:r>
      <w:r>
        <w:rPr>
          <w:color w:val="222222"/>
          <w:w w:val="110"/>
        </w:rPr>
        <w:t>the</w:t>
      </w:r>
      <w:r>
        <w:rPr>
          <w:color w:val="222222"/>
          <w:spacing w:val="-17"/>
          <w:w w:val="110"/>
        </w:rPr>
        <w:t> </w:t>
      </w:r>
      <w:r>
        <w:rPr>
          <w:color w:val="222222"/>
          <w:w w:val="110"/>
        </w:rPr>
        <w:t>United</w:t>
      </w:r>
      <w:r>
        <w:rPr>
          <w:color w:val="222222"/>
          <w:spacing w:val="-16"/>
          <w:w w:val="110"/>
        </w:rPr>
        <w:t> </w:t>
      </w:r>
      <w:r>
        <w:rPr>
          <w:color w:val="222222"/>
          <w:w w:val="110"/>
        </w:rPr>
        <w:t>States’</w:t>
      </w:r>
      <w:r>
        <w:rPr>
          <w:color w:val="222222"/>
          <w:spacing w:val="-17"/>
          <w:w w:val="110"/>
        </w:rPr>
        <w:t> </w:t>
      </w:r>
      <w:r>
        <w:rPr>
          <w:color w:val="222222"/>
          <w:w w:val="110"/>
        </w:rPr>
        <w:t>obligations</w:t>
      </w:r>
      <w:r>
        <w:rPr>
          <w:color w:val="222222"/>
          <w:spacing w:val="-16"/>
          <w:w w:val="110"/>
        </w:rPr>
        <w:t> </w:t>
      </w:r>
      <w:r>
        <w:rPr>
          <w:color w:val="222222"/>
          <w:w w:val="110"/>
        </w:rPr>
        <w:t>under the</w:t>
      </w:r>
      <w:r>
        <w:rPr>
          <w:color w:val="222222"/>
          <w:spacing w:val="-6"/>
          <w:w w:val="110"/>
        </w:rPr>
        <w:t> </w:t>
      </w:r>
      <w:r>
        <w:rPr>
          <w:color w:val="222222"/>
          <w:w w:val="110"/>
        </w:rPr>
        <w:t>1961</w:t>
      </w:r>
      <w:r>
        <w:rPr>
          <w:color w:val="222222"/>
          <w:spacing w:val="-6"/>
          <w:w w:val="110"/>
        </w:rPr>
        <w:t> </w:t>
      </w:r>
      <w:r>
        <w:rPr>
          <w:color w:val="222222"/>
          <w:w w:val="110"/>
        </w:rPr>
        <w:t>Single</w:t>
      </w:r>
      <w:r>
        <w:rPr>
          <w:color w:val="222222"/>
          <w:spacing w:val="-6"/>
          <w:w w:val="110"/>
        </w:rPr>
        <w:t> </w:t>
      </w:r>
      <w:r>
        <w:rPr>
          <w:color w:val="222222"/>
          <w:w w:val="110"/>
        </w:rPr>
        <w:t>Convention</w:t>
      </w:r>
      <w:r>
        <w:rPr>
          <w:color w:val="222222"/>
          <w:spacing w:val="-6"/>
          <w:w w:val="110"/>
        </w:rPr>
        <w:t> </w:t>
      </w:r>
      <w:r>
        <w:rPr>
          <w:color w:val="222222"/>
          <w:w w:val="110"/>
        </w:rPr>
        <w:t>on</w:t>
      </w:r>
      <w:r>
        <w:rPr>
          <w:color w:val="222222"/>
          <w:spacing w:val="-6"/>
          <w:w w:val="110"/>
        </w:rPr>
        <w:t> </w:t>
      </w:r>
      <w:r>
        <w:rPr>
          <w:color w:val="222222"/>
          <w:w w:val="110"/>
        </w:rPr>
        <w:t>Narcotic</w:t>
      </w:r>
      <w:r>
        <w:rPr>
          <w:color w:val="222222"/>
          <w:spacing w:val="-6"/>
          <w:w w:val="110"/>
        </w:rPr>
        <w:t> </w:t>
      </w:r>
      <w:r>
        <w:rPr>
          <w:color w:val="222222"/>
          <w:w w:val="110"/>
        </w:rPr>
        <w:t>Drugs;</w:t>
      </w:r>
      <w:r>
        <w:rPr>
          <w:color w:val="222222"/>
          <w:spacing w:val="-6"/>
          <w:w w:val="110"/>
        </w:rPr>
        <w:t> </w:t>
      </w:r>
      <w:r>
        <w:rPr>
          <w:color w:val="222222"/>
          <w:w w:val="110"/>
        </w:rPr>
        <w:t>(3)</w:t>
      </w:r>
      <w:r>
        <w:rPr>
          <w:color w:val="222222"/>
          <w:spacing w:val="-6"/>
          <w:w w:val="110"/>
        </w:rPr>
        <w:t> </w:t>
      </w:r>
      <w:r>
        <w:rPr>
          <w:color w:val="222222"/>
          <w:w w:val="110"/>
        </w:rPr>
        <w:t>ensure</w:t>
      </w:r>
      <w:r>
        <w:rPr>
          <w:color w:val="222222"/>
          <w:spacing w:val="-6"/>
          <w:w w:val="110"/>
        </w:rPr>
        <w:t> </w:t>
      </w:r>
      <w:r>
        <w:rPr>
          <w:color w:val="222222"/>
          <w:w w:val="110"/>
        </w:rPr>
        <w:t>equitable</w:t>
      </w:r>
      <w:r>
        <w:rPr>
          <w:color w:val="222222"/>
          <w:spacing w:val="-6"/>
          <w:w w:val="110"/>
        </w:rPr>
        <w:t> </w:t>
      </w:r>
      <w:r>
        <w:rPr>
          <w:color w:val="222222"/>
          <w:w w:val="110"/>
        </w:rPr>
        <w:t>treatment</w:t>
      </w:r>
      <w:r>
        <w:rPr>
          <w:color w:val="222222"/>
          <w:spacing w:val="-6"/>
          <w:w w:val="110"/>
        </w:rPr>
        <w:t> </w:t>
      </w:r>
      <w:r>
        <w:rPr>
          <w:color w:val="222222"/>
          <w:w w:val="110"/>
        </w:rPr>
        <w:t>of</w:t>
      </w:r>
      <w:r>
        <w:rPr>
          <w:color w:val="222222"/>
          <w:spacing w:val="-6"/>
          <w:w w:val="110"/>
        </w:rPr>
        <w:t> </w:t>
      </w:r>
      <w:r>
        <w:rPr>
          <w:color w:val="222222"/>
          <w:w w:val="110"/>
        </w:rPr>
        <w:t>entities that have pursued the established federal pharmaceutical regulatory pathway, including FDA</w:t>
      </w:r>
      <w:r>
        <w:rPr>
          <w:color w:val="222222"/>
          <w:w w:val="110"/>
        </w:rPr>
        <w:t> IND</w:t>
      </w:r>
      <w:r>
        <w:rPr>
          <w:color w:val="222222"/>
          <w:w w:val="110"/>
        </w:rPr>
        <w:t> authorization</w:t>
      </w:r>
      <w:r>
        <w:rPr>
          <w:color w:val="222222"/>
          <w:w w:val="110"/>
        </w:rPr>
        <w:t> and</w:t>
      </w:r>
      <w:r>
        <w:rPr>
          <w:color w:val="222222"/>
          <w:w w:val="110"/>
        </w:rPr>
        <w:t> DEA</w:t>
      </w:r>
      <w:r>
        <w:rPr>
          <w:color w:val="222222"/>
          <w:w w:val="110"/>
        </w:rPr>
        <w:t> registration;</w:t>
      </w:r>
      <w:r>
        <w:rPr>
          <w:color w:val="222222"/>
          <w:w w:val="110"/>
        </w:rPr>
        <w:t> and</w:t>
      </w:r>
      <w:r>
        <w:rPr>
          <w:color w:val="222222"/>
          <w:w w:val="110"/>
        </w:rPr>
        <w:t> (4)</w:t>
      </w:r>
      <w:r>
        <w:rPr>
          <w:color w:val="222222"/>
          <w:w w:val="110"/>
        </w:rPr>
        <w:t> comply</w:t>
      </w:r>
      <w:r>
        <w:rPr>
          <w:color w:val="222222"/>
          <w:w w:val="110"/>
        </w:rPr>
        <w:t> with</w:t>
      </w:r>
      <w:r>
        <w:rPr>
          <w:color w:val="222222"/>
          <w:w w:val="110"/>
        </w:rPr>
        <w:t> the</w:t>
      </w:r>
      <w:r>
        <w:rPr>
          <w:color w:val="222222"/>
          <w:w w:val="110"/>
        </w:rPr>
        <w:t> statutory scheduling</w:t>
      </w:r>
      <w:r>
        <w:rPr>
          <w:color w:val="222222"/>
          <w:spacing w:val="-14"/>
          <w:w w:val="110"/>
        </w:rPr>
        <w:t> </w:t>
      </w:r>
      <w:r>
        <w:rPr>
          <w:color w:val="222222"/>
          <w:w w:val="110"/>
        </w:rPr>
        <w:t>factors</w:t>
      </w:r>
      <w:r>
        <w:rPr>
          <w:color w:val="222222"/>
          <w:spacing w:val="-14"/>
          <w:w w:val="110"/>
        </w:rPr>
        <w:t> </w:t>
      </w:r>
      <w:r>
        <w:rPr>
          <w:color w:val="222222"/>
          <w:w w:val="110"/>
        </w:rPr>
        <w:t>under</w:t>
      </w:r>
      <w:r>
        <w:rPr>
          <w:color w:val="222222"/>
          <w:spacing w:val="-14"/>
          <w:w w:val="110"/>
        </w:rPr>
        <w:t> </w:t>
      </w:r>
      <w:r>
        <w:rPr>
          <w:color w:val="222222"/>
          <w:w w:val="110"/>
        </w:rPr>
        <w:t>21</w:t>
      </w:r>
      <w:r>
        <w:rPr>
          <w:color w:val="222222"/>
          <w:spacing w:val="-14"/>
          <w:w w:val="110"/>
        </w:rPr>
        <w:t> </w:t>
      </w:r>
      <w:r>
        <w:rPr>
          <w:color w:val="222222"/>
          <w:w w:val="110"/>
        </w:rPr>
        <w:t>U.S.C.</w:t>
      </w:r>
      <w:r>
        <w:rPr>
          <w:color w:val="222222"/>
          <w:spacing w:val="-14"/>
          <w:w w:val="110"/>
        </w:rPr>
        <w:t> </w:t>
      </w:r>
      <w:r>
        <w:rPr>
          <w:color w:val="222222"/>
          <w:w w:val="110"/>
        </w:rPr>
        <w:t>§</w:t>
      </w:r>
      <w:r>
        <w:rPr>
          <w:color w:val="222222"/>
          <w:spacing w:val="-14"/>
          <w:w w:val="110"/>
        </w:rPr>
        <w:t> </w:t>
      </w:r>
      <w:r>
        <w:rPr>
          <w:color w:val="222222"/>
          <w:w w:val="110"/>
        </w:rPr>
        <w:t>812(b)</w:t>
      </w:r>
      <w:r>
        <w:rPr>
          <w:color w:val="222222"/>
          <w:spacing w:val="-14"/>
          <w:w w:val="110"/>
        </w:rPr>
        <w:t> </w:t>
      </w:r>
      <w:r>
        <w:rPr>
          <w:color w:val="222222"/>
          <w:w w:val="110"/>
        </w:rPr>
        <w:t>based</w:t>
      </w:r>
      <w:r>
        <w:rPr>
          <w:color w:val="222222"/>
          <w:spacing w:val="-14"/>
          <w:w w:val="110"/>
        </w:rPr>
        <w:t> </w:t>
      </w:r>
      <w:r>
        <w:rPr>
          <w:color w:val="222222"/>
          <w:w w:val="110"/>
        </w:rPr>
        <w:t>on</w:t>
      </w:r>
      <w:r>
        <w:rPr>
          <w:color w:val="222222"/>
          <w:spacing w:val="-14"/>
          <w:w w:val="110"/>
        </w:rPr>
        <w:t> </w:t>
      </w:r>
      <w:r>
        <w:rPr>
          <w:color w:val="222222"/>
          <w:w w:val="110"/>
        </w:rPr>
        <w:t>competent</w:t>
      </w:r>
      <w:r>
        <w:rPr>
          <w:color w:val="222222"/>
          <w:spacing w:val="-14"/>
          <w:w w:val="110"/>
        </w:rPr>
        <w:t> </w:t>
      </w:r>
      <w:r>
        <w:rPr>
          <w:color w:val="222222"/>
          <w:w w:val="110"/>
        </w:rPr>
        <w:t>and</w:t>
      </w:r>
      <w:r>
        <w:rPr>
          <w:color w:val="222222"/>
          <w:spacing w:val="-14"/>
          <w:w w:val="110"/>
        </w:rPr>
        <w:t> </w:t>
      </w:r>
      <w:r>
        <w:rPr>
          <w:color w:val="222222"/>
          <w:w w:val="110"/>
        </w:rPr>
        <w:t>substantial</w:t>
      </w:r>
      <w:r>
        <w:rPr>
          <w:color w:val="222222"/>
          <w:spacing w:val="-14"/>
          <w:w w:val="110"/>
        </w:rPr>
        <w:t> </w:t>
      </w:r>
      <w:r>
        <w:rPr>
          <w:color w:val="222222"/>
          <w:w w:val="110"/>
        </w:rPr>
        <w:t>evidence in the record.</w:t>
      </w:r>
    </w:p>
    <w:p>
      <w:pPr>
        <w:pStyle w:val="BodyText"/>
        <w:spacing w:before="3"/>
      </w:pPr>
    </w:p>
    <w:p>
      <w:pPr>
        <w:pStyle w:val="Heading1"/>
        <w:ind w:right="240"/>
      </w:pPr>
      <w:r>
        <w:rPr>
          <w:color w:val="222222"/>
        </w:rPr>
        <w:t>RESERVATION</w:t>
      </w:r>
      <w:r>
        <w:rPr>
          <w:color w:val="222222"/>
          <w:spacing w:val="17"/>
        </w:rPr>
        <w:t> </w:t>
      </w:r>
      <w:r>
        <w:rPr>
          <w:color w:val="222222"/>
        </w:rPr>
        <w:t>OF</w:t>
      </w:r>
      <w:r>
        <w:rPr>
          <w:color w:val="222222"/>
          <w:spacing w:val="16"/>
        </w:rPr>
        <w:t> </w:t>
      </w:r>
      <w:r>
        <w:rPr>
          <w:color w:val="222222"/>
          <w:spacing w:val="-2"/>
        </w:rPr>
        <w:t>RIGHTS</w:t>
      </w:r>
    </w:p>
    <w:p>
      <w:pPr>
        <w:pStyle w:val="BodyText"/>
        <w:spacing w:before="14"/>
        <w:rPr>
          <w:b/>
        </w:rPr>
      </w:pPr>
    </w:p>
    <w:p>
      <w:pPr>
        <w:pStyle w:val="BodyText"/>
        <w:spacing w:line="252" w:lineRule="auto"/>
        <w:ind w:left="369" w:right="348"/>
        <w:jc w:val="both"/>
      </w:pPr>
      <w:r>
        <w:rPr>
          <w:color w:val="222222"/>
          <w:w w:val="110"/>
        </w:rPr>
        <w:t>This filing is made to preserve MMJ’s standing, exhaust any purported administrative remedies,</w:t>
      </w:r>
      <w:r>
        <w:rPr>
          <w:color w:val="222222"/>
          <w:w w:val="110"/>
        </w:rPr>
        <w:t> and</w:t>
      </w:r>
      <w:r>
        <w:rPr>
          <w:color w:val="222222"/>
          <w:w w:val="110"/>
        </w:rPr>
        <w:t> protect</w:t>
      </w:r>
      <w:r>
        <w:rPr>
          <w:color w:val="222222"/>
          <w:w w:val="110"/>
        </w:rPr>
        <w:t> MMJ’s</w:t>
      </w:r>
      <w:r>
        <w:rPr>
          <w:color w:val="222222"/>
          <w:w w:val="110"/>
        </w:rPr>
        <w:t> right</w:t>
      </w:r>
      <w:r>
        <w:rPr>
          <w:color w:val="222222"/>
          <w:w w:val="110"/>
        </w:rPr>
        <w:t> to</w:t>
      </w:r>
      <w:r>
        <w:rPr>
          <w:color w:val="222222"/>
          <w:w w:val="110"/>
        </w:rPr>
        <w:t> seek</w:t>
      </w:r>
      <w:r>
        <w:rPr>
          <w:color w:val="222222"/>
          <w:w w:val="110"/>
        </w:rPr>
        <w:t> judicial</w:t>
      </w:r>
      <w:r>
        <w:rPr>
          <w:color w:val="222222"/>
          <w:w w:val="110"/>
        </w:rPr>
        <w:t> review</w:t>
      </w:r>
      <w:r>
        <w:rPr>
          <w:color w:val="222222"/>
          <w:w w:val="110"/>
        </w:rPr>
        <w:t> of</w:t>
      </w:r>
      <w:r>
        <w:rPr>
          <w:color w:val="222222"/>
          <w:w w:val="110"/>
        </w:rPr>
        <w:t> any</w:t>
      </w:r>
      <w:r>
        <w:rPr>
          <w:color w:val="222222"/>
          <w:w w:val="110"/>
        </w:rPr>
        <w:t> final</w:t>
      </w:r>
      <w:r>
        <w:rPr>
          <w:color w:val="222222"/>
          <w:w w:val="110"/>
        </w:rPr>
        <w:t> agency</w:t>
      </w:r>
      <w:r>
        <w:rPr>
          <w:color w:val="222222"/>
          <w:w w:val="110"/>
        </w:rPr>
        <w:t> action </w:t>
      </w:r>
      <w:r>
        <w:rPr>
          <w:color w:val="222222"/>
        </w:rPr>
        <w:t>pursuant</w:t>
      </w:r>
      <w:r>
        <w:rPr>
          <w:color w:val="222222"/>
          <w:spacing w:val="34"/>
        </w:rPr>
        <w:t> </w:t>
      </w:r>
      <w:r>
        <w:rPr>
          <w:color w:val="222222"/>
        </w:rPr>
        <w:t>to</w:t>
      </w:r>
      <w:r>
        <w:rPr>
          <w:color w:val="222222"/>
          <w:spacing w:val="34"/>
        </w:rPr>
        <w:t> </w:t>
      </w:r>
      <w:r>
        <w:rPr>
          <w:color w:val="222222"/>
        </w:rPr>
        <w:t>21</w:t>
      </w:r>
      <w:r>
        <w:rPr>
          <w:color w:val="222222"/>
          <w:spacing w:val="34"/>
        </w:rPr>
        <w:t> </w:t>
      </w:r>
      <w:r>
        <w:rPr>
          <w:color w:val="222222"/>
        </w:rPr>
        <w:t>U.S.C.</w:t>
      </w:r>
      <w:r>
        <w:rPr>
          <w:color w:val="222222"/>
          <w:spacing w:val="34"/>
        </w:rPr>
        <w:t> </w:t>
      </w:r>
      <w:r>
        <w:rPr>
          <w:color w:val="222222"/>
        </w:rPr>
        <w:t>§</w:t>
      </w:r>
      <w:r>
        <w:rPr>
          <w:color w:val="222222"/>
          <w:spacing w:val="34"/>
        </w:rPr>
        <w:t> </w:t>
      </w:r>
      <w:r>
        <w:rPr>
          <w:color w:val="222222"/>
        </w:rPr>
        <w:t>877</w:t>
      </w:r>
      <w:r>
        <w:rPr>
          <w:color w:val="222222"/>
          <w:spacing w:val="34"/>
        </w:rPr>
        <w:t> </w:t>
      </w:r>
      <w:r>
        <w:rPr>
          <w:color w:val="222222"/>
        </w:rPr>
        <w:t>and</w:t>
      </w:r>
      <w:r>
        <w:rPr>
          <w:color w:val="222222"/>
          <w:spacing w:val="34"/>
        </w:rPr>
        <w:t> </w:t>
      </w:r>
      <w:r>
        <w:rPr>
          <w:color w:val="222222"/>
        </w:rPr>
        <w:t>5</w:t>
      </w:r>
      <w:r>
        <w:rPr>
          <w:color w:val="222222"/>
          <w:spacing w:val="34"/>
        </w:rPr>
        <w:t> </w:t>
      </w:r>
      <w:r>
        <w:rPr>
          <w:color w:val="222222"/>
        </w:rPr>
        <w:t>U.S.C.</w:t>
      </w:r>
      <w:r>
        <w:rPr>
          <w:color w:val="222222"/>
          <w:spacing w:val="34"/>
        </w:rPr>
        <w:t> </w:t>
      </w:r>
      <w:r>
        <w:rPr>
          <w:color w:val="222222"/>
        </w:rPr>
        <w:t>§§</w:t>
      </w:r>
      <w:r>
        <w:rPr>
          <w:color w:val="222222"/>
          <w:spacing w:val="34"/>
        </w:rPr>
        <w:t> </w:t>
      </w:r>
      <w:r>
        <w:rPr>
          <w:color w:val="222222"/>
        </w:rPr>
        <w:t>701–706.</w:t>
      </w:r>
      <w:r>
        <w:rPr>
          <w:color w:val="222222"/>
          <w:spacing w:val="34"/>
        </w:rPr>
        <w:t> </w:t>
      </w:r>
      <w:r>
        <w:rPr>
          <w:color w:val="222222"/>
        </w:rPr>
        <w:t>Participation</w:t>
      </w:r>
      <w:r>
        <w:rPr>
          <w:color w:val="222222"/>
          <w:spacing w:val="34"/>
        </w:rPr>
        <w:t> </w:t>
      </w:r>
      <w:r>
        <w:rPr>
          <w:color w:val="222222"/>
        </w:rPr>
        <w:t>in</w:t>
      </w:r>
      <w:r>
        <w:rPr>
          <w:color w:val="222222"/>
          <w:spacing w:val="34"/>
        </w:rPr>
        <w:t> </w:t>
      </w:r>
      <w:r>
        <w:rPr>
          <w:color w:val="222222"/>
        </w:rPr>
        <w:t>this</w:t>
      </w:r>
      <w:r>
        <w:rPr>
          <w:color w:val="222222"/>
          <w:spacing w:val="34"/>
        </w:rPr>
        <w:t> </w:t>
      </w:r>
      <w:r>
        <w:rPr>
          <w:color w:val="222222"/>
        </w:rPr>
        <w:t>proceeding</w:t>
      </w:r>
      <w:r>
        <w:rPr>
          <w:color w:val="222222"/>
          <w:spacing w:val="34"/>
        </w:rPr>
        <w:t> </w:t>
      </w:r>
      <w:r>
        <w:rPr>
          <w:color w:val="222222"/>
        </w:rPr>
        <w:t>shall </w:t>
      </w:r>
      <w:r>
        <w:rPr>
          <w:color w:val="222222"/>
          <w:w w:val="110"/>
        </w:rPr>
        <w:t>not</w:t>
      </w:r>
      <w:r>
        <w:rPr>
          <w:color w:val="222222"/>
          <w:w w:val="110"/>
        </w:rPr>
        <w:t> be</w:t>
      </w:r>
      <w:r>
        <w:rPr>
          <w:color w:val="222222"/>
          <w:w w:val="110"/>
        </w:rPr>
        <w:t> construed</w:t>
      </w:r>
      <w:r>
        <w:rPr>
          <w:color w:val="222222"/>
          <w:w w:val="110"/>
        </w:rPr>
        <w:t> as</w:t>
      </w:r>
      <w:r>
        <w:rPr>
          <w:color w:val="222222"/>
          <w:w w:val="110"/>
        </w:rPr>
        <w:t> a</w:t>
      </w:r>
      <w:r>
        <w:rPr>
          <w:color w:val="222222"/>
          <w:w w:val="110"/>
        </w:rPr>
        <w:t> waiver</w:t>
      </w:r>
      <w:r>
        <w:rPr>
          <w:color w:val="222222"/>
          <w:w w:val="110"/>
        </w:rPr>
        <w:t> of</w:t>
      </w:r>
      <w:r>
        <w:rPr>
          <w:color w:val="222222"/>
          <w:w w:val="110"/>
        </w:rPr>
        <w:t> any</w:t>
      </w:r>
      <w:r>
        <w:rPr>
          <w:color w:val="222222"/>
          <w:w w:val="110"/>
        </w:rPr>
        <w:t> constitutional,</w:t>
      </w:r>
      <w:r>
        <w:rPr>
          <w:color w:val="222222"/>
          <w:w w:val="110"/>
        </w:rPr>
        <w:t> statutory,</w:t>
      </w:r>
      <w:r>
        <w:rPr>
          <w:color w:val="222222"/>
          <w:w w:val="110"/>
        </w:rPr>
        <w:t> treaty-based,</w:t>
      </w:r>
      <w:r>
        <w:rPr>
          <w:color w:val="222222"/>
          <w:w w:val="110"/>
        </w:rPr>
        <w:t> </w:t>
      </w:r>
      <w:r>
        <w:rPr>
          <w:color w:val="222222"/>
          <w:w w:val="110"/>
        </w:rPr>
        <w:t>or jurisdictional</w:t>
      </w:r>
      <w:r>
        <w:rPr>
          <w:color w:val="222222"/>
          <w:w w:val="110"/>
        </w:rPr>
        <w:t> challenge.</w:t>
      </w:r>
      <w:r>
        <w:rPr>
          <w:color w:val="222222"/>
          <w:w w:val="110"/>
        </w:rPr>
        <w:t> MMJ</w:t>
      </w:r>
      <w:r>
        <w:rPr>
          <w:color w:val="222222"/>
          <w:w w:val="110"/>
        </w:rPr>
        <w:t> reserves</w:t>
      </w:r>
      <w:r>
        <w:rPr>
          <w:color w:val="222222"/>
          <w:w w:val="110"/>
        </w:rPr>
        <w:t> the</w:t>
      </w:r>
      <w:r>
        <w:rPr>
          <w:color w:val="222222"/>
          <w:w w:val="110"/>
        </w:rPr>
        <w:t> right</w:t>
      </w:r>
      <w:r>
        <w:rPr>
          <w:color w:val="222222"/>
          <w:w w:val="110"/>
        </w:rPr>
        <w:t> to</w:t>
      </w:r>
      <w:r>
        <w:rPr>
          <w:color w:val="222222"/>
          <w:w w:val="110"/>
        </w:rPr>
        <w:t> supplement</w:t>
      </w:r>
      <w:r>
        <w:rPr>
          <w:color w:val="222222"/>
          <w:w w:val="110"/>
        </w:rPr>
        <w:t> this</w:t>
      </w:r>
      <w:r>
        <w:rPr>
          <w:color w:val="222222"/>
          <w:w w:val="110"/>
        </w:rPr>
        <w:t> Notice,</w:t>
      </w:r>
      <w:r>
        <w:rPr>
          <w:color w:val="222222"/>
          <w:w w:val="110"/>
        </w:rPr>
        <w:t> raise additional legal and factual objections, challenge any final agency action, and pursue all available remedies in federal court.</w:t>
      </w:r>
    </w:p>
    <w:p>
      <w:pPr>
        <w:pStyle w:val="BodyText"/>
      </w:pPr>
    </w:p>
    <w:p>
      <w:pPr>
        <w:spacing w:before="0"/>
        <w:ind w:left="5049" w:right="0" w:firstLine="0"/>
        <w:jc w:val="both"/>
        <w:rPr>
          <w:i/>
          <w:sz w:val="24"/>
        </w:rPr>
      </w:pPr>
      <w:r>
        <w:rPr>
          <w:i/>
          <w:sz w:val="24"/>
        </w:rPr>
        <mc:AlternateContent>
          <mc:Choice Requires="wps">
            <w:drawing>
              <wp:anchor distT="0" distB="0" distL="0" distR="0" allowOverlap="1" layoutInCell="1" locked="0" behindDoc="0" simplePos="0" relativeHeight="15729664">
                <wp:simplePos x="0" y="0"/>
                <wp:positionH relativeFrom="page">
                  <wp:posOffset>3892176</wp:posOffset>
                </wp:positionH>
                <wp:positionV relativeFrom="paragraph">
                  <wp:posOffset>406551</wp:posOffset>
                </wp:positionV>
                <wp:extent cx="2192020" cy="7759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92020" cy="775970"/>
                        </a:xfrm>
                        <a:prstGeom prst="rect">
                          <a:avLst/>
                        </a:prstGeom>
                      </wps:spPr>
                      <wps:txbx>
                        <w:txbxContent>
                          <w:p>
                            <w:pPr>
                              <w:pStyle w:val="BodyText"/>
                              <w:rPr>
                                <w:i/>
                              </w:rPr>
                            </w:pPr>
                          </w:p>
                          <w:p>
                            <w:pPr>
                              <w:pStyle w:val="BodyText"/>
                              <w:rPr>
                                <w:i/>
                              </w:rPr>
                            </w:pPr>
                          </w:p>
                          <w:p>
                            <w:pPr>
                              <w:pStyle w:val="BodyText"/>
                              <w:spacing w:before="101"/>
                              <w:rPr>
                                <w:i/>
                              </w:rPr>
                            </w:pPr>
                          </w:p>
                          <w:p>
                            <w:pPr>
                              <w:pStyle w:val="BodyText"/>
                            </w:pPr>
                            <w:r>
                              <w:rPr>
                                <w:w w:val="110"/>
                              </w:rPr>
                              <w:t>Patrick</w:t>
                            </w:r>
                            <w:r>
                              <w:rPr>
                                <w:spacing w:val="-15"/>
                                <w:w w:val="110"/>
                              </w:rPr>
                              <w:t> </w:t>
                            </w:r>
                            <w:r>
                              <w:rPr>
                                <w:spacing w:val="-2"/>
                                <w:w w:val="110"/>
                              </w:rPr>
                              <w:t>Kenneally</w:t>
                            </w:r>
                          </w:p>
                        </w:txbxContent>
                      </wps:txbx>
                      <wps:bodyPr wrap="square" lIns="0" tIns="0" rIns="0" bIns="0" rtlCol="0">
                        <a:noAutofit/>
                      </wps:bodyPr>
                    </wps:wsp>
                  </a:graphicData>
                </a:graphic>
              </wp:anchor>
            </w:drawing>
          </mc:Choice>
          <mc:Fallback>
            <w:pict>
              <v:shape style="position:absolute;margin-left:306.470612pt;margin-top:32.011902pt;width:172.6pt;height:61.1pt;mso-position-horizontal-relative:page;mso-position-vertical-relative:paragraph;z-index:15729664" type="#_x0000_t202" id="docshape3" filled="false" stroked="false">
                <v:textbox inset="0,0,0,0">
                  <w:txbxContent>
                    <w:p>
                      <w:pPr>
                        <w:pStyle w:val="BodyText"/>
                        <w:rPr>
                          <w:i/>
                        </w:rPr>
                      </w:pPr>
                    </w:p>
                    <w:p>
                      <w:pPr>
                        <w:pStyle w:val="BodyText"/>
                        <w:rPr>
                          <w:i/>
                        </w:rPr>
                      </w:pPr>
                    </w:p>
                    <w:p>
                      <w:pPr>
                        <w:pStyle w:val="BodyText"/>
                        <w:spacing w:before="101"/>
                        <w:rPr>
                          <w:i/>
                        </w:rPr>
                      </w:pPr>
                    </w:p>
                    <w:p>
                      <w:pPr>
                        <w:pStyle w:val="BodyText"/>
                      </w:pPr>
                      <w:r>
                        <w:rPr>
                          <w:w w:val="110"/>
                        </w:rPr>
                        <w:t>Patrick</w:t>
                      </w:r>
                      <w:r>
                        <w:rPr>
                          <w:spacing w:val="-15"/>
                          <w:w w:val="110"/>
                        </w:rPr>
                        <w:t> </w:t>
                      </w:r>
                      <w:r>
                        <w:rPr>
                          <w:spacing w:val="-2"/>
                          <w:w w:val="110"/>
                        </w:rPr>
                        <w:t>Kenneally</w:t>
                      </w:r>
                    </w:p>
                  </w:txbxContent>
                </v:textbox>
                <w10:wrap type="none"/>
              </v:shape>
            </w:pict>
          </mc:Fallback>
        </mc:AlternateContent>
      </w:r>
      <w:r>
        <w:rPr>
          <w:i/>
          <w:sz w:val="24"/>
        </w:rPr>
        <w:drawing>
          <wp:anchor distT="0" distB="0" distL="0" distR="0" allowOverlap="1" layoutInCell="1" locked="0" behindDoc="0" simplePos="0" relativeHeight="15730176">
            <wp:simplePos x="0" y="0"/>
            <wp:positionH relativeFrom="page">
              <wp:posOffset>3924376</wp:posOffset>
            </wp:positionH>
            <wp:positionV relativeFrom="paragraph">
              <wp:posOffset>406551</wp:posOffset>
            </wp:positionV>
            <wp:extent cx="2159812" cy="714896"/>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2159812" cy="714896"/>
                    </a:xfrm>
                    <a:prstGeom prst="rect">
                      <a:avLst/>
                    </a:prstGeom>
                  </pic:spPr>
                </pic:pic>
              </a:graphicData>
            </a:graphic>
          </wp:anchor>
        </w:drawing>
      </w:r>
      <w:r>
        <w:rPr>
          <w:i/>
          <w:sz w:val="24"/>
        </w:rPr>
        <w:t>Respectfully</w:t>
      </w:r>
      <w:r>
        <w:rPr>
          <w:i/>
          <w:spacing w:val="11"/>
          <w:sz w:val="24"/>
        </w:rPr>
        <w:t> </w:t>
      </w:r>
      <w:r>
        <w:rPr>
          <w:i/>
          <w:spacing w:val="-2"/>
          <w:sz w:val="24"/>
        </w:rPr>
        <w:t>submitted,</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213"/>
        <w:rPr>
          <w:i/>
        </w:rPr>
      </w:pPr>
    </w:p>
    <w:p>
      <w:pPr>
        <w:spacing w:line="252" w:lineRule="auto" w:before="1"/>
        <w:ind w:left="5049" w:right="347" w:firstLine="0"/>
        <w:jc w:val="both"/>
        <w:rPr>
          <w:i/>
          <w:sz w:val="24"/>
        </w:rPr>
      </w:pPr>
      <w:r>
        <w:rPr>
          <w:i/>
          <w:sz w:val="24"/>
        </w:rPr>
        <mc:AlternateContent>
          <mc:Choice Requires="wps">
            <w:drawing>
              <wp:anchor distT="0" distB="0" distL="0" distR="0" allowOverlap="1" layoutInCell="1" locked="0" behindDoc="0" simplePos="0" relativeHeight="15729152">
                <wp:simplePos x="0" y="0"/>
                <wp:positionH relativeFrom="page">
                  <wp:posOffset>3892176</wp:posOffset>
                </wp:positionH>
                <wp:positionV relativeFrom="paragraph">
                  <wp:posOffset>-460682</wp:posOffset>
                </wp:positionV>
                <wp:extent cx="2514600" cy="952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514600" cy="9525"/>
                        </a:xfrm>
                        <a:custGeom>
                          <a:avLst/>
                          <a:gdLst/>
                          <a:ahLst/>
                          <a:cxnLst/>
                          <a:rect l="l" t="t" r="r" b="b"/>
                          <a:pathLst>
                            <a:path w="2514600" h="9525">
                              <a:moveTo>
                                <a:pt x="2514600" y="0"/>
                              </a:moveTo>
                              <a:lnTo>
                                <a:pt x="0" y="0"/>
                              </a:lnTo>
                              <a:lnTo>
                                <a:pt x="0" y="9144"/>
                              </a:lnTo>
                              <a:lnTo>
                                <a:pt x="2514600" y="9144"/>
                              </a:lnTo>
                              <a:lnTo>
                                <a:pt x="251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06.470612pt;margin-top:-36.2742pt;width:198pt;height:.72pt;mso-position-horizontal-relative:page;mso-position-vertical-relative:paragraph;z-index:15729152" id="docshape4" filled="true" fillcolor="#000000" stroked="false">
                <v:fill type="solid"/>
                <w10:wrap type="none"/>
              </v:rect>
            </w:pict>
          </mc:Fallback>
        </mc:AlternateContent>
      </w:r>
      <w:r>
        <w:rPr>
          <w:i/>
          <w:sz w:val="24"/>
        </w:rPr>
        <w:t>Counsel for MMJ International Holdings, </w:t>
      </w:r>
      <w:r>
        <w:rPr>
          <w:i/>
          <w:sz w:val="24"/>
        </w:rPr>
        <w:t>Inc., MMJ BioPharma Cultivation, Inc., and MMJ BioPharma Labs, Inc.</w:t>
      </w:r>
    </w:p>
    <w:sectPr>
      <w:pgSz w:w="12240" w:h="15840"/>
      <w:pgMar w:header="781" w:footer="711" w:top="106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2576">
              <wp:simplePos x="0" y="0"/>
              <wp:positionH relativeFrom="page">
                <wp:posOffset>1936799</wp:posOffset>
              </wp:positionH>
              <wp:positionV relativeFrom="page">
                <wp:posOffset>9467119</wp:posOffset>
              </wp:positionV>
              <wp:extent cx="4064635"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64635" cy="167005"/>
                      </a:xfrm>
                      <a:prstGeom prst="rect">
                        <a:avLst/>
                      </a:prstGeom>
                    </wps:spPr>
                    <wps:txbx>
                      <w:txbxContent>
                        <w:p>
                          <w:pPr>
                            <w:spacing w:before="27"/>
                            <w:ind w:left="20" w:right="0" w:firstLine="0"/>
                            <w:jc w:val="left"/>
                            <w:rPr>
                              <w:rFonts w:ascii="Arial"/>
                              <w:sz w:val="18"/>
                            </w:rPr>
                          </w:pPr>
                          <w:r>
                            <w:rPr>
                              <w:rFonts w:ascii="Arial"/>
                              <w:w w:val="110"/>
                              <w:sz w:val="18"/>
                            </w:rPr>
                            <w:t>Houston</w:t>
                          </w:r>
                          <w:r>
                            <w:rPr>
                              <w:rFonts w:ascii="Arial"/>
                              <w:spacing w:val="-1"/>
                              <w:w w:val="110"/>
                              <w:sz w:val="18"/>
                            </w:rPr>
                            <w:t> </w:t>
                          </w:r>
                          <w:r>
                            <w:rPr>
                              <w:rFonts w:ascii="Arial"/>
                              <w:w w:val="110"/>
                              <w:sz w:val="18"/>
                            </w:rPr>
                            <w:t>- Austin - Washington D.C. -</w:t>
                          </w:r>
                          <w:r>
                            <w:rPr>
                              <w:rFonts w:ascii="Arial"/>
                              <w:spacing w:val="1"/>
                              <w:w w:val="110"/>
                              <w:sz w:val="18"/>
                            </w:rPr>
                            <w:t> </w:t>
                          </w:r>
                          <w:r>
                            <w:rPr>
                              <w:rFonts w:ascii="Arial"/>
                              <w:w w:val="110"/>
                              <w:sz w:val="18"/>
                            </w:rPr>
                            <w:t>Los</w:t>
                          </w:r>
                          <w:r>
                            <w:rPr>
                              <w:rFonts w:ascii="Arial"/>
                              <w:spacing w:val="-1"/>
                              <w:w w:val="110"/>
                              <w:sz w:val="18"/>
                            </w:rPr>
                            <w:t> </w:t>
                          </w:r>
                          <w:r>
                            <w:rPr>
                              <w:rFonts w:ascii="Arial"/>
                              <w:w w:val="110"/>
                              <w:sz w:val="18"/>
                            </w:rPr>
                            <w:t>Angeles -</w:t>
                          </w:r>
                          <w:r>
                            <w:rPr>
                              <w:rFonts w:ascii="Arial"/>
                              <w:spacing w:val="1"/>
                              <w:w w:val="110"/>
                              <w:sz w:val="18"/>
                            </w:rPr>
                            <w:t> </w:t>
                          </w:r>
                          <w:r>
                            <w:rPr>
                              <w:rFonts w:ascii="Arial"/>
                              <w:w w:val="110"/>
                              <w:sz w:val="18"/>
                            </w:rPr>
                            <w:t>Lafayette</w:t>
                          </w:r>
                          <w:r>
                            <w:rPr>
                              <w:rFonts w:ascii="Arial"/>
                              <w:spacing w:val="-1"/>
                              <w:w w:val="110"/>
                              <w:sz w:val="18"/>
                            </w:rPr>
                            <w:t> </w:t>
                          </w:r>
                          <w:r>
                            <w:rPr>
                              <w:rFonts w:ascii="Arial"/>
                              <w:w w:val="110"/>
                              <w:sz w:val="18"/>
                            </w:rPr>
                            <w:t>-</w:t>
                          </w:r>
                          <w:r>
                            <w:rPr>
                              <w:rFonts w:ascii="Arial"/>
                              <w:spacing w:val="1"/>
                              <w:w w:val="110"/>
                              <w:sz w:val="18"/>
                            </w:rPr>
                            <w:t> </w:t>
                          </w:r>
                          <w:r>
                            <w:rPr>
                              <w:rFonts w:ascii="Arial"/>
                              <w:spacing w:val="-2"/>
                              <w:w w:val="110"/>
                              <w:sz w:val="18"/>
                            </w:rPr>
                            <w:t>Chicago</w:t>
                          </w:r>
                        </w:p>
                      </w:txbxContent>
                    </wps:txbx>
                    <wps:bodyPr wrap="square" lIns="0" tIns="0" rIns="0" bIns="0" rtlCol="0">
                      <a:noAutofit/>
                    </wps:bodyPr>
                  </wps:wsp>
                </a:graphicData>
              </a:graphic>
            </wp:anchor>
          </w:drawing>
        </mc:Choice>
        <mc:Fallback>
          <w:pict>
            <v:shape style="position:absolute;margin-left:152.503906pt;margin-top:745.442444pt;width:320.05pt;height:13.15pt;mso-position-horizontal-relative:page;mso-position-vertical-relative:page;z-index:-15803904" type="#_x0000_t202" id="docshape2" filled="false" stroked="false">
              <v:textbox inset="0,0,0,0">
                <w:txbxContent>
                  <w:p>
                    <w:pPr>
                      <w:spacing w:before="27"/>
                      <w:ind w:left="20" w:right="0" w:firstLine="0"/>
                      <w:jc w:val="left"/>
                      <w:rPr>
                        <w:rFonts w:ascii="Arial"/>
                        <w:sz w:val="18"/>
                      </w:rPr>
                    </w:pPr>
                    <w:r>
                      <w:rPr>
                        <w:rFonts w:ascii="Arial"/>
                        <w:w w:val="110"/>
                        <w:sz w:val="18"/>
                      </w:rPr>
                      <w:t>Houston</w:t>
                    </w:r>
                    <w:r>
                      <w:rPr>
                        <w:rFonts w:ascii="Arial"/>
                        <w:spacing w:val="-1"/>
                        <w:w w:val="110"/>
                        <w:sz w:val="18"/>
                      </w:rPr>
                      <w:t> </w:t>
                    </w:r>
                    <w:r>
                      <w:rPr>
                        <w:rFonts w:ascii="Arial"/>
                        <w:w w:val="110"/>
                        <w:sz w:val="18"/>
                      </w:rPr>
                      <w:t>- Austin - Washington D.C. -</w:t>
                    </w:r>
                    <w:r>
                      <w:rPr>
                        <w:rFonts w:ascii="Arial"/>
                        <w:spacing w:val="1"/>
                        <w:w w:val="110"/>
                        <w:sz w:val="18"/>
                      </w:rPr>
                      <w:t> </w:t>
                    </w:r>
                    <w:r>
                      <w:rPr>
                        <w:rFonts w:ascii="Arial"/>
                        <w:w w:val="110"/>
                        <w:sz w:val="18"/>
                      </w:rPr>
                      <w:t>Los</w:t>
                    </w:r>
                    <w:r>
                      <w:rPr>
                        <w:rFonts w:ascii="Arial"/>
                        <w:spacing w:val="-1"/>
                        <w:w w:val="110"/>
                        <w:sz w:val="18"/>
                      </w:rPr>
                      <w:t> </w:t>
                    </w:r>
                    <w:r>
                      <w:rPr>
                        <w:rFonts w:ascii="Arial"/>
                        <w:w w:val="110"/>
                        <w:sz w:val="18"/>
                      </w:rPr>
                      <w:t>Angeles -</w:t>
                    </w:r>
                    <w:r>
                      <w:rPr>
                        <w:rFonts w:ascii="Arial"/>
                        <w:spacing w:val="1"/>
                        <w:w w:val="110"/>
                        <w:sz w:val="18"/>
                      </w:rPr>
                      <w:t> </w:t>
                    </w:r>
                    <w:r>
                      <w:rPr>
                        <w:rFonts w:ascii="Arial"/>
                        <w:w w:val="110"/>
                        <w:sz w:val="18"/>
                      </w:rPr>
                      <w:t>Lafayette</w:t>
                    </w:r>
                    <w:r>
                      <w:rPr>
                        <w:rFonts w:ascii="Arial"/>
                        <w:spacing w:val="-1"/>
                        <w:w w:val="110"/>
                        <w:sz w:val="18"/>
                      </w:rPr>
                      <w:t> </w:t>
                    </w:r>
                    <w:r>
                      <w:rPr>
                        <w:rFonts w:ascii="Arial"/>
                        <w:w w:val="110"/>
                        <w:sz w:val="18"/>
                      </w:rPr>
                      <w:t>-</w:t>
                    </w:r>
                    <w:r>
                      <w:rPr>
                        <w:rFonts w:ascii="Arial"/>
                        <w:spacing w:val="1"/>
                        <w:w w:val="110"/>
                        <w:sz w:val="18"/>
                      </w:rPr>
                      <w:t> </w:t>
                    </w:r>
                    <w:r>
                      <w:rPr>
                        <w:rFonts w:ascii="Arial"/>
                        <w:spacing w:val="-2"/>
                        <w:w w:val="110"/>
                        <w:sz w:val="18"/>
                      </w:rPr>
                      <w:t>Chicago</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12064">
              <wp:simplePos x="0" y="0"/>
              <wp:positionH relativeFrom="page">
                <wp:posOffset>6410993</wp:posOffset>
              </wp:positionH>
              <wp:positionV relativeFrom="page">
                <wp:posOffset>483495</wp:posOffset>
              </wp:positionV>
              <wp:extent cx="504190" cy="2095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04190" cy="209550"/>
                      </a:xfrm>
                      <a:prstGeom prst="rect">
                        <a:avLst/>
                      </a:prstGeom>
                    </wps:spPr>
                    <wps:txbx>
                      <w:txbxContent>
                        <w:p>
                          <w:pPr>
                            <w:pStyle w:val="BodyText"/>
                            <w:spacing w:before="17"/>
                            <w:ind w:left="20"/>
                          </w:pPr>
                          <w:r>
                            <w:rPr>
                              <w:w w:val="105"/>
                            </w:rPr>
                            <w:t>Page</w:t>
                          </w:r>
                          <w:r>
                            <w:rPr>
                              <w:spacing w:val="20"/>
                              <w:w w:val="105"/>
                            </w:rPr>
                            <w:t> </w:t>
                          </w:r>
                          <w:r>
                            <w:rPr>
                              <w:spacing w:val="-10"/>
                              <w:w w:val="105"/>
                            </w:rPr>
                            <w:fldChar w:fldCharType="begin"/>
                          </w:r>
                          <w:r>
                            <w:rPr>
                              <w:spacing w:val="-10"/>
                              <w:w w:val="105"/>
                            </w:rPr>
                            <w:instrText> PAGE </w:instrText>
                          </w:r>
                          <w:r>
                            <w:rPr>
                              <w:spacing w:val="-10"/>
                              <w:w w:val="105"/>
                            </w:rPr>
                            <w:fldChar w:fldCharType="separate"/>
                          </w:r>
                          <w:r>
                            <w:rPr>
                              <w:spacing w:val="-10"/>
                              <w:w w:val="105"/>
                            </w:rPr>
                            <w:t>2</w:t>
                          </w:r>
                          <w:r>
                            <w:rPr>
                              <w:spacing w:val="-10"/>
                              <w:w w:val="10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4.802612pt;margin-top:38.070522pt;width:39.7pt;height:16.5pt;mso-position-horizontal-relative:page;mso-position-vertical-relative:page;z-index:-15804416" type="#_x0000_t202" id="docshape1" filled="false" stroked="false">
              <v:textbox inset="0,0,0,0">
                <w:txbxContent>
                  <w:p>
                    <w:pPr>
                      <w:pStyle w:val="BodyText"/>
                      <w:spacing w:before="17"/>
                      <w:ind w:left="20"/>
                    </w:pPr>
                    <w:r>
                      <w:rPr>
                        <w:w w:val="105"/>
                      </w:rPr>
                      <w:t>Page</w:t>
                    </w:r>
                    <w:r>
                      <w:rPr>
                        <w:spacing w:val="20"/>
                        <w:w w:val="105"/>
                      </w:rPr>
                      <w:t> </w:t>
                    </w:r>
                    <w:r>
                      <w:rPr>
                        <w:spacing w:val="-10"/>
                        <w:w w:val="105"/>
                      </w:rPr>
                      <w:fldChar w:fldCharType="begin"/>
                    </w:r>
                    <w:r>
                      <w:rPr>
                        <w:spacing w:val="-10"/>
                        <w:w w:val="105"/>
                      </w:rPr>
                      <w:instrText> PAGE </w:instrText>
                    </w:r>
                    <w:r>
                      <w:rPr>
                        <w:spacing w:val="-10"/>
                        <w:w w:val="105"/>
                      </w:rPr>
                      <w:fldChar w:fldCharType="separate"/>
                    </w:r>
                    <w:r>
                      <w:rPr>
                        <w:spacing w:val="-10"/>
                        <w:w w:val="105"/>
                      </w:rPr>
                      <w:t>2</w:t>
                    </w:r>
                    <w:r>
                      <w:rPr>
                        <w:spacing w:val="-10"/>
                        <w:w w:val="10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89" w:hanging="360"/>
        <w:jc w:val="left"/>
      </w:pPr>
      <w:rPr>
        <w:rFonts w:hint="default" w:ascii="Times New Roman" w:hAnsi="Times New Roman" w:eastAsia="Times New Roman" w:cs="Times New Roman"/>
        <w:b/>
        <w:bCs/>
        <w:i w:val="0"/>
        <w:iCs w:val="0"/>
        <w:color w:val="222222"/>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58" w:right="239"/>
      <w:jc w:val="center"/>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089" w:hanging="360"/>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8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patrick.kenneally@burkegroup.law" TargetMode="External"/><Relationship Id="rId7" Type="http://schemas.openxmlformats.org/officeDocument/2006/relationships/hyperlink" Target="mailto:(nprm@dea.gov"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image" Target="media/image2.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2026-05-28T21:00:38Z</dcterms:created>
  <dcterms:modified xsi:type="dcterms:W3CDTF">2026-05-28T21:00:38Z</dcterms:modified>
</cp:coreProperties>
</file>