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B3CD6" w14:textId="2B528CA0" w:rsidR="00E350C4" w:rsidRDefault="003163B1" w:rsidP="00401B93">
      <w:pPr>
        <w:jc w:val="center"/>
        <w:rPr>
          <w:b/>
          <w:bCs/>
          <w:sz w:val="32"/>
          <w:szCs w:val="28"/>
        </w:rPr>
      </w:pPr>
      <w:r>
        <w:rPr>
          <w:noProof/>
        </w:rPr>
        <w:drawing>
          <wp:inline distT="0" distB="0" distL="0" distR="0" wp14:anchorId="257E0695" wp14:editId="200E0656">
            <wp:extent cx="5943600" cy="448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ITAL LOGO 201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48945"/>
                    </a:xfrm>
                    <a:prstGeom prst="rect">
                      <a:avLst/>
                    </a:prstGeom>
                  </pic:spPr>
                </pic:pic>
              </a:graphicData>
            </a:graphic>
          </wp:inline>
        </w:drawing>
      </w:r>
    </w:p>
    <w:p w14:paraId="21A7E65F" w14:textId="77777777" w:rsidR="00401B93" w:rsidRPr="00401B93" w:rsidRDefault="00401B93" w:rsidP="00401B93">
      <w:pPr>
        <w:jc w:val="center"/>
        <w:rPr>
          <w:b/>
          <w:bCs/>
          <w:sz w:val="32"/>
          <w:szCs w:val="28"/>
        </w:rPr>
      </w:pPr>
      <w:r w:rsidRPr="00401B93">
        <w:rPr>
          <w:b/>
          <w:bCs/>
          <w:sz w:val="32"/>
          <w:szCs w:val="28"/>
        </w:rPr>
        <w:t xml:space="preserve">Gladstone Capital Announces Monthly Cash Distributions for </w:t>
      </w:r>
    </w:p>
    <w:p w14:paraId="413D8EC6" w14:textId="2CF86E0E" w:rsidR="00401B93" w:rsidRPr="00401B93" w:rsidRDefault="00401B93" w:rsidP="00401B93">
      <w:pPr>
        <w:pBdr>
          <w:bottom w:val="single" w:sz="12" w:space="1" w:color="auto"/>
        </w:pBdr>
        <w:jc w:val="center"/>
        <w:rPr>
          <w:b/>
          <w:bCs/>
          <w:sz w:val="32"/>
        </w:rPr>
      </w:pPr>
      <w:r w:rsidRPr="00401B93">
        <w:rPr>
          <w:b/>
          <w:bCs/>
          <w:sz w:val="32"/>
          <w:szCs w:val="28"/>
        </w:rPr>
        <w:t xml:space="preserve">October, November and December </w:t>
      </w:r>
      <w:r w:rsidR="00A675F4">
        <w:rPr>
          <w:b/>
          <w:bCs/>
          <w:sz w:val="32"/>
          <w:szCs w:val="28"/>
        </w:rPr>
        <w:t>2020</w:t>
      </w:r>
      <w:r w:rsidRPr="00401B93">
        <w:rPr>
          <w:b/>
          <w:bCs/>
          <w:sz w:val="32"/>
          <w:szCs w:val="28"/>
        </w:rPr>
        <w:t xml:space="preserve"> </w:t>
      </w:r>
      <w:r w:rsidR="005631AC" w:rsidRPr="00A601D2">
        <w:rPr>
          <w:b/>
          <w:bCs/>
          <w:sz w:val="32"/>
          <w:szCs w:val="28"/>
        </w:rPr>
        <w:t xml:space="preserve">and Fiscal </w:t>
      </w:r>
      <w:r w:rsidR="005631AC">
        <w:rPr>
          <w:b/>
          <w:bCs/>
          <w:sz w:val="32"/>
          <w:szCs w:val="28"/>
        </w:rPr>
        <w:t>Year End</w:t>
      </w:r>
      <w:r w:rsidR="005631AC" w:rsidRPr="00A601D2">
        <w:rPr>
          <w:b/>
          <w:bCs/>
          <w:sz w:val="32"/>
          <w:szCs w:val="28"/>
        </w:rPr>
        <w:t xml:space="preserve"> Earnings Release and Conference Call Dates</w:t>
      </w:r>
    </w:p>
    <w:p w14:paraId="719B079C" w14:textId="77777777" w:rsidR="00401B93" w:rsidRPr="00401B93" w:rsidRDefault="00401B93" w:rsidP="00401B93">
      <w:pPr>
        <w:rPr>
          <w:szCs w:val="22"/>
        </w:rPr>
      </w:pPr>
    </w:p>
    <w:p w14:paraId="637FE906" w14:textId="7759FB04" w:rsidR="00401B93" w:rsidRPr="00401B93" w:rsidRDefault="00401B93" w:rsidP="00401B93">
      <w:r w:rsidRPr="00401B93">
        <w:t xml:space="preserve">MCLEAN, VA, </w:t>
      </w:r>
      <w:r w:rsidR="00A675F4">
        <w:t>October 13, 2020</w:t>
      </w:r>
      <w:r w:rsidRPr="00401B93">
        <w:t xml:space="preserve"> – </w:t>
      </w:r>
      <w:hyperlink r:id="rId8" w:history="1">
        <w:r w:rsidRPr="00401B93">
          <w:rPr>
            <w:color w:val="0000FF"/>
            <w:u w:val="single"/>
          </w:rPr>
          <w:t>Gladstone Capital Corporation</w:t>
        </w:r>
      </w:hyperlink>
      <w:r w:rsidRPr="00401B93">
        <w:t xml:space="preserve"> (</w:t>
      </w:r>
      <w:r w:rsidR="00A675F4">
        <w:t>Nasdaq</w:t>
      </w:r>
      <w:r w:rsidRPr="00401B93">
        <w:t xml:space="preserve">: GLAD) (the “Company”) announced today that its board of directors declared the following monthly cash distributions for October, November and December </w:t>
      </w:r>
      <w:r w:rsidR="00941AA3">
        <w:t>2020</w:t>
      </w:r>
      <w:r w:rsidRPr="00401B93">
        <w:t>.</w:t>
      </w:r>
      <w:r w:rsidR="00181F88">
        <w:t xml:space="preserve"> </w:t>
      </w:r>
      <w:r w:rsidR="00181F88" w:rsidRPr="00181F88">
        <w:t xml:space="preserve">The Company also announced its plan to report earnings </w:t>
      </w:r>
      <w:r w:rsidR="00181F88" w:rsidRPr="00774526">
        <w:t xml:space="preserve">for </w:t>
      </w:r>
      <w:r w:rsidR="00181F88">
        <w:t>its fiscal year ended</w:t>
      </w:r>
      <w:r w:rsidR="00181F88" w:rsidRPr="00774526">
        <w:t xml:space="preserve"> </w:t>
      </w:r>
      <w:r w:rsidR="00181F88">
        <w:t>September 30, 2020</w:t>
      </w:r>
      <w:r w:rsidR="00181F88" w:rsidRPr="00181F88">
        <w:t>.</w:t>
      </w:r>
    </w:p>
    <w:p w14:paraId="3D1B8709" w14:textId="77777777" w:rsidR="00401B93" w:rsidRPr="00401B93" w:rsidRDefault="00401B93" w:rsidP="00401B93"/>
    <w:p w14:paraId="641847C6" w14:textId="283B03BC" w:rsidR="00401B93" w:rsidRPr="00401B93" w:rsidRDefault="00401B93" w:rsidP="00401B93">
      <w:r w:rsidRPr="00401B93">
        <w:rPr>
          <w:b/>
          <w:i/>
          <w:color w:val="0033CC"/>
        </w:rPr>
        <w:t xml:space="preserve">Common Stock: </w:t>
      </w:r>
      <w:r w:rsidRPr="00401B93">
        <w:t>$</w:t>
      </w:r>
      <w:r w:rsidR="00A675F4" w:rsidRPr="003163B1">
        <w:t>0.0</w:t>
      </w:r>
      <w:r w:rsidR="00A675F4">
        <w:t>65</w:t>
      </w:r>
      <w:r w:rsidR="00A675F4" w:rsidRPr="003163B1">
        <w:t xml:space="preserve"> </w:t>
      </w:r>
      <w:r w:rsidR="00A675F4" w:rsidRPr="003163B1">
        <w:rPr>
          <w:spacing w:val="-3"/>
        </w:rPr>
        <w:t xml:space="preserve">per share of common stock </w:t>
      </w:r>
      <w:r w:rsidR="00A675F4" w:rsidRPr="003163B1">
        <w:t xml:space="preserve">for each of </w:t>
      </w:r>
      <w:r w:rsidR="00941AA3" w:rsidRPr="00401B93">
        <w:t xml:space="preserve">October, November and December </w:t>
      </w:r>
      <w:r w:rsidR="00A675F4">
        <w:t>2020</w:t>
      </w:r>
      <w:r w:rsidR="00A675F4" w:rsidRPr="003163B1">
        <w:t>, payable per the table below</w:t>
      </w:r>
      <w:r w:rsidRPr="00401B93">
        <w:t xml:space="preserve">. </w:t>
      </w:r>
    </w:p>
    <w:p w14:paraId="1286592A" w14:textId="77777777" w:rsidR="00401B93" w:rsidRPr="00401B93" w:rsidRDefault="00401B93" w:rsidP="00401B93">
      <w:pPr>
        <w:ind w:left="120"/>
        <w:jc w:val="center"/>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1688"/>
        <w:gridCol w:w="1809"/>
        <w:gridCol w:w="2276"/>
      </w:tblGrid>
      <w:tr w:rsidR="00401B93" w:rsidRPr="00401B93" w14:paraId="3EA8ACE8" w14:textId="77777777" w:rsidTr="00B17782">
        <w:tc>
          <w:tcPr>
            <w:tcW w:w="2240" w:type="dxa"/>
            <w:tcBorders>
              <w:top w:val="nil"/>
              <w:left w:val="nil"/>
              <w:bottom w:val="nil"/>
              <w:right w:val="nil"/>
            </w:tcBorders>
            <w:shd w:val="clear" w:color="auto" w:fill="FFFFFF"/>
          </w:tcPr>
          <w:p w14:paraId="471758C1" w14:textId="77777777" w:rsidR="00401B93" w:rsidRPr="00401B93" w:rsidRDefault="00401B93" w:rsidP="00401B93">
            <w:pPr>
              <w:jc w:val="center"/>
              <w:rPr>
                <w:b/>
                <w:bCs/>
                <w:snapToGrid w:val="0"/>
              </w:rPr>
            </w:pPr>
          </w:p>
        </w:tc>
        <w:tc>
          <w:tcPr>
            <w:tcW w:w="1688" w:type="dxa"/>
            <w:tcBorders>
              <w:top w:val="nil"/>
              <w:left w:val="nil"/>
              <w:bottom w:val="single" w:sz="4" w:space="0" w:color="auto"/>
              <w:right w:val="nil"/>
            </w:tcBorders>
            <w:shd w:val="clear" w:color="auto" w:fill="FFFFFF"/>
          </w:tcPr>
          <w:p w14:paraId="65B4BC4D" w14:textId="77777777" w:rsidR="00401B93" w:rsidRPr="00401B93" w:rsidRDefault="00401B93" w:rsidP="00401B93">
            <w:pPr>
              <w:jc w:val="center"/>
              <w:rPr>
                <w:b/>
                <w:bCs/>
                <w:snapToGrid w:val="0"/>
              </w:rPr>
            </w:pPr>
            <w:r w:rsidRPr="00401B93">
              <w:rPr>
                <w:b/>
                <w:bCs/>
                <w:snapToGrid w:val="0"/>
              </w:rPr>
              <w:t>Record Date</w:t>
            </w:r>
          </w:p>
        </w:tc>
        <w:tc>
          <w:tcPr>
            <w:tcW w:w="1809" w:type="dxa"/>
            <w:tcBorders>
              <w:top w:val="nil"/>
              <w:left w:val="nil"/>
              <w:bottom w:val="single" w:sz="4" w:space="0" w:color="auto"/>
              <w:right w:val="nil"/>
            </w:tcBorders>
            <w:shd w:val="clear" w:color="auto" w:fill="FFFFFF"/>
          </w:tcPr>
          <w:p w14:paraId="61A8CE28" w14:textId="77777777" w:rsidR="00401B93" w:rsidRPr="00401B93" w:rsidRDefault="00401B93" w:rsidP="00401B93">
            <w:pPr>
              <w:jc w:val="center"/>
              <w:rPr>
                <w:b/>
                <w:bCs/>
                <w:snapToGrid w:val="0"/>
              </w:rPr>
            </w:pPr>
            <w:r w:rsidRPr="00401B93">
              <w:rPr>
                <w:b/>
                <w:bCs/>
                <w:snapToGrid w:val="0"/>
              </w:rPr>
              <w:t>Payment Date</w:t>
            </w:r>
          </w:p>
        </w:tc>
        <w:tc>
          <w:tcPr>
            <w:tcW w:w="2276" w:type="dxa"/>
            <w:tcBorders>
              <w:top w:val="nil"/>
              <w:left w:val="nil"/>
              <w:bottom w:val="single" w:sz="4" w:space="0" w:color="auto"/>
              <w:right w:val="nil"/>
            </w:tcBorders>
            <w:shd w:val="clear" w:color="auto" w:fill="FFFFFF"/>
          </w:tcPr>
          <w:p w14:paraId="23F9BBDC" w14:textId="77777777" w:rsidR="00401B93" w:rsidRPr="00401B93" w:rsidRDefault="00401B93" w:rsidP="00401B93">
            <w:pPr>
              <w:jc w:val="center"/>
              <w:rPr>
                <w:b/>
                <w:bCs/>
                <w:snapToGrid w:val="0"/>
              </w:rPr>
            </w:pPr>
            <w:r w:rsidRPr="00401B93">
              <w:rPr>
                <w:b/>
                <w:bCs/>
                <w:snapToGrid w:val="0"/>
              </w:rPr>
              <w:t>Cash Distribution</w:t>
            </w:r>
          </w:p>
        </w:tc>
      </w:tr>
      <w:tr w:rsidR="00A675F4" w:rsidRPr="00401B93" w14:paraId="62D45B53" w14:textId="77777777" w:rsidTr="00B17782">
        <w:tc>
          <w:tcPr>
            <w:tcW w:w="2240" w:type="dxa"/>
            <w:tcBorders>
              <w:top w:val="nil"/>
              <w:left w:val="nil"/>
              <w:bottom w:val="nil"/>
              <w:right w:val="nil"/>
            </w:tcBorders>
          </w:tcPr>
          <w:p w14:paraId="67FE0CC8" w14:textId="77777777" w:rsidR="00A675F4" w:rsidRPr="00401B93" w:rsidRDefault="00A675F4" w:rsidP="00A675F4">
            <w:pPr>
              <w:spacing w:line="276" w:lineRule="auto"/>
              <w:jc w:val="center"/>
              <w:rPr>
                <w:bCs/>
                <w:snapToGrid w:val="0"/>
              </w:rPr>
            </w:pPr>
          </w:p>
        </w:tc>
        <w:tc>
          <w:tcPr>
            <w:tcW w:w="1688" w:type="dxa"/>
            <w:tcBorders>
              <w:top w:val="single" w:sz="4" w:space="0" w:color="auto"/>
              <w:left w:val="nil"/>
              <w:bottom w:val="nil"/>
              <w:right w:val="nil"/>
            </w:tcBorders>
          </w:tcPr>
          <w:p w14:paraId="183D3FF5" w14:textId="71A67933" w:rsidR="00A675F4" w:rsidRPr="00401B93" w:rsidRDefault="00A675F4" w:rsidP="00A675F4">
            <w:pPr>
              <w:spacing w:line="276" w:lineRule="auto"/>
              <w:jc w:val="center"/>
              <w:rPr>
                <w:bCs/>
                <w:snapToGrid w:val="0"/>
              </w:rPr>
            </w:pPr>
            <w:r w:rsidRPr="00401B93">
              <w:rPr>
                <w:snapToGrid w:val="0"/>
              </w:rPr>
              <w:t>October 2</w:t>
            </w:r>
            <w:r w:rsidR="00941AA3">
              <w:rPr>
                <w:snapToGrid w:val="0"/>
              </w:rPr>
              <w:t>3</w:t>
            </w:r>
          </w:p>
        </w:tc>
        <w:tc>
          <w:tcPr>
            <w:tcW w:w="1809" w:type="dxa"/>
            <w:tcBorders>
              <w:top w:val="single" w:sz="4" w:space="0" w:color="auto"/>
              <w:left w:val="nil"/>
              <w:bottom w:val="nil"/>
              <w:right w:val="nil"/>
            </w:tcBorders>
          </w:tcPr>
          <w:p w14:paraId="00CB51AE" w14:textId="6ACC4E1F" w:rsidR="00A675F4" w:rsidRPr="00401B93" w:rsidRDefault="00A675F4" w:rsidP="00A675F4">
            <w:pPr>
              <w:spacing w:line="276" w:lineRule="auto"/>
              <w:jc w:val="center"/>
              <w:rPr>
                <w:bCs/>
                <w:snapToGrid w:val="0"/>
              </w:rPr>
            </w:pPr>
            <w:r w:rsidRPr="00401B93">
              <w:rPr>
                <w:bCs/>
                <w:snapToGrid w:val="0"/>
              </w:rPr>
              <w:t>October 3</w:t>
            </w:r>
            <w:r w:rsidR="00941AA3">
              <w:rPr>
                <w:bCs/>
                <w:snapToGrid w:val="0"/>
              </w:rPr>
              <w:t>0</w:t>
            </w:r>
          </w:p>
        </w:tc>
        <w:tc>
          <w:tcPr>
            <w:tcW w:w="2276" w:type="dxa"/>
            <w:tcBorders>
              <w:top w:val="single" w:sz="4" w:space="0" w:color="auto"/>
              <w:left w:val="nil"/>
              <w:bottom w:val="nil"/>
              <w:right w:val="nil"/>
            </w:tcBorders>
          </w:tcPr>
          <w:p w14:paraId="1309321E" w14:textId="54E6F3E2" w:rsidR="00A675F4" w:rsidRPr="00401B93" w:rsidRDefault="00A675F4" w:rsidP="00A675F4">
            <w:pPr>
              <w:spacing w:line="276" w:lineRule="auto"/>
              <w:jc w:val="center"/>
              <w:rPr>
                <w:bCs/>
                <w:snapToGrid w:val="0"/>
              </w:rPr>
            </w:pPr>
            <w:r w:rsidRPr="003163B1">
              <w:rPr>
                <w:bCs/>
                <w:snapToGrid w:val="0"/>
              </w:rPr>
              <w:t>$0.0</w:t>
            </w:r>
            <w:r>
              <w:rPr>
                <w:bCs/>
                <w:snapToGrid w:val="0"/>
              </w:rPr>
              <w:t>65</w:t>
            </w:r>
          </w:p>
        </w:tc>
      </w:tr>
      <w:tr w:rsidR="00A675F4" w:rsidRPr="00401B93" w14:paraId="3B422C1A" w14:textId="77777777" w:rsidTr="00B17782">
        <w:tc>
          <w:tcPr>
            <w:tcW w:w="2240" w:type="dxa"/>
            <w:tcBorders>
              <w:top w:val="nil"/>
              <w:left w:val="nil"/>
              <w:bottom w:val="nil"/>
              <w:right w:val="nil"/>
            </w:tcBorders>
            <w:shd w:val="clear" w:color="auto" w:fill="FFFFFF"/>
          </w:tcPr>
          <w:p w14:paraId="07C06DDD" w14:textId="77777777" w:rsidR="00A675F4" w:rsidRPr="00401B93" w:rsidRDefault="00A675F4" w:rsidP="00A675F4">
            <w:pPr>
              <w:spacing w:line="276" w:lineRule="auto"/>
              <w:jc w:val="center"/>
              <w:rPr>
                <w:bCs/>
                <w:snapToGrid w:val="0"/>
              </w:rPr>
            </w:pPr>
          </w:p>
        </w:tc>
        <w:tc>
          <w:tcPr>
            <w:tcW w:w="1688" w:type="dxa"/>
            <w:tcBorders>
              <w:top w:val="nil"/>
              <w:left w:val="nil"/>
              <w:bottom w:val="nil"/>
              <w:right w:val="nil"/>
            </w:tcBorders>
            <w:shd w:val="clear" w:color="auto" w:fill="FFFFFF"/>
          </w:tcPr>
          <w:p w14:paraId="7C4365E3" w14:textId="7CD7C14F" w:rsidR="00A675F4" w:rsidRPr="00401B93" w:rsidRDefault="00A675F4" w:rsidP="00A675F4">
            <w:pPr>
              <w:spacing w:line="276" w:lineRule="auto"/>
              <w:jc w:val="center"/>
              <w:rPr>
                <w:bCs/>
                <w:snapToGrid w:val="0"/>
              </w:rPr>
            </w:pPr>
            <w:r w:rsidRPr="00401B93">
              <w:rPr>
                <w:snapToGrid w:val="0"/>
              </w:rPr>
              <w:t xml:space="preserve">November </w:t>
            </w:r>
            <w:r w:rsidR="00941AA3">
              <w:rPr>
                <w:snapToGrid w:val="0"/>
              </w:rPr>
              <w:t>20</w:t>
            </w:r>
          </w:p>
        </w:tc>
        <w:tc>
          <w:tcPr>
            <w:tcW w:w="1809" w:type="dxa"/>
            <w:tcBorders>
              <w:top w:val="nil"/>
              <w:left w:val="nil"/>
              <w:bottom w:val="nil"/>
              <w:right w:val="nil"/>
            </w:tcBorders>
            <w:shd w:val="clear" w:color="auto" w:fill="FFFFFF"/>
          </w:tcPr>
          <w:p w14:paraId="40A8B4EB" w14:textId="1D60F68F" w:rsidR="00A675F4" w:rsidRPr="00401B93" w:rsidRDefault="00A675F4" w:rsidP="00A675F4">
            <w:pPr>
              <w:spacing w:line="276" w:lineRule="auto"/>
              <w:jc w:val="center"/>
              <w:rPr>
                <w:bCs/>
                <w:snapToGrid w:val="0"/>
              </w:rPr>
            </w:pPr>
            <w:r w:rsidRPr="00401B93">
              <w:rPr>
                <w:bCs/>
                <w:snapToGrid w:val="0"/>
              </w:rPr>
              <w:t xml:space="preserve">November </w:t>
            </w:r>
            <w:r w:rsidR="00941AA3">
              <w:rPr>
                <w:bCs/>
                <w:snapToGrid w:val="0"/>
              </w:rPr>
              <w:t>30</w:t>
            </w:r>
          </w:p>
        </w:tc>
        <w:tc>
          <w:tcPr>
            <w:tcW w:w="2276" w:type="dxa"/>
            <w:tcBorders>
              <w:top w:val="nil"/>
              <w:left w:val="nil"/>
              <w:bottom w:val="nil"/>
              <w:right w:val="nil"/>
            </w:tcBorders>
            <w:shd w:val="clear" w:color="auto" w:fill="FFFFFF"/>
          </w:tcPr>
          <w:p w14:paraId="2331742A" w14:textId="65D509C4" w:rsidR="00A675F4" w:rsidRPr="00401B93" w:rsidRDefault="00A675F4" w:rsidP="00A675F4">
            <w:pPr>
              <w:spacing w:line="276" w:lineRule="auto"/>
              <w:jc w:val="center"/>
              <w:rPr>
                <w:bCs/>
                <w:snapToGrid w:val="0"/>
              </w:rPr>
            </w:pPr>
            <w:r w:rsidRPr="003163B1">
              <w:rPr>
                <w:bCs/>
                <w:snapToGrid w:val="0"/>
              </w:rPr>
              <w:t>$0.</w:t>
            </w:r>
            <w:r>
              <w:rPr>
                <w:bCs/>
                <w:snapToGrid w:val="0"/>
              </w:rPr>
              <w:t>065</w:t>
            </w:r>
          </w:p>
        </w:tc>
      </w:tr>
      <w:tr w:rsidR="00A675F4" w:rsidRPr="00401B93" w14:paraId="595BAC23" w14:textId="77777777" w:rsidTr="00B17782">
        <w:trPr>
          <w:trHeight w:val="188"/>
        </w:trPr>
        <w:tc>
          <w:tcPr>
            <w:tcW w:w="2240" w:type="dxa"/>
            <w:tcBorders>
              <w:top w:val="nil"/>
              <w:left w:val="nil"/>
              <w:bottom w:val="nil"/>
              <w:right w:val="nil"/>
            </w:tcBorders>
          </w:tcPr>
          <w:p w14:paraId="74A2A7CD" w14:textId="77777777" w:rsidR="00A675F4" w:rsidRPr="00401B93" w:rsidRDefault="00A675F4" w:rsidP="00A675F4">
            <w:pPr>
              <w:spacing w:line="276" w:lineRule="auto"/>
              <w:jc w:val="center"/>
              <w:rPr>
                <w:bCs/>
                <w:snapToGrid w:val="0"/>
              </w:rPr>
            </w:pPr>
          </w:p>
        </w:tc>
        <w:tc>
          <w:tcPr>
            <w:tcW w:w="1688" w:type="dxa"/>
            <w:tcBorders>
              <w:top w:val="nil"/>
              <w:left w:val="nil"/>
              <w:bottom w:val="nil"/>
              <w:right w:val="nil"/>
            </w:tcBorders>
          </w:tcPr>
          <w:p w14:paraId="1F0C52D2" w14:textId="477A79EA" w:rsidR="00A675F4" w:rsidRPr="00401B93" w:rsidRDefault="00A675F4" w:rsidP="00A675F4">
            <w:pPr>
              <w:spacing w:line="276" w:lineRule="auto"/>
              <w:jc w:val="center"/>
              <w:rPr>
                <w:bCs/>
                <w:snapToGrid w:val="0"/>
              </w:rPr>
            </w:pPr>
            <w:r w:rsidRPr="00401B93">
              <w:rPr>
                <w:bCs/>
                <w:snapToGrid w:val="0"/>
              </w:rPr>
              <w:t xml:space="preserve">December </w:t>
            </w:r>
            <w:r w:rsidR="00941AA3">
              <w:rPr>
                <w:bCs/>
                <w:snapToGrid w:val="0"/>
              </w:rPr>
              <w:t>23</w:t>
            </w:r>
          </w:p>
        </w:tc>
        <w:tc>
          <w:tcPr>
            <w:tcW w:w="1809" w:type="dxa"/>
            <w:tcBorders>
              <w:top w:val="nil"/>
              <w:left w:val="nil"/>
              <w:bottom w:val="nil"/>
              <w:right w:val="nil"/>
            </w:tcBorders>
          </w:tcPr>
          <w:p w14:paraId="36D1F2C5" w14:textId="2BC183A0" w:rsidR="00A675F4" w:rsidRPr="00401B93" w:rsidRDefault="00A675F4" w:rsidP="00A675F4">
            <w:pPr>
              <w:spacing w:line="276" w:lineRule="auto"/>
              <w:jc w:val="center"/>
              <w:rPr>
                <w:bCs/>
                <w:snapToGrid w:val="0"/>
              </w:rPr>
            </w:pPr>
            <w:r w:rsidRPr="00401B93">
              <w:rPr>
                <w:bCs/>
                <w:snapToGrid w:val="0"/>
              </w:rPr>
              <w:t xml:space="preserve">December </w:t>
            </w:r>
            <w:r w:rsidR="00941AA3">
              <w:rPr>
                <w:bCs/>
                <w:snapToGrid w:val="0"/>
              </w:rPr>
              <w:t>31</w:t>
            </w:r>
          </w:p>
        </w:tc>
        <w:tc>
          <w:tcPr>
            <w:tcW w:w="2276" w:type="dxa"/>
            <w:tcBorders>
              <w:top w:val="nil"/>
              <w:left w:val="nil"/>
              <w:bottom w:val="single" w:sz="4" w:space="0" w:color="auto"/>
              <w:right w:val="nil"/>
            </w:tcBorders>
          </w:tcPr>
          <w:p w14:paraId="2F5B370D" w14:textId="35E8C270" w:rsidR="00A675F4" w:rsidRPr="00401B93" w:rsidRDefault="00A675F4" w:rsidP="00A675F4">
            <w:pPr>
              <w:spacing w:line="276" w:lineRule="auto"/>
              <w:jc w:val="center"/>
              <w:rPr>
                <w:bCs/>
                <w:snapToGrid w:val="0"/>
              </w:rPr>
            </w:pPr>
            <w:r w:rsidRPr="003163B1">
              <w:rPr>
                <w:bCs/>
                <w:snapToGrid w:val="0"/>
              </w:rPr>
              <w:t>$0.</w:t>
            </w:r>
            <w:r>
              <w:rPr>
                <w:bCs/>
                <w:snapToGrid w:val="0"/>
              </w:rPr>
              <w:t>065</w:t>
            </w:r>
          </w:p>
        </w:tc>
      </w:tr>
      <w:tr w:rsidR="00A675F4" w:rsidRPr="00401B93" w14:paraId="4D75F733" w14:textId="77777777" w:rsidTr="00B17782">
        <w:trPr>
          <w:trHeight w:val="188"/>
        </w:trPr>
        <w:tc>
          <w:tcPr>
            <w:tcW w:w="5737" w:type="dxa"/>
            <w:gridSpan w:val="3"/>
            <w:tcBorders>
              <w:top w:val="nil"/>
              <w:left w:val="nil"/>
              <w:bottom w:val="nil"/>
              <w:right w:val="nil"/>
            </w:tcBorders>
          </w:tcPr>
          <w:p w14:paraId="2CE7A052" w14:textId="77777777" w:rsidR="00A675F4" w:rsidRPr="00401B93" w:rsidRDefault="00A675F4" w:rsidP="00A675F4">
            <w:pPr>
              <w:spacing w:line="276" w:lineRule="auto"/>
              <w:jc w:val="right"/>
              <w:rPr>
                <w:bCs/>
                <w:snapToGrid w:val="0"/>
              </w:rPr>
            </w:pPr>
            <w:r w:rsidRPr="00401B93">
              <w:rPr>
                <w:b/>
                <w:bCs/>
                <w:snapToGrid w:val="0"/>
              </w:rPr>
              <w:t>Total for the Quarter</w:t>
            </w:r>
            <w:r w:rsidRPr="00401B93">
              <w:rPr>
                <w:bCs/>
                <w:snapToGrid w:val="0"/>
              </w:rPr>
              <w:t>:</w:t>
            </w:r>
          </w:p>
        </w:tc>
        <w:tc>
          <w:tcPr>
            <w:tcW w:w="2276" w:type="dxa"/>
            <w:tcBorders>
              <w:top w:val="single" w:sz="4" w:space="0" w:color="auto"/>
              <w:left w:val="nil"/>
              <w:bottom w:val="double" w:sz="4" w:space="0" w:color="auto"/>
              <w:right w:val="nil"/>
            </w:tcBorders>
          </w:tcPr>
          <w:p w14:paraId="4CFE28F4" w14:textId="169870EF" w:rsidR="00A675F4" w:rsidRPr="00401B93" w:rsidRDefault="00A675F4" w:rsidP="00A675F4">
            <w:pPr>
              <w:spacing w:line="276" w:lineRule="auto"/>
              <w:jc w:val="center"/>
              <w:rPr>
                <w:bCs/>
                <w:snapToGrid w:val="0"/>
              </w:rPr>
            </w:pPr>
            <w:r w:rsidRPr="00401B93">
              <w:rPr>
                <w:bCs/>
                <w:snapToGrid w:val="0"/>
              </w:rPr>
              <w:t>$0.</w:t>
            </w:r>
            <w:r w:rsidR="00D93488">
              <w:rPr>
                <w:bCs/>
                <w:snapToGrid w:val="0"/>
              </w:rPr>
              <w:t>195</w:t>
            </w:r>
          </w:p>
        </w:tc>
      </w:tr>
    </w:tbl>
    <w:p w14:paraId="2F8DCD90" w14:textId="56EBFD1C" w:rsidR="00401B93" w:rsidRDefault="00401B93" w:rsidP="00401B93">
      <w:pPr>
        <w:spacing w:before="100" w:beforeAutospacing="1" w:after="100" w:afterAutospacing="1"/>
        <w:jc w:val="both"/>
        <w:rPr>
          <w:rFonts w:eastAsia="Arial Unicode MS"/>
        </w:rPr>
      </w:pPr>
      <w:r w:rsidRPr="00401B93">
        <w:rPr>
          <w:rFonts w:eastAsia="Arial Unicode MS"/>
        </w:rPr>
        <w:t xml:space="preserve">The Company offers a dividend reinvestment plan (the “DRIP”) to its common stockholders. For more information regarding the DRIP, please visit </w:t>
      </w:r>
      <w:hyperlink r:id="rId9" w:history="1">
        <w:r w:rsidRPr="00401B93">
          <w:rPr>
            <w:rFonts w:eastAsia="Arial Unicode MS"/>
            <w:color w:val="0000FF"/>
            <w:u w:val="single"/>
          </w:rPr>
          <w:t>www.gladstonecapital.com</w:t>
        </w:r>
      </w:hyperlink>
      <w:r w:rsidRPr="00401B93">
        <w:rPr>
          <w:rFonts w:eastAsia="Arial Unicode MS"/>
        </w:rPr>
        <w:t xml:space="preserve">. </w:t>
      </w:r>
    </w:p>
    <w:p w14:paraId="34AEBF0A" w14:textId="12304C96" w:rsidR="005631AC" w:rsidRPr="00774526" w:rsidRDefault="00F71972" w:rsidP="005631AC">
      <w:r w:rsidRPr="00F71972">
        <w:t>The Company also announced today that it plans to report earnings for its fiscal year ended September 30, 2020, after the stock market closes on Tuesday, November 10, 2020. The Company will hold a conference call on Wednesday, November 11, 2020 at 8:30 a.m. EST to discuss its earnings results. Please call (866) 424-3437 and enter conference number 13711021 to enter the conference call. An operator will monitor the call and set a queue for questions</w:t>
      </w:r>
      <w:r w:rsidR="005631AC" w:rsidRPr="00774526">
        <w:t>.</w:t>
      </w:r>
    </w:p>
    <w:p w14:paraId="2EE3A58C" w14:textId="77777777" w:rsidR="005631AC" w:rsidRPr="00774526" w:rsidRDefault="005631AC" w:rsidP="005631AC"/>
    <w:p w14:paraId="6E52A733" w14:textId="77777777" w:rsidR="005631AC" w:rsidRPr="00774526" w:rsidRDefault="005631AC" w:rsidP="005631AC">
      <w:r w:rsidRPr="00774526">
        <w:t xml:space="preserve">A conference call replay will be available beginning one hour after the call and will be accessible through </w:t>
      </w:r>
      <w:r>
        <w:rPr>
          <w:lang w:val="en-GB"/>
        </w:rPr>
        <w:t>November 18</w:t>
      </w:r>
      <w:r w:rsidRPr="004B583F">
        <w:rPr>
          <w:lang w:val="en-GB"/>
        </w:rPr>
        <w:t>, 20</w:t>
      </w:r>
      <w:r>
        <w:rPr>
          <w:lang w:val="en-GB"/>
        </w:rPr>
        <w:t>20</w:t>
      </w:r>
      <w:r w:rsidRPr="00774526">
        <w:t>. To hear the replay, please dial (</w:t>
      </w:r>
      <w:r w:rsidRPr="009D006E">
        <w:t>877</w:t>
      </w:r>
      <w:r>
        <w:t xml:space="preserve">) </w:t>
      </w:r>
      <w:r w:rsidRPr="009D006E">
        <w:t xml:space="preserve">660-6853 </w:t>
      </w:r>
      <w:r w:rsidRPr="00774526">
        <w:t xml:space="preserve">and use playback conference number </w:t>
      </w:r>
      <w:r w:rsidRPr="00BC3DD0">
        <w:t>137110</w:t>
      </w:r>
      <w:r>
        <w:t>21</w:t>
      </w:r>
      <w:r w:rsidRPr="00774526">
        <w:t>.</w:t>
      </w:r>
    </w:p>
    <w:p w14:paraId="73E54A55" w14:textId="77777777" w:rsidR="005631AC" w:rsidRPr="00774526" w:rsidRDefault="005631AC" w:rsidP="005631AC"/>
    <w:p w14:paraId="40774D84" w14:textId="0AAB44D0" w:rsidR="005631AC" w:rsidRPr="005631AC" w:rsidRDefault="005631AC" w:rsidP="005631AC">
      <w:r w:rsidRPr="00774526">
        <w:t xml:space="preserve">The live audio broadcast of the Company’s conference call will be available online at </w:t>
      </w:r>
      <w:hyperlink r:id="rId10" w:history="1">
        <w:r w:rsidRPr="00774526">
          <w:rPr>
            <w:rStyle w:val="Hyperlink"/>
          </w:rPr>
          <w:t>www.gladstoneinvestment.com</w:t>
        </w:r>
      </w:hyperlink>
      <w:r w:rsidRPr="00774526">
        <w:t xml:space="preserve">. The event will also be archived and available for replay on the Company’s website. </w:t>
      </w:r>
    </w:p>
    <w:p w14:paraId="0DFA1A80" w14:textId="1E886A3F" w:rsidR="00272F76" w:rsidRPr="003163B1" w:rsidRDefault="005631AC" w:rsidP="00141AED">
      <w:pPr>
        <w:spacing w:before="100" w:beforeAutospacing="1" w:after="100" w:afterAutospacing="1"/>
        <w:jc w:val="both"/>
      </w:pPr>
      <w:r w:rsidRPr="005D5ED8">
        <w:rPr>
          <w:b/>
          <w:bCs/>
        </w:rPr>
        <w:t xml:space="preserve">About Gladstone </w:t>
      </w:r>
      <w:r>
        <w:rPr>
          <w:b/>
          <w:bCs/>
        </w:rPr>
        <w:t>Capital</w:t>
      </w:r>
      <w:r w:rsidRPr="005D5ED8">
        <w:rPr>
          <w:b/>
          <w:bCs/>
        </w:rPr>
        <w:t xml:space="preserve"> Corporation</w:t>
      </w:r>
      <w:r>
        <w:t xml:space="preserve">: </w:t>
      </w:r>
      <w:hyperlink r:id="rId11" w:history="1">
        <w:r w:rsidR="00272F76" w:rsidRPr="003163B1">
          <w:rPr>
            <w:color w:val="0000FF"/>
            <w:u w:val="single"/>
          </w:rPr>
          <w:t>Gladstone Capital Corporation</w:t>
        </w:r>
      </w:hyperlink>
      <w:r w:rsidR="00272F76" w:rsidRPr="003163B1">
        <w:t xml:space="preserve"> </w:t>
      </w:r>
      <w:r w:rsidR="00272F76" w:rsidRPr="0067397B">
        <w:t>is a publicly traded business development company that invests in debt and equity securities consisting primarily of secured first and second lien term loans to lower middle market businesses in the United States</w:t>
      </w:r>
      <w:r w:rsidR="00272F76" w:rsidRPr="003163B1">
        <w:t xml:space="preserve">. Information on the business activities of all the Gladstone funds can be found at </w:t>
      </w:r>
      <w:hyperlink r:id="rId12" w:history="1">
        <w:r w:rsidR="00272F76" w:rsidRPr="003163B1">
          <w:rPr>
            <w:color w:val="0000FF"/>
            <w:u w:val="single"/>
          </w:rPr>
          <w:t>www.gladstonecompanies.com</w:t>
        </w:r>
      </w:hyperlink>
      <w:r w:rsidR="00272F76" w:rsidRPr="003163B1">
        <w:t xml:space="preserve">. </w:t>
      </w:r>
    </w:p>
    <w:p w14:paraId="5970ADC9" w14:textId="07D2B44C" w:rsidR="00FE3D40" w:rsidRPr="005D5ED8" w:rsidRDefault="00FE3D40" w:rsidP="00FE3D40">
      <w:pPr>
        <w:spacing w:before="240"/>
        <w:jc w:val="both"/>
      </w:pPr>
      <w:r w:rsidRPr="005D5ED8">
        <w:t xml:space="preserve">Source: Gladstone </w:t>
      </w:r>
      <w:r>
        <w:t>Capital</w:t>
      </w:r>
      <w:r w:rsidRPr="005D5ED8">
        <w:t xml:space="preserve"> Corporation </w:t>
      </w:r>
    </w:p>
    <w:p w14:paraId="52C7E7BD" w14:textId="4A280320" w:rsidR="00FE3D40" w:rsidRPr="005D5ED8" w:rsidRDefault="00FE3D40" w:rsidP="00FE3D40">
      <w:pPr>
        <w:spacing w:before="240"/>
        <w:jc w:val="both"/>
      </w:pPr>
      <w:r w:rsidRPr="005D5ED8">
        <w:rPr>
          <w:b/>
          <w:bCs/>
        </w:rPr>
        <w:lastRenderedPageBreak/>
        <w:t>Investor Relations Inquiries</w:t>
      </w:r>
      <w:r w:rsidRPr="005D5ED8">
        <w:t xml:space="preserve">: Please visit </w:t>
      </w:r>
      <w:hyperlink r:id="rId13" w:history="1">
        <w:r w:rsidRPr="00DA5892">
          <w:rPr>
            <w:rStyle w:val="Hyperlink"/>
            <w:i/>
          </w:rPr>
          <w:t>www.gladstonecompanies.com</w:t>
        </w:r>
      </w:hyperlink>
      <w:r>
        <w:rPr>
          <w:i/>
        </w:rPr>
        <w:t xml:space="preserve"> </w:t>
      </w:r>
      <w:r w:rsidRPr="005D5ED8">
        <w:t xml:space="preserve">or +1-703-287-5893. </w:t>
      </w:r>
    </w:p>
    <w:p w14:paraId="5A1210D4" w14:textId="77777777" w:rsidR="00FE3D40" w:rsidRPr="005D5ED8" w:rsidRDefault="00FE3D40" w:rsidP="00FE3D40">
      <w:pPr>
        <w:jc w:val="both"/>
      </w:pPr>
    </w:p>
    <w:p w14:paraId="73DBCF0E" w14:textId="77777777" w:rsidR="00FE3D40" w:rsidRDefault="00FE3D40" w:rsidP="00FE3D40"/>
    <w:p w14:paraId="18E992D2" w14:textId="77777777" w:rsidR="00401B93" w:rsidRPr="00401B93" w:rsidRDefault="00401B93" w:rsidP="00FE3D40">
      <w:pPr>
        <w:rPr>
          <w:b/>
          <w:bCs/>
          <w:sz w:val="32"/>
          <w:szCs w:val="28"/>
        </w:rPr>
      </w:pPr>
    </w:p>
    <w:sectPr w:rsidR="00401B93" w:rsidRPr="00401B93" w:rsidSect="00AE21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FA56B" w14:textId="77777777" w:rsidR="00E350C4" w:rsidRDefault="00E350C4" w:rsidP="00E350C4">
      <w:r>
        <w:separator/>
      </w:r>
    </w:p>
  </w:endnote>
  <w:endnote w:type="continuationSeparator" w:id="0">
    <w:p w14:paraId="254B5D91" w14:textId="77777777" w:rsidR="00E350C4" w:rsidRDefault="00E350C4" w:rsidP="00E3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956A1" w14:textId="77777777" w:rsidR="00E350C4" w:rsidRDefault="00E350C4" w:rsidP="00E350C4">
      <w:r>
        <w:separator/>
      </w:r>
    </w:p>
  </w:footnote>
  <w:footnote w:type="continuationSeparator" w:id="0">
    <w:p w14:paraId="15A7F600" w14:textId="77777777" w:rsidR="00E350C4" w:rsidRDefault="00E350C4" w:rsidP="00E35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691F29"/>
    <w:multiLevelType w:val="hybridMultilevel"/>
    <w:tmpl w:val="E578E4F2"/>
    <w:lvl w:ilvl="0" w:tplc="3EFA4CEA">
      <w:start w:val="2"/>
      <w:numFmt w:val="bullet"/>
      <w:lvlText w:val=""/>
      <w:lvlJc w:val="left"/>
      <w:pPr>
        <w:tabs>
          <w:tab w:val="num" w:pos="810"/>
        </w:tabs>
        <w:ind w:left="810" w:hanging="45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F39"/>
    <w:rsid w:val="00004D9A"/>
    <w:rsid w:val="00026E8C"/>
    <w:rsid w:val="00033A0E"/>
    <w:rsid w:val="00034E22"/>
    <w:rsid w:val="0005002F"/>
    <w:rsid w:val="00083707"/>
    <w:rsid w:val="000B1B5C"/>
    <w:rsid w:val="000B77D5"/>
    <w:rsid w:val="000C5CCB"/>
    <w:rsid w:val="000D7DA2"/>
    <w:rsid w:val="00117492"/>
    <w:rsid w:val="0012733D"/>
    <w:rsid w:val="00141AED"/>
    <w:rsid w:val="00144A5D"/>
    <w:rsid w:val="001566CF"/>
    <w:rsid w:val="00181F88"/>
    <w:rsid w:val="00184832"/>
    <w:rsid w:val="00193202"/>
    <w:rsid w:val="001955DD"/>
    <w:rsid w:val="001E2E17"/>
    <w:rsid w:val="00212CDB"/>
    <w:rsid w:val="002617FA"/>
    <w:rsid w:val="00272F76"/>
    <w:rsid w:val="00294D94"/>
    <w:rsid w:val="002D7E9A"/>
    <w:rsid w:val="002E54DA"/>
    <w:rsid w:val="002F3383"/>
    <w:rsid w:val="002F75B3"/>
    <w:rsid w:val="003163B1"/>
    <w:rsid w:val="00317BED"/>
    <w:rsid w:val="0034795D"/>
    <w:rsid w:val="00360C40"/>
    <w:rsid w:val="003718B1"/>
    <w:rsid w:val="0038355E"/>
    <w:rsid w:val="003B027E"/>
    <w:rsid w:val="003E45C4"/>
    <w:rsid w:val="003E4C80"/>
    <w:rsid w:val="003F797F"/>
    <w:rsid w:val="00401B93"/>
    <w:rsid w:val="0041360A"/>
    <w:rsid w:val="00421F91"/>
    <w:rsid w:val="00427894"/>
    <w:rsid w:val="004414DA"/>
    <w:rsid w:val="00460822"/>
    <w:rsid w:val="0046397B"/>
    <w:rsid w:val="00476906"/>
    <w:rsid w:val="004802B1"/>
    <w:rsid w:val="004A0107"/>
    <w:rsid w:val="004D6176"/>
    <w:rsid w:val="004E5065"/>
    <w:rsid w:val="0051198A"/>
    <w:rsid w:val="0053618D"/>
    <w:rsid w:val="005501C3"/>
    <w:rsid w:val="005631AC"/>
    <w:rsid w:val="005C22A8"/>
    <w:rsid w:val="005C3745"/>
    <w:rsid w:val="005F01D8"/>
    <w:rsid w:val="005F795E"/>
    <w:rsid w:val="006149A6"/>
    <w:rsid w:val="00635DFF"/>
    <w:rsid w:val="006A7471"/>
    <w:rsid w:val="006B1840"/>
    <w:rsid w:val="006B4D75"/>
    <w:rsid w:val="006D69C6"/>
    <w:rsid w:val="006E7564"/>
    <w:rsid w:val="006F5DBE"/>
    <w:rsid w:val="00722352"/>
    <w:rsid w:val="00750B42"/>
    <w:rsid w:val="00763FA1"/>
    <w:rsid w:val="00767B65"/>
    <w:rsid w:val="00794389"/>
    <w:rsid w:val="007A6D31"/>
    <w:rsid w:val="007C496A"/>
    <w:rsid w:val="008033B5"/>
    <w:rsid w:val="00821F01"/>
    <w:rsid w:val="00826413"/>
    <w:rsid w:val="0083653E"/>
    <w:rsid w:val="008465CC"/>
    <w:rsid w:val="00852CA2"/>
    <w:rsid w:val="00886832"/>
    <w:rsid w:val="00893B64"/>
    <w:rsid w:val="008B385F"/>
    <w:rsid w:val="008B6BB8"/>
    <w:rsid w:val="008C3987"/>
    <w:rsid w:val="008F04BC"/>
    <w:rsid w:val="008F2DD3"/>
    <w:rsid w:val="009246B5"/>
    <w:rsid w:val="00941AA3"/>
    <w:rsid w:val="0096017A"/>
    <w:rsid w:val="009726F7"/>
    <w:rsid w:val="0098111A"/>
    <w:rsid w:val="009B24C2"/>
    <w:rsid w:val="00A0120E"/>
    <w:rsid w:val="00A112AB"/>
    <w:rsid w:val="00A60808"/>
    <w:rsid w:val="00A60D0B"/>
    <w:rsid w:val="00A675F4"/>
    <w:rsid w:val="00A82869"/>
    <w:rsid w:val="00A84932"/>
    <w:rsid w:val="00AB63F3"/>
    <w:rsid w:val="00AD78E5"/>
    <w:rsid w:val="00AE2007"/>
    <w:rsid w:val="00AE21CC"/>
    <w:rsid w:val="00AE5F39"/>
    <w:rsid w:val="00AF0101"/>
    <w:rsid w:val="00B17631"/>
    <w:rsid w:val="00B24F2E"/>
    <w:rsid w:val="00B44ECD"/>
    <w:rsid w:val="00B76F03"/>
    <w:rsid w:val="00B81481"/>
    <w:rsid w:val="00B853A5"/>
    <w:rsid w:val="00BC709F"/>
    <w:rsid w:val="00BD672E"/>
    <w:rsid w:val="00BE065D"/>
    <w:rsid w:val="00BE07A3"/>
    <w:rsid w:val="00BE6458"/>
    <w:rsid w:val="00C1448D"/>
    <w:rsid w:val="00C15480"/>
    <w:rsid w:val="00C4415C"/>
    <w:rsid w:val="00C60BF1"/>
    <w:rsid w:val="00C8380C"/>
    <w:rsid w:val="00CE2505"/>
    <w:rsid w:val="00CF34C3"/>
    <w:rsid w:val="00D021A1"/>
    <w:rsid w:val="00D05F69"/>
    <w:rsid w:val="00D512E5"/>
    <w:rsid w:val="00D53D1E"/>
    <w:rsid w:val="00D6201D"/>
    <w:rsid w:val="00D7220B"/>
    <w:rsid w:val="00D72981"/>
    <w:rsid w:val="00D93488"/>
    <w:rsid w:val="00DC0172"/>
    <w:rsid w:val="00DD308B"/>
    <w:rsid w:val="00DD73BD"/>
    <w:rsid w:val="00DE18DF"/>
    <w:rsid w:val="00E1122D"/>
    <w:rsid w:val="00E14476"/>
    <w:rsid w:val="00E350C4"/>
    <w:rsid w:val="00E45DF3"/>
    <w:rsid w:val="00E77C8F"/>
    <w:rsid w:val="00EC2B54"/>
    <w:rsid w:val="00EC7B1D"/>
    <w:rsid w:val="00ED342F"/>
    <w:rsid w:val="00ED6173"/>
    <w:rsid w:val="00EE2DE4"/>
    <w:rsid w:val="00EF1737"/>
    <w:rsid w:val="00EF23A4"/>
    <w:rsid w:val="00F012CD"/>
    <w:rsid w:val="00F02176"/>
    <w:rsid w:val="00F1396F"/>
    <w:rsid w:val="00F24874"/>
    <w:rsid w:val="00F46F53"/>
    <w:rsid w:val="00F5252F"/>
    <w:rsid w:val="00F67C18"/>
    <w:rsid w:val="00F70E67"/>
    <w:rsid w:val="00F71972"/>
    <w:rsid w:val="00F954CF"/>
    <w:rsid w:val="00FA2E83"/>
    <w:rsid w:val="00FE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9809"/>
  <w15:docId w15:val="{871462B7-64E6-496C-A1E7-A484BA47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F39"/>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9"/>
    <w:qFormat/>
    <w:rsid w:val="00AE5F39"/>
    <w:pPr>
      <w:spacing w:before="100" w:beforeAutospacing="1" w:after="100" w:afterAutospacing="1"/>
      <w:outlineLvl w:val="2"/>
    </w:pPr>
    <w:rPr>
      <w:b/>
      <w:bCs/>
      <w:sz w:val="27"/>
      <w:szCs w:val="27"/>
    </w:rPr>
  </w:style>
  <w:style w:type="paragraph" w:styleId="Heading4">
    <w:name w:val="heading 4"/>
    <w:basedOn w:val="Normal"/>
    <w:link w:val="Heading4Char"/>
    <w:uiPriority w:val="99"/>
    <w:qFormat/>
    <w:rsid w:val="00AE5F3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E5F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9"/>
    <w:rsid w:val="00AE5F39"/>
    <w:rPr>
      <w:rFonts w:ascii="Times New Roman" w:eastAsia="Times New Roman" w:hAnsi="Times New Roman" w:cs="Times New Roman"/>
      <w:b/>
      <w:bCs/>
      <w:sz w:val="24"/>
      <w:szCs w:val="24"/>
    </w:rPr>
  </w:style>
  <w:style w:type="paragraph" w:styleId="HTMLPreformatted">
    <w:name w:val="HTML Preformatted"/>
    <w:basedOn w:val="Normal"/>
    <w:link w:val="HTMLPreformattedChar"/>
    <w:uiPriority w:val="99"/>
    <w:rsid w:val="00AE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E5F39"/>
    <w:rPr>
      <w:rFonts w:ascii="Courier New" w:eastAsia="Times New Roman" w:hAnsi="Courier New" w:cs="Courier New"/>
      <w:sz w:val="20"/>
      <w:szCs w:val="20"/>
    </w:rPr>
  </w:style>
  <w:style w:type="paragraph" w:styleId="NormalWeb">
    <w:name w:val="Normal (Web)"/>
    <w:basedOn w:val="Normal"/>
    <w:uiPriority w:val="99"/>
    <w:rsid w:val="00AE5F39"/>
    <w:pPr>
      <w:spacing w:before="100" w:beforeAutospacing="1" w:after="100" w:afterAutospacing="1"/>
    </w:pPr>
  </w:style>
  <w:style w:type="paragraph" w:styleId="ListParagraph">
    <w:name w:val="List Paragraph"/>
    <w:basedOn w:val="Normal"/>
    <w:uiPriority w:val="34"/>
    <w:qFormat/>
    <w:rsid w:val="00AE5F39"/>
    <w:pPr>
      <w:ind w:left="720"/>
      <w:contextualSpacing/>
    </w:pPr>
  </w:style>
  <w:style w:type="paragraph" w:styleId="BalloonText">
    <w:name w:val="Balloon Text"/>
    <w:basedOn w:val="Normal"/>
    <w:link w:val="BalloonTextChar"/>
    <w:uiPriority w:val="99"/>
    <w:semiHidden/>
    <w:unhideWhenUsed/>
    <w:rsid w:val="00FA2E83"/>
    <w:rPr>
      <w:rFonts w:ascii="Tahoma" w:hAnsi="Tahoma" w:cs="Tahoma"/>
      <w:sz w:val="16"/>
      <w:szCs w:val="16"/>
    </w:rPr>
  </w:style>
  <w:style w:type="character" w:customStyle="1" w:styleId="BalloonTextChar">
    <w:name w:val="Balloon Text Char"/>
    <w:basedOn w:val="DefaultParagraphFont"/>
    <w:link w:val="BalloonText"/>
    <w:uiPriority w:val="99"/>
    <w:semiHidden/>
    <w:rsid w:val="00FA2E8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D69C6"/>
    <w:rPr>
      <w:sz w:val="16"/>
      <w:szCs w:val="16"/>
    </w:rPr>
  </w:style>
  <w:style w:type="paragraph" w:styleId="CommentText">
    <w:name w:val="annotation text"/>
    <w:basedOn w:val="Normal"/>
    <w:link w:val="CommentTextChar"/>
    <w:uiPriority w:val="99"/>
    <w:semiHidden/>
    <w:unhideWhenUsed/>
    <w:rsid w:val="006D69C6"/>
    <w:rPr>
      <w:sz w:val="20"/>
      <w:szCs w:val="20"/>
    </w:rPr>
  </w:style>
  <w:style w:type="character" w:customStyle="1" w:styleId="CommentTextChar">
    <w:name w:val="Comment Text Char"/>
    <w:basedOn w:val="DefaultParagraphFont"/>
    <w:link w:val="CommentText"/>
    <w:uiPriority w:val="99"/>
    <w:semiHidden/>
    <w:rsid w:val="006D69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69C6"/>
    <w:rPr>
      <w:b/>
      <w:bCs/>
    </w:rPr>
  </w:style>
  <w:style w:type="character" w:customStyle="1" w:styleId="CommentSubjectChar">
    <w:name w:val="Comment Subject Char"/>
    <w:basedOn w:val="CommentTextChar"/>
    <w:link w:val="CommentSubject"/>
    <w:uiPriority w:val="99"/>
    <w:semiHidden/>
    <w:rsid w:val="006D69C6"/>
    <w:rPr>
      <w:rFonts w:ascii="Times New Roman" w:eastAsia="Times New Roman" w:hAnsi="Times New Roman" w:cs="Times New Roman"/>
      <w:b/>
      <w:bCs/>
      <w:sz w:val="20"/>
      <w:szCs w:val="20"/>
    </w:rPr>
  </w:style>
  <w:style w:type="table" w:styleId="TableGrid">
    <w:name w:val="Table Grid"/>
    <w:basedOn w:val="TableNormal"/>
    <w:rsid w:val="00750B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5480"/>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350C4"/>
    <w:pPr>
      <w:tabs>
        <w:tab w:val="center" w:pos="4680"/>
        <w:tab w:val="right" w:pos="9360"/>
      </w:tabs>
    </w:pPr>
  </w:style>
  <w:style w:type="character" w:customStyle="1" w:styleId="HeaderChar">
    <w:name w:val="Header Char"/>
    <w:basedOn w:val="DefaultParagraphFont"/>
    <w:link w:val="Header"/>
    <w:uiPriority w:val="99"/>
    <w:rsid w:val="00E350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50C4"/>
    <w:pPr>
      <w:tabs>
        <w:tab w:val="center" w:pos="4680"/>
        <w:tab w:val="right" w:pos="9360"/>
      </w:tabs>
    </w:pPr>
  </w:style>
  <w:style w:type="character" w:customStyle="1" w:styleId="FooterChar">
    <w:name w:val="Footer Char"/>
    <w:basedOn w:val="DefaultParagraphFont"/>
    <w:link w:val="Footer"/>
    <w:uiPriority w:val="99"/>
    <w:rsid w:val="00E350C4"/>
    <w:rPr>
      <w:rFonts w:ascii="Times New Roman" w:eastAsia="Times New Roman" w:hAnsi="Times New Roman" w:cs="Times New Roman"/>
      <w:sz w:val="24"/>
      <w:szCs w:val="24"/>
    </w:rPr>
  </w:style>
  <w:style w:type="character" w:styleId="Hyperlink">
    <w:name w:val="Hyperlink"/>
    <w:basedOn w:val="DefaultParagraphFont"/>
    <w:uiPriority w:val="99"/>
    <w:rsid w:val="00E350C4"/>
    <w:rPr>
      <w:rFonts w:cs="Times New Roman"/>
      <w:color w:val="0000FF"/>
      <w:u w:val="single"/>
    </w:rPr>
  </w:style>
  <w:style w:type="character" w:styleId="Strong">
    <w:name w:val="Strong"/>
    <w:basedOn w:val="DefaultParagraphFont"/>
    <w:uiPriority w:val="22"/>
    <w:qFormat/>
    <w:rsid w:val="00941AA3"/>
    <w:rPr>
      <w:b/>
      <w:bCs/>
    </w:rPr>
  </w:style>
  <w:style w:type="character" w:styleId="UnresolvedMention">
    <w:name w:val="Unresolved Mention"/>
    <w:basedOn w:val="DefaultParagraphFont"/>
    <w:uiPriority w:val="99"/>
    <w:semiHidden/>
    <w:unhideWhenUsed/>
    <w:rsid w:val="00FE3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44630">
      <w:bodyDiv w:val="1"/>
      <w:marLeft w:val="0"/>
      <w:marRight w:val="0"/>
      <w:marTop w:val="0"/>
      <w:marBottom w:val="0"/>
      <w:divBdr>
        <w:top w:val="none" w:sz="0" w:space="0" w:color="auto"/>
        <w:left w:val="none" w:sz="0" w:space="0" w:color="auto"/>
        <w:bottom w:val="none" w:sz="0" w:space="0" w:color="auto"/>
        <w:right w:val="none" w:sz="0" w:space="0" w:color="auto"/>
      </w:divBdr>
    </w:div>
    <w:div w:id="454562573">
      <w:bodyDiv w:val="1"/>
      <w:marLeft w:val="0"/>
      <w:marRight w:val="0"/>
      <w:marTop w:val="0"/>
      <w:marBottom w:val="0"/>
      <w:divBdr>
        <w:top w:val="none" w:sz="0" w:space="0" w:color="auto"/>
        <w:left w:val="none" w:sz="0" w:space="0" w:color="auto"/>
        <w:bottom w:val="none" w:sz="0" w:space="0" w:color="auto"/>
        <w:right w:val="none" w:sz="0" w:space="0" w:color="auto"/>
      </w:divBdr>
    </w:div>
    <w:div w:id="473528860">
      <w:bodyDiv w:val="1"/>
      <w:marLeft w:val="0"/>
      <w:marRight w:val="0"/>
      <w:marTop w:val="0"/>
      <w:marBottom w:val="0"/>
      <w:divBdr>
        <w:top w:val="none" w:sz="0" w:space="0" w:color="auto"/>
        <w:left w:val="none" w:sz="0" w:space="0" w:color="auto"/>
        <w:bottom w:val="none" w:sz="0" w:space="0" w:color="auto"/>
        <w:right w:val="none" w:sz="0" w:space="0" w:color="auto"/>
      </w:divBdr>
    </w:div>
    <w:div w:id="761144317">
      <w:bodyDiv w:val="1"/>
      <w:marLeft w:val="0"/>
      <w:marRight w:val="0"/>
      <w:marTop w:val="0"/>
      <w:marBottom w:val="0"/>
      <w:divBdr>
        <w:top w:val="none" w:sz="0" w:space="0" w:color="auto"/>
        <w:left w:val="none" w:sz="0" w:space="0" w:color="auto"/>
        <w:bottom w:val="none" w:sz="0" w:space="0" w:color="auto"/>
        <w:right w:val="none" w:sz="0" w:space="0" w:color="auto"/>
      </w:divBdr>
    </w:div>
    <w:div w:id="1618367600">
      <w:bodyDiv w:val="1"/>
      <w:marLeft w:val="0"/>
      <w:marRight w:val="0"/>
      <w:marTop w:val="0"/>
      <w:marBottom w:val="0"/>
      <w:divBdr>
        <w:top w:val="none" w:sz="0" w:space="0" w:color="auto"/>
        <w:left w:val="none" w:sz="0" w:space="0" w:color="auto"/>
        <w:bottom w:val="none" w:sz="0" w:space="0" w:color="auto"/>
        <w:right w:val="none" w:sz="0" w:space="0" w:color="auto"/>
      </w:divBdr>
    </w:div>
    <w:div w:id="1831561981">
      <w:bodyDiv w:val="1"/>
      <w:marLeft w:val="0"/>
      <w:marRight w:val="0"/>
      <w:marTop w:val="0"/>
      <w:marBottom w:val="0"/>
      <w:divBdr>
        <w:top w:val="none" w:sz="0" w:space="0" w:color="auto"/>
        <w:left w:val="none" w:sz="0" w:space="0" w:color="auto"/>
        <w:bottom w:val="none" w:sz="0" w:space="0" w:color="auto"/>
        <w:right w:val="none" w:sz="0" w:space="0" w:color="auto"/>
      </w:divBdr>
    </w:div>
    <w:div w:id="191655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adstonecapital.com" TargetMode="External"/><Relationship Id="rId13" Type="http://schemas.openxmlformats.org/officeDocument/2006/relationships/hyperlink" Target="http://www.gladstonecompanie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ladstonecompani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adstonecapita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ladstoneinvestment.com/" TargetMode="External"/><Relationship Id="rId4" Type="http://schemas.openxmlformats.org/officeDocument/2006/relationships/webSettings" Target="webSettings.xml"/><Relationship Id="rId9" Type="http://schemas.openxmlformats.org/officeDocument/2006/relationships/hyperlink" Target="http://www.gladstonecapita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Gladstone Management</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Edmunds</dc:creator>
  <cp:lastModifiedBy>Erich Hellmold</cp:lastModifiedBy>
  <cp:revision>2</cp:revision>
  <cp:lastPrinted>2017-07-07T14:00:00Z</cp:lastPrinted>
  <dcterms:created xsi:type="dcterms:W3CDTF">2020-10-13T14:56:00Z</dcterms:created>
  <dcterms:modified xsi:type="dcterms:W3CDTF">2020-10-13T14:56:00Z</dcterms:modified>
</cp:coreProperties>
</file>