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C599936" w14:textId="10FA698C" w:rsidR="005641E9" w:rsidRDefault="007053FF" w:rsidP="00CF63AA">
      <w:pPr>
        <w:pStyle w:val="Body"/>
        <w:spacing w:after="0" w:line="240" w:lineRule="auto"/>
        <w:jc w:val="center"/>
        <w:rPr>
          <w:rFonts w:ascii="Friz Quadrata Std" w:eastAsia="Friz Quadrata Std" w:hAnsi="Friz Quadrata Std" w:cs="Friz Quadrata Std"/>
          <w:color w:val="7030A0"/>
          <w:sz w:val="52"/>
          <w:szCs w:val="52"/>
          <w:u w:color="7030A0"/>
        </w:rPr>
      </w:pPr>
      <w:r>
        <w:rPr>
          <w:rFonts w:ascii="Friz Quadrata Std" w:eastAsia="Friz Quadrata Std" w:hAnsi="Friz Quadrata Std" w:cs="Friz Quadrata Std"/>
          <w:color w:val="7030A0"/>
          <w:sz w:val="52"/>
          <w:szCs w:val="52"/>
          <w:u w:color="7030A0"/>
        </w:rPr>
        <w:t xml:space="preserve"> </w:t>
      </w:r>
      <w:r w:rsidR="006A4339">
        <w:rPr>
          <w:rFonts w:ascii="Friz Quadrata Std" w:eastAsia="Friz Quadrata Std" w:hAnsi="Friz Quadrata Std" w:cs="Friz Quadrata Std"/>
          <w:noProof/>
          <w:color w:val="7030A0"/>
          <w:sz w:val="52"/>
          <w:szCs w:val="52"/>
          <w:u w:color="7030A0"/>
        </w:rPr>
        <w:drawing>
          <wp:inline distT="0" distB="0" distL="0" distR="0" wp14:anchorId="71AFEB62" wp14:editId="129BE940">
            <wp:extent cx="5143500" cy="1155700"/>
            <wp:effectExtent l="0" t="0" r="0" b="0"/>
            <wp:docPr id="6" name="Picture 6"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drawing of a fa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43500" cy="1155700"/>
                    </a:xfrm>
                    <a:prstGeom prst="rect">
                      <a:avLst/>
                    </a:prstGeom>
                  </pic:spPr>
                </pic:pic>
              </a:graphicData>
            </a:graphic>
          </wp:inline>
        </w:drawing>
      </w:r>
    </w:p>
    <w:p w14:paraId="4C599937" w14:textId="77777777" w:rsidR="005641E9" w:rsidRDefault="005641E9" w:rsidP="00CF63AA">
      <w:pPr>
        <w:pStyle w:val="Body"/>
        <w:spacing w:after="0" w:line="240" w:lineRule="auto"/>
        <w:jc w:val="center"/>
        <w:rPr>
          <w:rFonts w:ascii="Times New Roman" w:eastAsia="Times New Roman" w:hAnsi="Times New Roman" w:cs="Times New Roman"/>
          <w:b/>
          <w:bCs/>
        </w:rPr>
      </w:pPr>
    </w:p>
    <w:p w14:paraId="16621E41" w14:textId="326E91CD" w:rsidR="0027508A" w:rsidRDefault="00371D7A" w:rsidP="0027508A">
      <w:pPr>
        <w:pStyle w:val="Body"/>
        <w:spacing w:after="0" w:line="240" w:lineRule="auto"/>
        <w:jc w:val="center"/>
        <w:outlineLvl w:val="0"/>
        <w:rPr>
          <w:rFonts w:ascii="Times New Roman" w:hAnsi="Times New Roman"/>
          <w:b/>
          <w:bCs/>
          <w:sz w:val="32"/>
          <w:szCs w:val="32"/>
        </w:rPr>
      </w:pPr>
      <w:r>
        <w:rPr>
          <w:rFonts w:ascii="Times New Roman" w:hAnsi="Times New Roman"/>
          <w:b/>
          <w:bCs/>
          <w:sz w:val="32"/>
          <w:szCs w:val="32"/>
        </w:rPr>
        <w:t xml:space="preserve"> </w:t>
      </w:r>
      <w:r w:rsidR="00F3240C">
        <w:rPr>
          <w:rFonts w:ascii="Times New Roman" w:hAnsi="Times New Roman"/>
          <w:b/>
          <w:bCs/>
          <w:sz w:val="32"/>
          <w:szCs w:val="32"/>
        </w:rPr>
        <w:t xml:space="preserve">Hancock Jaffe Announces One Year Follow-up Data on </w:t>
      </w:r>
      <w:r w:rsidR="00D37F6D">
        <w:rPr>
          <w:rFonts w:ascii="Times New Roman" w:hAnsi="Times New Roman"/>
          <w:b/>
          <w:bCs/>
          <w:sz w:val="32"/>
          <w:szCs w:val="32"/>
        </w:rPr>
        <w:t xml:space="preserve">Ninth VenoValve </w:t>
      </w:r>
      <w:r w:rsidR="00F3240C">
        <w:rPr>
          <w:rFonts w:ascii="Times New Roman" w:hAnsi="Times New Roman"/>
          <w:b/>
          <w:bCs/>
          <w:sz w:val="32"/>
          <w:szCs w:val="32"/>
        </w:rPr>
        <w:t xml:space="preserve">Patient </w:t>
      </w:r>
    </w:p>
    <w:p w14:paraId="36860292" w14:textId="77777777" w:rsidR="000C1344" w:rsidRDefault="000C1344" w:rsidP="008B3825">
      <w:pPr>
        <w:pStyle w:val="Body"/>
        <w:spacing w:after="0" w:line="240" w:lineRule="auto"/>
        <w:jc w:val="center"/>
        <w:outlineLvl w:val="0"/>
        <w:rPr>
          <w:rFonts w:ascii="Times New Roman" w:hAnsi="Times New Roman"/>
          <w:bCs/>
          <w:i/>
          <w:sz w:val="28"/>
          <w:szCs w:val="28"/>
        </w:rPr>
      </w:pPr>
    </w:p>
    <w:p w14:paraId="17D1CC62" w14:textId="38A39507" w:rsidR="001D73DB" w:rsidRPr="001D73DB" w:rsidRDefault="00E83615" w:rsidP="008B3825">
      <w:pPr>
        <w:pStyle w:val="Body"/>
        <w:spacing w:after="0" w:line="240" w:lineRule="auto"/>
        <w:jc w:val="center"/>
        <w:outlineLvl w:val="0"/>
        <w:rPr>
          <w:rFonts w:ascii="Times New Roman" w:hAnsi="Times New Roman"/>
          <w:bCs/>
          <w:i/>
          <w:sz w:val="28"/>
          <w:szCs w:val="28"/>
        </w:rPr>
      </w:pPr>
      <w:r>
        <w:rPr>
          <w:rFonts w:ascii="Times New Roman" w:hAnsi="Times New Roman"/>
          <w:bCs/>
          <w:i/>
          <w:sz w:val="28"/>
          <w:szCs w:val="28"/>
        </w:rPr>
        <w:t>Patient Continu</w:t>
      </w:r>
      <w:r w:rsidR="00D37F6D">
        <w:rPr>
          <w:rFonts w:ascii="Times New Roman" w:hAnsi="Times New Roman"/>
          <w:bCs/>
          <w:i/>
          <w:sz w:val="28"/>
          <w:szCs w:val="28"/>
        </w:rPr>
        <w:t xml:space="preserve">es </w:t>
      </w:r>
      <w:r>
        <w:rPr>
          <w:rFonts w:ascii="Times New Roman" w:hAnsi="Times New Roman"/>
          <w:bCs/>
          <w:i/>
          <w:sz w:val="28"/>
          <w:szCs w:val="28"/>
        </w:rPr>
        <w:t>to</w:t>
      </w:r>
      <w:r w:rsidR="0027508A">
        <w:rPr>
          <w:rFonts w:ascii="Times New Roman" w:hAnsi="Times New Roman"/>
          <w:bCs/>
          <w:i/>
          <w:sz w:val="28"/>
          <w:szCs w:val="28"/>
        </w:rPr>
        <w:t xml:space="preserve"> Show</w:t>
      </w:r>
      <w:r w:rsidR="00F3240C">
        <w:rPr>
          <w:rFonts w:ascii="Times New Roman" w:hAnsi="Times New Roman"/>
          <w:bCs/>
          <w:i/>
          <w:sz w:val="28"/>
          <w:szCs w:val="28"/>
        </w:rPr>
        <w:t xml:space="preserve"> Significant</w:t>
      </w:r>
      <w:r>
        <w:rPr>
          <w:rFonts w:ascii="Times New Roman" w:hAnsi="Times New Roman"/>
          <w:bCs/>
          <w:i/>
          <w:sz w:val="28"/>
          <w:szCs w:val="28"/>
        </w:rPr>
        <w:t xml:space="preserve"> </w:t>
      </w:r>
      <w:r w:rsidR="0027508A">
        <w:rPr>
          <w:rFonts w:ascii="Times New Roman" w:hAnsi="Times New Roman"/>
          <w:bCs/>
          <w:i/>
          <w:sz w:val="28"/>
          <w:szCs w:val="28"/>
        </w:rPr>
        <w:t>Improvement</w:t>
      </w:r>
      <w:r w:rsidR="005E5FD8">
        <w:rPr>
          <w:rFonts w:ascii="Times New Roman" w:hAnsi="Times New Roman"/>
          <w:bCs/>
          <w:i/>
          <w:sz w:val="28"/>
          <w:szCs w:val="28"/>
        </w:rPr>
        <w:t xml:space="preserve"> at</w:t>
      </w:r>
      <w:r w:rsidR="0027508A">
        <w:rPr>
          <w:rFonts w:ascii="Times New Roman" w:hAnsi="Times New Roman"/>
          <w:bCs/>
          <w:i/>
          <w:sz w:val="28"/>
          <w:szCs w:val="28"/>
        </w:rPr>
        <w:t xml:space="preserve"> </w:t>
      </w:r>
      <w:r w:rsidR="003C1618">
        <w:rPr>
          <w:rFonts w:ascii="Times New Roman" w:hAnsi="Times New Roman"/>
          <w:bCs/>
          <w:i/>
          <w:sz w:val="28"/>
          <w:szCs w:val="28"/>
        </w:rPr>
        <w:t>One</w:t>
      </w:r>
      <w:r w:rsidR="0027508A">
        <w:rPr>
          <w:rFonts w:ascii="Times New Roman" w:hAnsi="Times New Roman"/>
          <w:bCs/>
          <w:i/>
          <w:sz w:val="28"/>
          <w:szCs w:val="28"/>
        </w:rPr>
        <w:t xml:space="preserve"> Year</w:t>
      </w:r>
      <w:r w:rsidR="00AE4728">
        <w:rPr>
          <w:rFonts w:ascii="Times New Roman" w:hAnsi="Times New Roman"/>
          <w:bCs/>
          <w:i/>
          <w:sz w:val="28"/>
          <w:szCs w:val="28"/>
        </w:rPr>
        <w:t xml:space="preserve">  </w:t>
      </w:r>
    </w:p>
    <w:p w14:paraId="08EDF3D1" w14:textId="77777777" w:rsidR="00E9544C" w:rsidRPr="001D73DB" w:rsidRDefault="00E9544C" w:rsidP="00CF63AA">
      <w:pPr>
        <w:pStyle w:val="Body"/>
        <w:spacing w:after="0" w:line="240" w:lineRule="auto"/>
        <w:jc w:val="both"/>
        <w:outlineLvl w:val="0"/>
        <w:rPr>
          <w:rFonts w:ascii="Times New Roman" w:hAnsi="Times New Roman"/>
          <w:b/>
          <w:bCs/>
          <w:sz w:val="32"/>
          <w:szCs w:val="32"/>
        </w:rPr>
      </w:pPr>
    </w:p>
    <w:p w14:paraId="64C15A3A" w14:textId="6346EE40" w:rsidR="00D25644" w:rsidRDefault="00165C9D" w:rsidP="00CF63AA">
      <w:pPr>
        <w:pStyle w:val="Body"/>
        <w:spacing w:after="0" w:line="240" w:lineRule="auto"/>
        <w:jc w:val="both"/>
        <w:outlineLvl w:val="0"/>
        <w:rPr>
          <w:rFonts w:ascii="Times New Roman" w:hAnsi="Times New Roman" w:cs="Times New Roman"/>
          <w:color w:val="auto"/>
          <w:sz w:val="24"/>
          <w:szCs w:val="24"/>
        </w:rPr>
      </w:pPr>
      <w:r w:rsidRPr="000A44EE">
        <w:rPr>
          <w:rFonts w:ascii="Times New Roman" w:hAnsi="Times New Roman" w:cs="Times New Roman"/>
          <w:b/>
          <w:bCs/>
          <w:color w:val="auto"/>
          <w:sz w:val="24"/>
          <w:szCs w:val="24"/>
        </w:rPr>
        <w:t>I</w:t>
      </w:r>
      <w:r w:rsidR="00F92E97" w:rsidRPr="000A44EE">
        <w:rPr>
          <w:rFonts w:ascii="Times New Roman" w:hAnsi="Times New Roman" w:cs="Times New Roman"/>
          <w:b/>
          <w:bCs/>
          <w:color w:val="auto"/>
          <w:sz w:val="24"/>
          <w:szCs w:val="24"/>
        </w:rPr>
        <w:t>RVINE</w:t>
      </w:r>
      <w:r w:rsidRPr="000A44EE">
        <w:rPr>
          <w:rFonts w:ascii="Times New Roman" w:hAnsi="Times New Roman" w:cs="Times New Roman"/>
          <w:b/>
          <w:bCs/>
          <w:color w:val="auto"/>
          <w:sz w:val="24"/>
          <w:szCs w:val="24"/>
        </w:rPr>
        <w:t>, Calif</w:t>
      </w:r>
      <w:r w:rsidR="009B30B8" w:rsidRPr="000A44EE">
        <w:rPr>
          <w:rFonts w:ascii="Times New Roman" w:hAnsi="Times New Roman" w:cs="Times New Roman"/>
          <w:b/>
          <w:bCs/>
          <w:color w:val="auto"/>
          <w:sz w:val="24"/>
          <w:szCs w:val="24"/>
        </w:rPr>
        <w:t>ornia</w:t>
      </w:r>
      <w:r w:rsidRPr="000A44EE">
        <w:rPr>
          <w:rFonts w:ascii="Times New Roman" w:hAnsi="Times New Roman" w:cs="Times New Roman"/>
          <w:b/>
          <w:bCs/>
          <w:color w:val="auto"/>
          <w:sz w:val="24"/>
          <w:szCs w:val="24"/>
        </w:rPr>
        <w:t>.,</w:t>
      </w:r>
      <w:r w:rsidR="00642C13" w:rsidRPr="000A44EE">
        <w:rPr>
          <w:rFonts w:ascii="Times New Roman" w:hAnsi="Times New Roman" w:cs="Times New Roman"/>
          <w:b/>
          <w:bCs/>
          <w:color w:val="auto"/>
          <w:sz w:val="24"/>
          <w:szCs w:val="24"/>
        </w:rPr>
        <w:t xml:space="preserve"> </w:t>
      </w:r>
      <w:r w:rsidR="00D37F6D">
        <w:rPr>
          <w:rFonts w:ascii="Times New Roman" w:hAnsi="Times New Roman" w:cs="Times New Roman"/>
          <w:b/>
          <w:bCs/>
          <w:color w:val="auto"/>
          <w:sz w:val="24"/>
          <w:szCs w:val="24"/>
        </w:rPr>
        <w:t>October</w:t>
      </w:r>
      <w:r w:rsidR="00636E05">
        <w:rPr>
          <w:rFonts w:ascii="Times New Roman" w:hAnsi="Times New Roman" w:cs="Times New Roman"/>
          <w:b/>
          <w:bCs/>
          <w:color w:val="auto"/>
          <w:sz w:val="24"/>
          <w:szCs w:val="24"/>
        </w:rPr>
        <w:t xml:space="preserve"> </w:t>
      </w:r>
      <w:r w:rsidR="00DD26D0">
        <w:rPr>
          <w:rFonts w:ascii="Times New Roman" w:hAnsi="Times New Roman" w:cs="Times New Roman"/>
          <w:b/>
          <w:bCs/>
          <w:color w:val="auto"/>
          <w:sz w:val="24"/>
          <w:szCs w:val="24"/>
        </w:rPr>
        <w:t>21</w:t>
      </w:r>
      <w:r w:rsidR="002B5AB0" w:rsidRPr="000A44EE">
        <w:rPr>
          <w:rFonts w:ascii="Times New Roman" w:hAnsi="Times New Roman" w:cs="Times New Roman"/>
          <w:b/>
          <w:bCs/>
          <w:color w:val="auto"/>
          <w:sz w:val="24"/>
          <w:szCs w:val="24"/>
        </w:rPr>
        <w:t>, 20</w:t>
      </w:r>
      <w:r w:rsidR="00636E05">
        <w:rPr>
          <w:rFonts w:ascii="Times New Roman" w:hAnsi="Times New Roman" w:cs="Times New Roman"/>
          <w:b/>
          <w:bCs/>
          <w:color w:val="auto"/>
          <w:sz w:val="24"/>
          <w:szCs w:val="24"/>
        </w:rPr>
        <w:t>20</w:t>
      </w:r>
      <w:r w:rsidR="002B5AB0" w:rsidRPr="000A44EE">
        <w:rPr>
          <w:rFonts w:ascii="Times New Roman" w:hAnsi="Times New Roman" w:cs="Times New Roman"/>
          <w:b/>
          <w:color w:val="auto"/>
          <w:sz w:val="24"/>
          <w:szCs w:val="24"/>
        </w:rPr>
        <w:t xml:space="preserve"> – Hancock Jaffe Laboratories, Inc.</w:t>
      </w:r>
      <w:r w:rsidR="002B5AB0" w:rsidRPr="000A44EE">
        <w:rPr>
          <w:rFonts w:ascii="Times New Roman" w:hAnsi="Times New Roman" w:cs="Times New Roman"/>
          <w:color w:val="auto"/>
          <w:sz w:val="24"/>
          <w:szCs w:val="24"/>
        </w:rPr>
        <w:t xml:space="preserve"> (Nasdaq: HJLI, HJLIW), a </w:t>
      </w:r>
      <w:r w:rsidR="00D35D9F" w:rsidRPr="000A44EE">
        <w:rPr>
          <w:rFonts w:ascii="Times New Roman" w:hAnsi="Times New Roman" w:cs="Times New Roman"/>
          <w:color w:val="auto"/>
          <w:sz w:val="24"/>
          <w:szCs w:val="24"/>
        </w:rPr>
        <w:t xml:space="preserve">developer of medical </w:t>
      </w:r>
      <w:r w:rsidR="002B5AB0" w:rsidRPr="000A44EE">
        <w:rPr>
          <w:rFonts w:ascii="Times New Roman" w:hAnsi="Times New Roman" w:cs="Times New Roman"/>
          <w:color w:val="auto"/>
          <w:sz w:val="24"/>
          <w:szCs w:val="24"/>
        </w:rPr>
        <w:t>devices that restore cardiac and vascular health,</w:t>
      </w:r>
      <w:r w:rsidR="00ED3BF8" w:rsidRPr="000A44EE">
        <w:rPr>
          <w:rFonts w:ascii="Times New Roman" w:hAnsi="Times New Roman" w:cs="Times New Roman"/>
          <w:color w:val="auto"/>
          <w:sz w:val="24"/>
          <w:szCs w:val="24"/>
        </w:rPr>
        <w:t xml:space="preserve"> </w:t>
      </w:r>
      <w:r w:rsidR="00E519F8" w:rsidRPr="000A44EE">
        <w:rPr>
          <w:rFonts w:ascii="Times New Roman" w:hAnsi="Times New Roman" w:cs="Times New Roman"/>
          <w:color w:val="auto"/>
          <w:sz w:val="24"/>
          <w:szCs w:val="24"/>
        </w:rPr>
        <w:t>announced today that</w:t>
      </w:r>
      <w:r w:rsidR="00D37F6D">
        <w:rPr>
          <w:rFonts w:ascii="Times New Roman" w:hAnsi="Times New Roman" w:cs="Times New Roman"/>
          <w:color w:val="auto"/>
          <w:sz w:val="24"/>
          <w:szCs w:val="24"/>
        </w:rPr>
        <w:t xml:space="preserve"> the ninth </w:t>
      </w:r>
      <w:r w:rsidR="00F3240C">
        <w:rPr>
          <w:rFonts w:ascii="Times New Roman" w:hAnsi="Times New Roman" w:cs="Times New Roman"/>
          <w:color w:val="auto"/>
          <w:sz w:val="24"/>
          <w:szCs w:val="24"/>
        </w:rPr>
        <w:t>VenoValve patien</w:t>
      </w:r>
      <w:r w:rsidR="00D37F6D">
        <w:rPr>
          <w:rFonts w:ascii="Times New Roman" w:hAnsi="Times New Roman" w:cs="Times New Roman"/>
          <w:color w:val="auto"/>
          <w:sz w:val="24"/>
          <w:szCs w:val="24"/>
        </w:rPr>
        <w:t xml:space="preserve">t in </w:t>
      </w:r>
      <w:r w:rsidR="008435EB">
        <w:rPr>
          <w:rFonts w:ascii="Times New Roman" w:hAnsi="Times New Roman" w:cs="Times New Roman"/>
          <w:color w:val="auto"/>
          <w:sz w:val="24"/>
          <w:szCs w:val="24"/>
        </w:rPr>
        <w:t xml:space="preserve">HJLI’s </w:t>
      </w:r>
      <w:r w:rsidR="009A3860">
        <w:rPr>
          <w:rFonts w:ascii="Times New Roman" w:hAnsi="Times New Roman" w:cs="Times New Roman"/>
          <w:color w:val="auto"/>
          <w:sz w:val="24"/>
          <w:szCs w:val="24"/>
        </w:rPr>
        <w:t>first-in</w:t>
      </w:r>
      <w:r w:rsidR="00D37F6D">
        <w:rPr>
          <w:rFonts w:ascii="Times New Roman" w:hAnsi="Times New Roman" w:cs="Times New Roman"/>
          <w:color w:val="auto"/>
          <w:sz w:val="24"/>
          <w:szCs w:val="24"/>
        </w:rPr>
        <w:t>-human</w:t>
      </w:r>
      <w:r w:rsidR="008435EB">
        <w:rPr>
          <w:rFonts w:ascii="Times New Roman" w:hAnsi="Times New Roman" w:cs="Times New Roman"/>
          <w:color w:val="auto"/>
          <w:sz w:val="24"/>
          <w:szCs w:val="24"/>
        </w:rPr>
        <w:t>, clinical</w:t>
      </w:r>
      <w:r w:rsidR="009A3860">
        <w:rPr>
          <w:rFonts w:ascii="Times New Roman" w:hAnsi="Times New Roman" w:cs="Times New Roman"/>
          <w:color w:val="auto"/>
          <w:sz w:val="24"/>
          <w:szCs w:val="24"/>
        </w:rPr>
        <w:t xml:space="preserve"> study</w:t>
      </w:r>
      <w:r w:rsidR="00D37F6D">
        <w:rPr>
          <w:rFonts w:ascii="Times New Roman" w:hAnsi="Times New Roman" w:cs="Times New Roman"/>
          <w:color w:val="auto"/>
          <w:sz w:val="24"/>
          <w:szCs w:val="24"/>
        </w:rPr>
        <w:t xml:space="preserve"> has successfully</w:t>
      </w:r>
      <w:r w:rsidR="009A3860">
        <w:rPr>
          <w:rFonts w:ascii="Times New Roman" w:hAnsi="Times New Roman" w:cs="Times New Roman"/>
          <w:color w:val="auto"/>
          <w:sz w:val="24"/>
          <w:szCs w:val="24"/>
        </w:rPr>
        <w:t xml:space="preserve"> </w:t>
      </w:r>
      <w:r w:rsidR="00F3240C">
        <w:rPr>
          <w:rFonts w:ascii="Times New Roman" w:hAnsi="Times New Roman" w:cs="Times New Roman"/>
          <w:color w:val="auto"/>
          <w:sz w:val="24"/>
          <w:szCs w:val="24"/>
        </w:rPr>
        <w:t>reached the one-year milestone</w:t>
      </w:r>
      <w:r w:rsidR="00D37F6D">
        <w:rPr>
          <w:rFonts w:ascii="Times New Roman" w:hAnsi="Times New Roman" w:cs="Times New Roman"/>
          <w:color w:val="auto"/>
          <w:sz w:val="24"/>
          <w:szCs w:val="24"/>
        </w:rPr>
        <w:t xml:space="preserve">. </w:t>
      </w:r>
      <w:r w:rsidR="00E60F9E">
        <w:rPr>
          <w:rFonts w:ascii="Times New Roman" w:hAnsi="Times New Roman" w:cs="Times New Roman"/>
          <w:color w:val="auto"/>
          <w:sz w:val="24"/>
          <w:szCs w:val="24"/>
        </w:rPr>
        <w:t>Patient 9’s c</w:t>
      </w:r>
      <w:r w:rsidR="00242E5F">
        <w:rPr>
          <w:rFonts w:ascii="Times New Roman" w:hAnsi="Times New Roman" w:cs="Times New Roman"/>
          <w:color w:val="auto"/>
          <w:sz w:val="24"/>
          <w:szCs w:val="24"/>
        </w:rPr>
        <w:t>hronic venous insufficiency (“CVI”)</w:t>
      </w:r>
      <w:r w:rsidR="00D37F6D">
        <w:rPr>
          <w:rFonts w:ascii="Times New Roman" w:hAnsi="Times New Roman" w:cs="Times New Roman"/>
          <w:color w:val="auto"/>
          <w:sz w:val="24"/>
          <w:szCs w:val="24"/>
        </w:rPr>
        <w:t xml:space="preserve"> </w:t>
      </w:r>
      <w:r w:rsidR="00242E5F">
        <w:rPr>
          <w:rFonts w:ascii="Times New Roman" w:hAnsi="Times New Roman" w:cs="Times New Roman"/>
          <w:color w:val="auto"/>
          <w:sz w:val="24"/>
          <w:szCs w:val="24"/>
        </w:rPr>
        <w:t xml:space="preserve">has </w:t>
      </w:r>
      <w:r w:rsidR="00E60F9E">
        <w:rPr>
          <w:rFonts w:ascii="Times New Roman" w:hAnsi="Times New Roman" w:cs="Times New Roman"/>
          <w:color w:val="auto"/>
          <w:sz w:val="24"/>
          <w:szCs w:val="24"/>
        </w:rPr>
        <w:t>dramatically</w:t>
      </w:r>
      <w:r w:rsidR="00242E5F">
        <w:rPr>
          <w:rFonts w:ascii="Times New Roman" w:hAnsi="Times New Roman" w:cs="Times New Roman"/>
          <w:color w:val="auto"/>
          <w:sz w:val="24"/>
          <w:szCs w:val="24"/>
        </w:rPr>
        <w:t xml:space="preserve"> improved when compared to pre-surgery levels</w:t>
      </w:r>
      <w:r w:rsidR="00E60F9E">
        <w:rPr>
          <w:rFonts w:ascii="Times New Roman" w:hAnsi="Times New Roman" w:cs="Times New Roman"/>
          <w:color w:val="auto"/>
          <w:sz w:val="24"/>
          <w:szCs w:val="24"/>
        </w:rPr>
        <w:t xml:space="preserve">, </w:t>
      </w:r>
      <w:r w:rsidR="004738A1">
        <w:rPr>
          <w:rFonts w:ascii="Times New Roman" w:hAnsi="Times New Roman" w:cs="Times New Roman"/>
          <w:color w:val="auto"/>
          <w:sz w:val="24"/>
          <w:szCs w:val="24"/>
        </w:rPr>
        <w:t xml:space="preserve">with </w:t>
      </w:r>
      <w:r w:rsidR="002A0DD8">
        <w:rPr>
          <w:rFonts w:ascii="Times New Roman" w:hAnsi="Times New Roman"/>
          <w:color w:val="auto"/>
          <w:sz w:val="24"/>
          <w:szCs w:val="24"/>
        </w:rPr>
        <w:t>reflux (</w:t>
      </w:r>
      <w:r w:rsidR="001F0E35">
        <w:rPr>
          <w:rFonts w:ascii="Times New Roman" w:hAnsi="Times New Roman"/>
          <w:color w:val="auto"/>
          <w:sz w:val="24"/>
          <w:szCs w:val="24"/>
        </w:rPr>
        <w:t>the backwards flow of blood</w:t>
      </w:r>
      <w:r w:rsidR="002A0DD8">
        <w:rPr>
          <w:rFonts w:ascii="Times New Roman" w:hAnsi="Times New Roman"/>
          <w:color w:val="auto"/>
          <w:sz w:val="24"/>
          <w:szCs w:val="24"/>
        </w:rPr>
        <w:t>)</w:t>
      </w:r>
      <w:r w:rsidR="001F0E35">
        <w:rPr>
          <w:rFonts w:ascii="Times New Roman" w:hAnsi="Times New Roman"/>
          <w:color w:val="auto"/>
          <w:sz w:val="24"/>
          <w:szCs w:val="24"/>
        </w:rPr>
        <w:t xml:space="preserve"> </w:t>
      </w:r>
      <w:r w:rsidR="00E60F9E">
        <w:rPr>
          <w:rFonts w:ascii="Times New Roman" w:hAnsi="Times New Roman"/>
          <w:color w:val="auto"/>
          <w:sz w:val="24"/>
          <w:szCs w:val="24"/>
        </w:rPr>
        <w:t>improving 75%, disease manifestations as measured by a v</w:t>
      </w:r>
      <w:r w:rsidR="00D25644">
        <w:rPr>
          <w:rFonts w:ascii="Times New Roman" w:hAnsi="Times New Roman"/>
          <w:color w:val="auto"/>
          <w:sz w:val="24"/>
          <w:szCs w:val="24"/>
        </w:rPr>
        <w:t xml:space="preserve">enous </w:t>
      </w:r>
      <w:r w:rsidR="00E60F9E">
        <w:rPr>
          <w:rFonts w:ascii="Times New Roman" w:hAnsi="Times New Roman"/>
          <w:color w:val="auto"/>
          <w:sz w:val="24"/>
          <w:szCs w:val="24"/>
        </w:rPr>
        <w:t>c</w:t>
      </w:r>
      <w:r w:rsidR="00D25644">
        <w:rPr>
          <w:rFonts w:ascii="Times New Roman" w:hAnsi="Times New Roman"/>
          <w:color w:val="auto"/>
          <w:sz w:val="24"/>
          <w:szCs w:val="24"/>
        </w:rPr>
        <w:t xml:space="preserve">linical </w:t>
      </w:r>
      <w:r w:rsidR="00E60F9E">
        <w:rPr>
          <w:rFonts w:ascii="Times New Roman" w:hAnsi="Times New Roman"/>
          <w:color w:val="auto"/>
          <w:sz w:val="24"/>
          <w:szCs w:val="24"/>
        </w:rPr>
        <w:t>s</w:t>
      </w:r>
      <w:r w:rsidR="00D25644">
        <w:rPr>
          <w:rFonts w:ascii="Times New Roman" w:hAnsi="Times New Roman"/>
          <w:color w:val="auto"/>
          <w:sz w:val="24"/>
          <w:szCs w:val="24"/>
        </w:rPr>
        <w:t xml:space="preserve">everity </w:t>
      </w:r>
      <w:r w:rsidR="00E60F9E">
        <w:rPr>
          <w:rFonts w:ascii="Times New Roman" w:hAnsi="Times New Roman"/>
          <w:color w:val="auto"/>
          <w:sz w:val="24"/>
          <w:szCs w:val="24"/>
        </w:rPr>
        <w:t>s</w:t>
      </w:r>
      <w:r w:rsidR="00D25644">
        <w:rPr>
          <w:rFonts w:ascii="Times New Roman" w:hAnsi="Times New Roman"/>
          <w:color w:val="auto"/>
          <w:sz w:val="24"/>
          <w:szCs w:val="24"/>
        </w:rPr>
        <w:t xml:space="preserve">cores (“VCSS”) </w:t>
      </w:r>
      <w:r w:rsidR="00E60F9E">
        <w:rPr>
          <w:rFonts w:ascii="Times New Roman" w:hAnsi="Times New Roman"/>
          <w:color w:val="auto"/>
          <w:sz w:val="24"/>
          <w:szCs w:val="24"/>
        </w:rPr>
        <w:t>improving 73%, and pain, as</w:t>
      </w:r>
      <w:r w:rsidR="001F0E35">
        <w:rPr>
          <w:rFonts w:ascii="Times New Roman" w:hAnsi="Times New Roman"/>
          <w:color w:val="auto"/>
          <w:sz w:val="24"/>
          <w:szCs w:val="24"/>
        </w:rPr>
        <w:t xml:space="preserve"> measured on a visual analog scale (“VAS”)</w:t>
      </w:r>
      <w:r w:rsidR="00E60F9E">
        <w:rPr>
          <w:rFonts w:ascii="Times New Roman" w:hAnsi="Times New Roman"/>
          <w:color w:val="auto"/>
          <w:sz w:val="24"/>
          <w:szCs w:val="24"/>
        </w:rPr>
        <w:t xml:space="preserve">, </w:t>
      </w:r>
      <w:r w:rsidR="001F0E35">
        <w:rPr>
          <w:rFonts w:ascii="Times New Roman" w:hAnsi="Times New Roman"/>
          <w:color w:val="auto"/>
          <w:sz w:val="24"/>
          <w:szCs w:val="24"/>
        </w:rPr>
        <w:t xml:space="preserve"> improv</w:t>
      </w:r>
      <w:r w:rsidR="00E60F9E">
        <w:rPr>
          <w:rFonts w:ascii="Times New Roman" w:hAnsi="Times New Roman"/>
          <w:color w:val="auto"/>
          <w:sz w:val="24"/>
          <w:szCs w:val="24"/>
        </w:rPr>
        <w:t xml:space="preserve">ing 100%. </w:t>
      </w:r>
    </w:p>
    <w:p w14:paraId="2A60D309" w14:textId="5BF7968F" w:rsidR="00D25644" w:rsidRDefault="00D25644" w:rsidP="00CF63AA">
      <w:pPr>
        <w:pStyle w:val="Body"/>
        <w:spacing w:after="0" w:line="240" w:lineRule="auto"/>
        <w:jc w:val="both"/>
        <w:outlineLvl w:val="0"/>
        <w:rPr>
          <w:rFonts w:ascii="Times New Roman" w:hAnsi="Times New Roman" w:cs="Times New Roman"/>
          <w:color w:val="auto"/>
          <w:sz w:val="24"/>
          <w:szCs w:val="24"/>
        </w:rPr>
      </w:pPr>
    </w:p>
    <w:p w14:paraId="288E6D10" w14:textId="06F0550D" w:rsidR="002A0DD8" w:rsidRDefault="0096545D" w:rsidP="002A0DD8">
      <w:pPr>
        <w:pStyle w:val="Body"/>
        <w:spacing w:after="0" w:line="240" w:lineRule="auto"/>
        <w:jc w:val="both"/>
        <w:outlineLvl w:val="0"/>
        <w:rPr>
          <w:rFonts w:ascii="Times New Roman" w:hAnsi="Times New Roman"/>
          <w:color w:val="auto"/>
          <w:sz w:val="24"/>
          <w:szCs w:val="24"/>
        </w:rPr>
      </w:pPr>
      <w:r>
        <w:rPr>
          <w:rFonts w:ascii="Times New Roman" w:hAnsi="Times New Roman"/>
          <w:noProof/>
          <w:color w:val="auto"/>
          <w:sz w:val="24"/>
          <w:szCs w:val="24"/>
        </w:rPr>
        <w:drawing>
          <wp:anchor distT="0" distB="0" distL="114300" distR="114300" simplePos="0" relativeHeight="251658240" behindDoc="0" locked="0" layoutInCell="1" allowOverlap="1" wp14:anchorId="250910D8" wp14:editId="6FF934DC">
            <wp:simplePos x="0" y="0"/>
            <wp:positionH relativeFrom="column">
              <wp:posOffset>466090</wp:posOffset>
            </wp:positionH>
            <wp:positionV relativeFrom="paragraph">
              <wp:posOffset>201392</wp:posOffset>
            </wp:positionV>
            <wp:extent cx="4907915" cy="2767965"/>
            <wp:effectExtent l="0" t="0" r="0" b="635"/>
            <wp:wrapTopAndBottom/>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7915" cy="2767965"/>
                    </a:xfrm>
                    <a:prstGeom prst="rect">
                      <a:avLst/>
                    </a:prstGeom>
                  </pic:spPr>
                </pic:pic>
              </a:graphicData>
            </a:graphic>
            <wp14:sizeRelH relativeFrom="margin">
              <wp14:pctWidth>0</wp14:pctWidth>
            </wp14:sizeRelH>
            <wp14:sizeRelV relativeFrom="margin">
              <wp14:pctHeight>0</wp14:pctHeight>
            </wp14:sizeRelV>
          </wp:anchor>
        </w:drawing>
      </w:r>
    </w:p>
    <w:p w14:paraId="4DDB941A" w14:textId="7D27D254" w:rsidR="002A0DD8" w:rsidRDefault="002A0DD8" w:rsidP="002A0DD8">
      <w:pPr>
        <w:pStyle w:val="Body"/>
        <w:spacing w:after="0" w:line="240" w:lineRule="auto"/>
        <w:ind w:firstLine="900"/>
        <w:jc w:val="both"/>
        <w:outlineLvl w:val="0"/>
        <w:rPr>
          <w:rFonts w:ascii="Times New Roman" w:hAnsi="Times New Roman"/>
          <w:color w:val="auto"/>
          <w:sz w:val="24"/>
          <w:szCs w:val="24"/>
        </w:rPr>
      </w:pPr>
    </w:p>
    <w:p w14:paraId="1C571FB2" w14:textId="46931506" w:rsidR="00D61BAB" w:rsidRDefault="00D61BAB" w:rsidP="00D25644">
      <w:pPr>
        <w:pStyle w:val="Body"/>
        <w:spacing w:after="0" w:line="240" w:lineRule="auto"/>
        <w:jc w:val="both"/>
        <w:outlineLvl w:val="0"/>
        <w:rPr>
          <w:rFonts w:ascii="Times New Roman" w:hAnsi="Times New Roman"/>
          <w:color w:val="auto"/>
          <w:sz w:val="24"/>
          <w:szCs w:val="24"/>
        </w:rPr>
      </w:pPr>
      <w:r>
        <w:rPr>
          <w:rFonts w:ascii="Times New Roman" w:hAnsi="Times New Roman"/>
          <w:color w:val="auto"/>
          <w:sz w:val="24"/>
          <w:szCs w:val="24"/>
        </w:rPr>
        <w:t xml:space="preserve">The patient’s presurgery levels for reflux, VCSS, and VAS were 2, 16, and 5, respectively. At one year post surgery, those levels were </w:t>
      </w:r>
      <w:r w:rsidR="00527EF2">
        <w:rPr>
          <w:rFonts w:ascii="Times New Roman" w:hAnsi="Times New Roman"/>
          <w:color w:val="auto"/>
          <w:sz w:val="24"/>
          <w:szCs w:val="24"/>
        </w:rPr>
        <w:t>0</w:t>
      </w:r>
      <w:r>
        <w:rPr>
          <w:rFonts w:ascii="Times New Roman" w:hAnsi="Times New Roman"/>
          <w:color w:val="auto"/>
          <w:sz w:val="24"/>
          <w:szCs w:val="24"/>
        </w:rPr>
        <w:t xml:space="preserve">.5, 4, and 0, respectively. </w:t>
      </w:r>
      <w:r w:rsidR="00D25644">
        <w:rPr>
          <w:rFonts w:ascii="Times New Roman" w:hAnsi="Times New Roman"/>
          <w:color w:val="auto"/>
          <w:sz w:val="24"/>
          <w:szCs w:val="24"/>
        </w:rPr>
        <w:t>The improvement</w:t>
      </w:r>
      <w:r w:rsidR="00CE77F0">
        <w:rPr>
          <w:rFonts w:ascii="Times New Roman" w:hAnsi="Times New Roman"/>
          <w:color w:val="auto"/>
          <w:sz w:val="24"/>
          <w:szCs w:val="24"/>
        </w:rPr>
        <w:t xml:space="preserve"> </w:t>
      </w:r>
      <w:r w:rsidR="00D25644">
        <w:rPr>
          <w:rFonts w:ascii="Times New Roman" w:hAnsi="Times New Roman"/>
          <w:color w:val="auto"/>
          <w:sz w:val="24"/>
          <w:szCs w:val="24"/>
        </w:rPr>
        <w:t>in</w:t>
      </w:r>
      <w:r w:rsidR="00F96D0C">
        <w:rPr>
          <w:rFonts w:ascii="Times New Roman" w:hAnsi="Times New Roman"/>
          <w:color w:val="auto"/>
          <w:sz w:val="24"/>
          <w:szCs w:val="24"/>
        </w:rPr>
        <w:t xml:space="preserve"> </w:t>
      </w:r>
      <w:r w:rsidR="00397327">
        <w:rPr>
          <w:rFonts w:ascii="Times New Roman" w:hAnsi="Times New Roman"/>
          <w:color w:val="auto"/>
          <w:sz w:val="24"/>
          <w:szCs w:val="24"/>
        </w:rPr>
        <w:t>reflux</w:t>
      </w:r>
      <w:r w:rsidR="00F96D0C">
        <w:rPr>
          <w:rFonts w:ascii="Times New Roman" w:hAnsi="Times New Roman"/>
          <w:color w:val="auto"/>
          <w:sz w:val="24"/>
          <w:szCs w:val="24"/>
        </w:rPr>
        <w:t xml:space="preserve"> is significant, as the patient now has reflux in the range of what you </w:t>
      </w:r>
      <w:r w:rsidR="00397327">
        <w:rPr>
          <w:rFonts w:ascii="Times New Roman" w:hAnsi="Times New Roman"/>
          <w:color w:val="auto"/>
          <w:sz w:val="24"/>
          <w:szCs w:val="24"/>
        </w:rPr>
        <w:t>would expect</w:t>
      </w:r>
      <w:r>
        <w:rPr>
          <w:rFonts w:ascii="Times New Roman" w:hAnsi="Times New Roman"/>
          <w:color w:val="auto"/>
          <w:sz w:val="24"/>
          <w:szCs w:val="24"/>
        </w:rPr>
        <w:t xml:space="preserve"> in a normal patient, without CVI. The </w:t>
      </w:r>
      <w:r w:rsidR="00D25644">
        <w:rPr>
          <w:rFonts w:ascii="Times New Roman" w:hAnsi="Times New Roman"/>
          <w:color w:val="auto"/>
          <w:sz w:val="24"/>
          <w:szCs w:val="24"/>
        </w:rPr>
        <w:t xml:space="preserve">VCSS </w:t>
      </w:r>
      <w:r>
        <w:rPr>
          <w:rFonts w:ascii="Times New Roman" w:hAnsi="Times New Roman"/>
          <w:color w:val="auto"/>
          <w:sz w:val="24"/>
          <w:szCs w:val="24"/>
        </w:rPr>
        <w:t>improvement of 12 points means that the patient went from having an active ulcer</w:t>
      </w:r>
      <w:r w:rsidR="007A776D">
        <w:rPr>
          <w:rFonts w:ascii="Times New Roman" w:hAnsi="Times New Roman"/>
          <w:color w:val="auto"/>
          <w:sz w:val="24"/>
          <w:szCs w:val="24"/>
        </w:rPr>
        <w:t xml:space="preserve"> </w:t>
      </w:r>
      <w:r w:rsidR="00CD7665">
        <w:rPr>
          <w:rFonts w:ascii="Times New Roman" w:hAnsi="Times New Roman"/>
          <w:color w:val="auto"/>
          <w:sz w:val="24"/>
          <w:szCs w:val="24"/>
        </w:rPr>
        <w:t>and severe CVI</w:t>
      </w:r>
      <w:r>
        <w:rPr>
          <w:rFonts w:ascii="Times New Roman" w:hAnsi="Times New Roman"/>
          <w:color w:val="auto"/>
          <w:sz w:val="24"/>
          <w:szCs w:val="24"/>
        </w:rPr>
        <w:t>, to barely any visible signs of the disease</w:t>
      </w:r>
      <w:r w:rsidR="00CD7665">
        <w:rPr>
          <w:rFonts w:ascii="Times New Roman" w:hAnsi="Times New Roman"/>
          <w:color w:val="auto"/>
          <w:sz w:val="24"/>
          <w:szCs w:val="24"/>
        </w:rPr>
        <w:t xml:space="preserve">. </w:t>
      </w:r>
      <w:r>
        <w:rPr>
          <w:rFonts w:ascii="Times New Roman" w:hAnsi="Times New Roman"/>
          <w:color w:val="auto"/>
          <w:sz w:val="24"/>
          <w:szCs w:val="24"/>
        </w:rPr>
        <w:t>A VAS score of 0 means that the patient is now</w:t>
      </w:r>
      <w:r w:rsidR="00CD7665">
        <w:rPr>
          <w:rFonts w:ascii="Times New Roman" w:hAnsi="Times New Roman"/>
          <w:color w:val="auto"/>
          <w:sz w:val="24"/>
          <w:szCs w:val="24"/>
        </w:rPr>
        <w:t xml:space="preserve"> completely</w:t>
      </w:r>
      <w:r>
        <w:rPr>
          <w:rFonts w:ascii="Times New Roman" w:hAnsi="Times New Roman"/>
          <w:color w:val="auto"/>
          <w:sz w:val="24"/>
          <w:szCs w:val="24"/>
        </w:rPr>
        <w:t xml:space="preserve"> pain-free. Overall, nine VenoValve patients have now completed the one-year first-in-human trial.  </w:t>
      </w:r>
    </w:p>
    <w:p w14:paraId="0762A5CB" w14:textId="77777777" w:rsidR="00D61BAB" w:rsidRDefault="00D61BAB" w:rsidP="00D25644">
      <w:pPr>
        <w:pStyle w:val="Body"/>
        <w:spacing w:after="0" w:line="240" w:lineRule="auto"/>
        <w:jc w:val="both"/>
        <w:outlineLvl w:val="0"/>
        <w:rPr>
          <w:rFonts w:ascii="Times New Roman" w:hAnsi="Times New Roman"/>
          <w:color w:val="auto"/>
          <w:sz w:val="24"/>
          <w:szCs w:val="24"/>
        </w:rPr>
      </w:pPr>
    </w:p>
    <w:p w14:paraId="11C0D4E1" w14:textId="2A5E95E9" w:rsidR="002A0DD8" w:rsidRDefault="00D020E7" w:rsidP="00D020E7">
      <w:pPr>
        <w:pStyle w:val="Body"/>
        <w:spacing w:after="0" w:line="240" w:lineRule="auto"/>
        <w:jc w:val="both"/>
        <w:outlineLvl w:val="0"/>
        <w:rPr>
          <w:rFonts w:ascii="Times New Roman" w:hAnsi="Times New Roman" w:cs="Times New Roman"/>
          <w:color w:val="auto"/>
          <w:sz w:val="24"/>
          <w:szCs w:val="24"/>
        </w:rPr>
      </w:pPr>
      <w:r w:rsidRPr="000A44EE">
        <w:rPr>
          <w:rFonts w:ascii="Times New Roman" w:hAnsi="Times New Roman" w:cs="Times New Roman"/>
          <w:color w:val="auto"/>
          <w:sz w:val="24"/>
          <w:szCs w:val="24"/>
        </w:rPr>
        <w:t>Dr. Marc H. Glickman, Hancock Jaffe’s Senior Vice President and Chief Medical Officer stated, “</w:t>
      </w:r>
      <w:r w:rsidR="00F41D94">
        <w:rPr>
          <w:rFonts w:ascii="Times New Roman" w:hAnsi="Times New Roman" w:cs="Times New Roman"/>
          <w:color w:val="auto"/>
          <w:sz w:val="24"/>
          <w:szCs w:val="24"/>
        </w:rPr>
        <w:t>It is remarkable for a patient who had severe chronic venous insufficiency to be</w:t>
      </w:r>
      <w:r w:rsidR="00D61BAB">
        <w:rPr>
          <w:rFonts w:ascii="Times New Roman" w:hAnsi="Times New Roman" w:cs="Times New Roman"/>
          <w:color w:val="auto"/>
          <w:sz w:val="24"/>
          <w:szCs w:val="24"/>
        </w:rPr>
        <w:t xml:space="preserve"> completely</w:t>
      </w:r>
      <w:r w:rsidR="00F41D94">
        <w:rPr>
          <w:rFonts w:ascii="Times New Roman" w:hAnsi="Times New Roman" w:cs="Times New Roman"/>
          <w:color w:val="auto"/>
          <w:sz w:val="24"/>
          <w:szCs w:val="24"/>
        </w:rPr>
        <w:t xml:space="preserve"> pain free one year after VenoValve surgery.  </w:t>
      </w:r>
      <w:r w:rsidR="001A7099">
        <w:rPr>
          <w:rFonts w:ascii="Times New Roman" w:hAnsi="Times New Roman" w:cs="Times New Roman"/>
          <w:color w:val="auto"/>
          <w:sz w:val="24"/>
          <w:szCs w:val="24"/>
        </w:rPr>
        <w:t xml:space="preserve">Our goal </w:t>
      </w:r>
      <w:r w:rsidR="00D61BAB">
        <w:rPr>
          <w:rFonts w:ascii="Times New Roman" w:hAnsi="Times New Roman" w:cs="Times New Roman"/>
          <w:color w:val="auto"/>
          <w:sz w:val="24"/>
          <w:szCs w:val="24"/>
        </w:rPr>
        <w:t>was never</w:t>
      </w:r>
      <w:r w:rsidR="001A7099">
        <w:rPr>
          <w:rFonts w:ascii="Times New Roman" w:hAnsi="Times New Roman" w:cs="Times New Roman"/>
          <w:color w:val="auto"/>
          <w:sz w:val="24"/>
          <w:szCs w:val="24"/>
        </w:rPr>
        <w:t xml:space="preserve"> perfection</w:t>
      </w:r>
      <w:r w:rsidR="00D61BAB">
        <w:rPr>
          <w:rFonts w:ascii="Times New Roman" w:hAnsi="Times New Roman" w:cs="Times New Roman"/>
          <w:color w:val="auto"/>
          <w:sz w:val="24"/>
          <w:szCs w:val="24"/>
        </w:rPr>
        <w:t xml:space="preserve"> and was to achieve marginal improvement </w:t>
      </w:r>
      <w:r w:rsidR="0096545D">
        <w:rPr>
          <w:rFonts w:ascii="Times New Roman" w:hAnsi="Times New Roman" w:cs="Times New Roman"/>
          <w:color w:val="auto"/>
          <w:sz w:val="24"/>
          <w:szCs w:val="24"/>
        </w:rPr>
        <w:t>in</w:t>
      </w:r>
      <w:r w:rsidR="00D61BAB">
        <w:rPr>
          <w:rFonts w:ascii="Times New Roman" w:hAnsi="Times New Roman" w:cs="Times New Roman"/>
          <w:color w:val="auto"/>
          <w:sz w:val="24"/>
          <w:szCs w:val="24"/>
        </w:rPr>
        <w:t xml:space="preserve"> the lives</w:t>
      </w:r>
      <w:r w:rsidR="0096545D">
        <w:rPr>
          <w:rFonts w:ascii="Times New Roman" w:hAnsi="Times New Roman" w:cs="Times New Roman"/>
          <w:color w:val="auto"/>
          <w:sz w:val="24"/>
          <w:szCs w:val="24"/>
        </w:rPr>
        <w:t xml:space="preserve"> of</w:t>
      </w:r>
      <w:r w:rsidR="00D61BAB">
        <w:rPr>
          <w:rFonts w:ascii="Times New Roman" w:hAnsi="Times New Roman" w:cs="Times New Roman"/>
          <w:color w:val="auto"/>
          <w:sz w:val="24"/>
          <w:szCs w:val="24"/>
        </w:rPr>
        <w:t xml:space="preserve"> </w:t>
      </w:r>
      <w:r w:rsidR="0096545D">
        <w:rPr>
          <w:rFonts w:ascii="Times New Roman" w:hAnsi="Times New Roman" w:cs="Times New Roman"/>
          <w:color w:val="auto"/>
          <w:sz w:val="24"/>
          <w:szCs w:val="24"/>
        </w:rPr>
        <w:t xml:space="preserve">patients who suffer from this debilitating disease and who </w:t>
      </w:r>
      <w:r w:rsidR="00D61BAB">
        <w:rPr>
          <w:rFonts w:ascii="Times New Roman" w:hAnsi="Times New Roman" w:cs="Times New Roman"/>
          <w:color w:val="auto"/>
          <w:sz w:val="24"/>
          <w:szCs w:val="24"/>
        </w:rPr>
        <w:t xml:space="preserve">have </w:t>
      </w:r>
      <w:r w:rsidR="0096545D">
        <w:rPr>
          <w:rFonts w:ascii="Times New Roman" w:hAnsi="Times New Roman" w:cs="Times New Roman"/>
          <w:color w:val="auto"/>
          <w:sz w:val="24"/>
          <w:szCs w:val="24"/>
        </w:rPr>
        <w:t xml:space="preserve">no other effective treatment options. Thus far, our results have far </w:t>
      </w:r>
      <w:r w:rsidR="00DD26D0">
        <w:rPr>
          <w:rFonts w:ascii="Times New Roman" w:hAnsi="Times New Roman" w:cs="Times New Roman"/>
          <w:color w:val="auto"/>
          <w:sz w:val="24"/>
          <w:szCs w:val="24"/>
        </w:rPr>
        <w:t>exceeded</w:t>
      </w:r>
      <w:r w:rsidR="0096545D">
        <w:rPr>
          <w:rFonts w:ascii="Times New Roman" w:hAnsi="Times New Roman" w:cs="Times New Roman"/>
          <w:color w:val="auto"/>
          <w:sz w:val="24"/>
          <w:szCs w:val="24"/>
        </w:rPr>
        <w:t xml:space="preserve"> our expectations.</w:t>
      </w:r>
      <w:r w:rsidR="002A0DD8">
        <w:rPr>
          <w:rFonts w:ascii="Times New Roman" w:hAnsi="Times New Roman" w:cs="Times New Roman"/>
          <w:color w:val="auto"/>
          <w:sz w:val="24"/>
          <w:szCs w:val="24"/>
        </w:rPr>
        <w:t>”</w:t>
      </w:r>
    </w:p>
    <w:p w14:paraId="5AC67FBC" w14:textId="77777777" w:rsidR="002A0DD8" w:rsidRDefault="002A0DD8" w:rsidP="00D020E7">
      <w:pPr>
        <w:pStyle w:val="Body"/>
        <w:spacing w:after="0" w:line="240" w:lineRule="auto"/>
        <w:jc w:val="both"/>
        <w:outlineLvl w:val="0"/>
        <w:rPr>
          <w:rFonts w:ascii="Times New Roman" w:hAnsi="Times New Roman" w:cs="Times New Roman"/>
          <w:color w:val="auto"/>
          <w:sz w:val="24"/>
          <w:szCs w:val="24"/>
        </w:rPr>
      </w:pPr>
    </w:p>
    <w:p w14:paraId="2848CEDD" w14:textId="6E0DFF33" w:rsidR="00331ADF" w:rsidRPr="0027508A" w:rsidRDefault="004424D4" w:rsidP="00331ADF">
      <w:pPr>
        <w:pStyle w:val="Body"/>
        <w:spacing w:after="0" w:line="240" w:lineRule="auto"/>
        <w:jc w:val="both"/>
        <w:outlineLvl w:val="0"/>
        <w:rPr>
          <w:rFonts w:ascii="Times New Roman" w:hAnsi="Times New Roman"/>
          <w:color w:val="auto"/>
          <w:sz w:val="24"/>
          <w:szCs w:val="24"/>
        </w:rPr>
      </w:pPr>
      <w:r w:rsidRPr="000A44EE">
        <w:rPr>
          <w:rFonts w:ascii="Times New Roman" w:hAnsi="Times New Roman" w:cs="Times New Roman"/>
          <w:color w:val="auto"/>
          <w:sz w:val="24"/>
          <w:szCs w:val="24"/>
        </w:rPr>
        <w:t xml:space="preserve">CVI occurs when the valves in the veins of the leg are injured or destroyed, causing blood to flow backwards, which is known as reflux. Reflux results in increased venous pressure (venous hypertension), damage to the veins, and results in the pooling of blood in the lower leg.  Deep venous CVI is a serious condition, often resulting in debilitating pain, swelling, and open sores (venous ulcers) on the lower leg. </w:t>
      </w:r>
      <w:r w:rsidR="00D25644">
        <w:rPr>
          <w:rFonts w:ascii="Times New Roman" w:hAnsi="Times New Roman" w:cs="Times New Roman"/>
          <w:color w:val="auto"/>
          <w:sz w:val="24"/>
          <w:szCs w:val="24"/>
        </w:rPr>
        <w:t xml:space="preserve">HJLI has </w:t>
      </w:r>
      <w:r w:rsidR="009B50EE">
        <w:rPr>
          <w:rFonts w:ascii="Times New Roman" w:hAnsi="Times New Roman" w:cs="Times New Roman"/>
          <w:color w:val="auto"/>
          <w:sz w:val="24"/>
          <w:szCs w:val="24"/>
        </w:rPr>
        <w:t>implanted VenoValves in 11 patients over the course of a year as part of its first-in-man, Colombian study, which is the pre-cursor to the U.S. pivotal trial.  Data is being reported</w:t>
      </w:r>
      <w:r w:rsidR="003C1A7D">
        <w:rPr>
          <w:rFonts w:ascii="Times New Roman" w:hAnsi="Times New Roman" w:cs="Times New Roman"/>
          <w:color w:val="auto"/>
          <w:sz w:val="24"/>
          <w:szCs w:val="24"/>
        </w:rPr>
        <w:t xml:space="preserve"> today</w:t>
      </w:r>
      <w:r w:rsidR="009B50EE">
        <w:rPr>
          <w:rFonts w:ascii="Times New Roman" w:hAnsi="Times New Roman" w:cs="Times New Roman"/>
          <w:color w:val="auto"/>
          <w:sz w:val="24"/>
          <w:szCs w:val="24"/>
        </w:rPr>
        <w:t xml:space="preserve"> for the first </w:t>
      </w:r>
      <w:r w:rsidR="002A0DD8">
        <w:rPr>
          <w:rFonts w:ascii="Times New Roman" w:hAnsi="Times New Roman" w:cs="Times New Roman"/>
          <w:color w:val="auto"/>
          <w:sz w:val="24"/>
          <w:szCs w:val="24"/>
        </w:rPr>
        <w:t>eight</w:t>
      </w:r>
      <w:r w:rsidR="009B50EE">
        <w:rPr>
          <w:rFonts w:ascii="Times New Roman" w:hAnsi="Times New Roman" w:cs="Times New Roman"/>
          <w:color w:val="auto"/>
          <w:sz w:val="24"/>
          <w:szCs w:val="24"/>
        </w:rPr>
        <w:t xml:space="preserve"> VenoValve patients to reach the </w:t>
      </w:r>
      <w:r w:rsidR="00294AC5">
        <w:rPr>
          <w:rFonts w:ascii="Times New Roman" w:hAnsi="Times New Roman" w:cs="Times New Roman"/>
          <w:color w:val="auto"/>
          <w:sz w:val="24"/>
          <w:szCs w:val="24"/>
        </w:rPr>
        <w:t>critical</w:t>
      </w:r>
      <w:r w:rsidR="009B50EE">
        <w:rPr>
          <w:rFonts w:ascii="Times New Roman" w:hAnsi="Times New Roman" w:cs="Times New Roman"/>
          <w:color w:val="auto"/>
          <w:sz w:val="24"/>
          <w:szCs w:val="24"/>
        </w:rPr>
        <w:t xml:space="preserve">, </w:t>
      </w:r>
      <w:r w:rsidR="00294AC5">
        <w:rPr>
          <w:rFonts w:ascii="Times New Roman" w:hAnsi="Times New Roman" w:cs="Times New Roman"/>
          <w:color w:val="auto"/>
          <w:sz w:val="24"/>
          <w:szCs w:val="24"/>
        </w:rPr>
        <w:t>one-year</w:t>
      </w:r>
      <w:r w:rsidR="009B50EE">
        <w:rPr>
          <w:rFonts w:ascii="Times New Roman" w:hAnsi="Times New Roman" w:cs="Times New Roman"/>
          <w:color w:val="auto"/>
          <w:sz w:val="24"/>
          <w:szCs w:val="24"/>
        </w:rPr>
        <w:t xml:space="preserve"> milestone.</w:t>
      </w:r>
      <w:r w:rsidR="00331ADF">
        <w:rPr>
          <w:rFonts w:ascii="Times New Roman" w:hAnsi="Times New Roman" w:cs="Times New Roman"/>
          <w:color w:val="auto"/>
          <w:sz w:val="24"/>
          <w:szCs w:val="24"/>
        </w:rPr>
        <w:t xml:space="preserve"> </w:t>
      </w:r>
      <w:r w:rsidR="00331ADF">
        <w:rPr>
          <w:rFonts w:ascii="Times New Roman" w:hAnsi="Times New Roman"/>
          <w:color w:val="auto"/>
          <w:sz w:val="24"/>
          <w:szCs w:val="24"/>
        </w:rPr>
        <w:t xml:space="preserve">The </w:t>
      </w:r>
      <w:r w:rsidR="002A0DD8">
        <w:rPr>
          <w:rFonts w:ascii="Times New Roman" w:hAnsi="Times New Roman"/>
          <w:color w:val="auto"/>
          <w:sz w:val="24"/>
          <w:szCs w:val="24"/>
        </w:rPr>
        <w:t>eight</w:t>
      </w:r>
      <w:r w:rsidR="00331ADF">
        <w:rPr>
          <w:rFonts w:ascii="Times New Roman" w:hAnsi="Times New Roman"/>
          <w:color w:val="auto"/>
          <w:sz w:val="24"/>
          <w:szCs w:val="24"/>
        </w:rPr>
        <w:t xml:space="preserve"> VenoValve patients</w:t>
      </w:r>
      <w:r w:rsidR="00F66D35">
        <w:rPr>
          <w:rFonts w:ascii="Times New Roman" w:hAnsi="Times New Roman"/>
          <w:color w:val="auto"/>
          <w:sz w:val="24"/>
          <w:szCs w:val="24"/>
        </w:rPr>
        <w:t xml:space="preserve"> that are one-year post surgery</w:t>
      </w:r>
      <w:r w:rsidR="00331ADF">
        <w:rPr>
          <w:rFonts w:ascii="Times New Roman" w:hAnsi="Times New Roman"/>
          <w:color w:val="auto"/>
          <w:sz w:val="24"/>
          <w:szCs w:val="24"/>
        </w:rPr>
        <w:t xml:space="preserve"> have now completed the</w:t>
      </w:r>
      <w:r w:rsidR="00F66D35">
        <w:rPr>
          <w:rFonts w:ascii="Times New Roman" w:hAnsi="Times New Roman"/>
          <w:color w:val="auto"/>
          <w:sz w:val="24"/>
          <w:szCs w:val="24"/>
        </w:rPr>
        <w:t xml:space="preserve"> first-in-man,</w:t>
      </w:r>
      <w:r w:rsidR="00331ADF">
        <w:rPr>
          <w:rFonts w:ascii="Times New Roman" w:hAnsi="Times New Roman"/>
          <w:color w:val="auto"/>
          <w:sz w:val="24"/>
          <w:szCs w:val="24"/>
        </w:rPr>
        <w:t xml:space="preserve"> clinical study</w:t>
      </w:r>
      <w:r w:rsidR="002A0DD8">
        <w:rPr>
          <w:rFonts w:ascii="Times New Roman" w:hAnsi="Times New Roman"/>
          <w:color w:val="auto"/>
          <w:sz w:val="24"/>
          <w:szCs w:val="24"/>
        </w:rPr>
        <w:t xml:space="preserve"> and this phase of the VenoValve study will conclude in December when the three remaining patients are all one year post surgery</w:t>
      </w:r>
      <w:r w:rsidR="00331ADF">
        <w:rPr>
          <w:rFonts w:ascii="Times New Roman" w:hAnsi="Times New Roman"/>
          <w:color w:val="auto"/>
          <w:sz w:val="24"/>
          <w:szCs w:val="24"/>
        </w:rPr>
        <w:t>.</w:t>
      </w:r>
    </w:p>
    <w:p w14:paraId="7DA26F9F" w14:textId="0C34BCAB" w:rsidR="009B50EE" w:rsidRDefault="009B50EE" w:rsidP="009B50EE">
      <w:pPr>
        <w:pStyle w:val="Body"/>
        <w:spacing w:after="0" w:line="240" w:lineRule="auto"/>
        <w:jc w:val="both"/>
        <w:outlineLvl w:val="0"/>
        <w:rPr>
          <w:rFonts w:ascii="Times New Roman" w:hAnsi="Times New Roman" w:cs="Times New Roman"/>
          <w:color w:val="auto"/>
          <w:sz w:val="24"/>
          <w:szCs w:val="24"/>
        </w:rPr>
      </w:pPr>
    </w:p>
    <w:p w14:paraId="4C5812DE" w14:textId="6F2349A9" w:rsidR="00504925" w:rsidRDefault="00D35CA0" w:rsidP="00CF63AA">
      <w:pPr>
        <w:pStyle w:val="Body"/>
        <w:spacing w:after="0" w:line="240" w:lineRule="auto"/>
        <w:jc w:val="both"/>
        <w:outlineLvl w:val="0"/>
        <w:rPr>
          <w:rFonts w:ascii="Times New Roman" w:hAnsi="Times New Roman" w:cs="Times New Roman"/>
          <w:color w:val="auto"/>
          <w:sz w:val="24"/>
          <w:szCs w:val="24"/>
        </w:rPr>
      </w:pPr>
      <w:r w:rsidRPr="000A44EE">
        <w:rPr>
          <w:rFonts w:ascii="Times New Roman" w:hAnsi="Times New Roman" w:cs="Times New Roman"/>
          <w:color w:val="auto"/>
          <w:sz w:val="24"/>
          <w:szCs w:val="24"/>
        </w:rPr>
        <w:t>Next steps for the VenoValve include</w:t>
      </w:r>
      <w:r w:rsidR="00504925">
        <w:rPr>
          <w:rFonts w:ascii="Times New Roman" w:hAnsi="Times New Roman" w:cs="Times New Roman"/>
          <w:color w:val="auto"/>
          <w:sz w:val="24"/>
          <w:szCs w:val="24"/>
        </w:rPr>
        <w:t xml:space="preserve"> the</w:t>
      </w:r>
      <w:r w:rsidR="008435EB">
        <w:rPr>
          <w:rFonts w:ascii="Times New Roman" w:hAnsi="Times New Roman" w:cs="Times New Roman"/>
          <w:color w:val="auto"/>
          <w:sz w:val="24"/>
          <w:szCs w:val="24"/>
        </w:rPr>
        <w:t xml:space="preserve"> continu</w:t>
      </w:r>
      <w:r w:rsidR="00331ADF">
        <w:rPr>
          <w:rFonts w:ascii="Times New Roman" w:hAnsi="Times New Roman" w:cs="Times New Roman"/>
          <w:color w:val="auto"/>
          <w:sz w:val="24"/>
          <w:szCs w:val="24"/>
        </w:rPr>
        <w:t>ed</w:t>
      </w:r>
      <w:r w:rsidR="008435EB">
        <w:rPr>
          <w:rFonts w:ascii="Times New Roman" w:hAnsi="Times New Roman" w:cs="Times New Roman"/>
          <w:color w:val="auto"/>
          <w:sz w:val="24"/>
          <w:szCs w:val="24"/>
        </w:rPr>
        <w:t xml:space="preserve"> monitoring of the</w:t>
      </w:r>
      <w:r w:rsidR="00331ADF">
        <w:rPr>
          <w:rFonts w:ascii="Times New Roman" w:hAnsi="Times New Roman" w:cs="Times New Roman"/>
          <w:color w:val="auto"/>
          <w:sz w:val="24"/>
          <w:szCs w:val="24"/>
        </w:rPr>
        <w:t xml:space="preserve"> remaining </w:t>
      </w:r>
      <w:r w:rsidR="002A0DD8">
        <w:rPr>
          <w:rFonts w:ascii="Times New Roman" w:hAnsi="Times New Roman" w:cs="Times New Roman"/>
          <w:color w:val="auto"/>
          <w:sz w:val="24"/>
          <w:szCs w:val="24"/>
        </w:rPr>
        <w:t>t</w:t>
      </w:r>
      <w:r w:rsidR="001A7099">
        <w:rPr>
          <w:rFonts w:ascii="Times New Roman" w:hAnsi="Times New Roman" w:cs="Times New Roman"/>
          <w:color w:val="auto"/>
          <w:sz w:val="24"/>
          <w:szCs w:val="24"/>
        </w:rPr>
        <w:t>wo</w:t>
      </w:r>
      <w:r w:rsidR="008435EB">
        <w:rPr>
          <w:rFonts w:ascii="Times New Roman" w:hAnsi="Times New Roman" w:cs="Times New Roman"/>
          <w:color w:val="auto"/>
          <w:sz w:val="24"/>
          <w:szCs w:val="24"/>
        </w:rPr>
        <w:t xml:space="preserve"> VenoValve patients in Colombia, </w:t>
      </w:r>
      <w:r w:rsidR="001A7099">
        <w:rPr>
          <w:rFonts w:ascii="Times New Roman" w:hAnsi="Times New Roman" w:cs="Times New Roman"/>
          <w:color w:val="auto"/>
          <w:sz w:val="24"/>
          <w:szCs w:val="24"/>
        </w:rPr>
        <w:t xml:space="preserve">a Pre-IDE filing with the U.S. Food and Drug Administration (“FDA”), </w:t>
      </w:r>
      <w:r w:rsidR="008435EB">
        <w:rPr>
          <w:rFonts w:ascii="Times New Roman" w:hAnsi="Times New Roman" w:cs="Times New Roman"/>
          <w:color w:val="auto"/>
          <w:sz w:val="24"/>
          <w:szCs w:val="24"/>
        </w:rPr>
        <w:t>the completion of a series of functional tes</w:t>
      </w:r>
      <w:r w:rsidR="00F66D35">
        <w:rPr>
          <w:rFonts w:ascii="Times New Roman" w:hAnsi="Times New Roman" w:cs="Times New Roman"/>
          <w:color w:val="auto"/>
          <w:sz w:val="24"/>
          <w:szCs w:val="24"/>
        </w:rPr>
        <w:t>ts</w:t>
      </w:r>
      <w:r w:rsidR="001A7099">
        <w:rPr>
          <w:rFonts w:ascii="Times New Roman" w:hAnsi="Times New Roman" w:cs="Times New Roman"/>
          <w:color w:val="auto"/>
          <w:sz w:val="24"/>
          <w:szCs w:val="24"/>
        </w:rPr>
        <w:t xml:space="preserve"> and a GLP study</w:t>
      </w:r>
      <w:r w:rsidR="008435EB">
        <w:rPr>
          <w:rFonts w:ascii="Times New Roman" w:hAnsi="Times New Roman" w:cs="Times New Roman"/>
          <w:color w:val="auto"/>
          <w:sz w:val="24"/>
          <w:szCs w:val="24"/>
        </w:rPr>
        <w:t xml:space="preserve"> mandated by the</w:t>
      </w:r>
      <w:r w:rsidR="001A7099">
        <w:rPr>
          <w:rFonts w:ascii="Times New Roman" w:hAnsi="Times New Roman" w:cs="Times New Roman"/>
          <w:color w:val="auto"/>
          <w:sz w:val="24"/>
          <w:szCs w:val="24"/>
        </w:rPr>
        <w:t xml:space="preserve"> FDA</w:t>
      </w:r>
      <w:r w:rsidR="002A0DD8">
        <w:rPr>
          <w:rFonts w:ascii="Times New Roman" w:hAnsi="Times New Roman" w:cs="Times New Roman"/>
          <w:color w:val="auto"/>
          <w:sz w:val="24"/>
          <w:szCs w:val="24"/>
        </w:rPr>
        <w:t xml:space="preserve">, and </w:t>
      </w:r>
      <w:r w:rsidR="008435EB">
        <w:rPr>
          <w:rFonts w:ascii="Times New Roman" w:hAnsi="Times New Roman" w:cs="Times New Roman"/>
          <w:color w:val="auto"/>
          <w:sz w:val="24"/>
          <w:szCs w:val="24"/>
        </w:rPr>
        <w:t>the</w:t>
      </w:r>
      <w:r w:rsidR="00504925">
        <w:rPr>
          <w:rFonts w:ascii="Times New Roman" w:hAnsi="Times New Roman" w:cs="Times New Roman"/>
          <w:color w:val="auto"/>
          <w:sz w:val="24"/>
          <w:szCs w:val="24"/>
        </w:rPr>
        <w:t xml:space="preserve"> filing of an </w:t>
      </w:r>
      <w:r w:rsidR="001A7099">
        <w:rPr>
          <w:rFonts w:ascii="Times New Roman" w:hAnsi="Times New Roman" w:cs="Times New Roman"/>
          <w:color w:val="auto"/>
          <w:sz w:val="24"/>
          <w:szCs w:val="24"/>
        </w:rPr>
        <w:t>IDE</w:t>
      </w:r>
      <w:r w:rsidR="00504925">
        <w:rPr>
          <w:rFonts w:ascii="Times New Roman" w:hAnsi="Times New Roman" w:cs="Times New Roman"/>
          <w:color w:val="auto"/>
          <w:sz w:val="24"/>
          <w:szCs w:val="24"/>
        </w:rPr>
        <w:t xml:space="preserve"> application with</w:t>
      </w:r>
      <w:r w:rsidR="00294AC5">
        <w:rPr>
          <w:rFonts w:ascii="Times New Roman" w:hAnsi="Times New Roman" w:cs="Times New Roman"/>
          <w:color w:val="auto"/>
          <w:sz w:val="24"/>
          <w:szCs w:val="24"/>
        </w:rPr>
        <w:t xml:space="preserve"> the FDA</w:t>
      </w:r>
      <w:r w:rsidR="0096545D">
        <w:rPr>
          <w:rFonts w:ascii="Times New Roman" w:hAnsi="Times New Roman" w:cs="Times New Roman"/>
          <w:color w:val="auto"/>
          <w:sz w:val="24"/>
          <w:szCs w:val="24"/>
        </w:rPr>
        <w:t>,</w:t>
      </w:r>
      <w:r w:rsidR="002A0DD8">
        <w:rPr>
          <w:rFonts w:ascii="Times New Roman" w:hAnsi="Times New Roman" w:cs="Times New Roman"/>
          <w:color w:val="auto"/>
          <w:sz w:val="24"/>
          <w:szCs w:val="24"/>
        </w:rPr>
        <w:t xml:space="preserve"> seeking approval t</w:t>
      </w:r>
      <w:r w:rsidR="008A0A79">
        <w:rPr>
          <w:rFonts w:ascii="Times New Roman" w:hAnsi="Times New Roman" w:cs="Times New Roman"/>
          <w:color w:val="auto"/>
          <w:sz w:val="24"/>
          <w:szCs w:val="24"/>
        </w:rPr>
        <w:t>o begin</w:t>
      </w:r>
      <w:r w:rsidR="00331ADF">
        <w:rPr>
          <w:rFonts w:ascii="Times New Roman" w:hAnsi="Times New Roman" w:cs="Times New Roman"/>
          <w:color w:val="auto"/>
          <w:sz w:val="24"/>
          <w:szCs w:val="24"/>
        </w:rPr>
        <w:t xml:space="preserve"> the U.S. pivotal trial</w:t>
      </w:r>
      <w:r w:rsidR="002A0DD8">
        <w:rPr>
          <w:rFonts w:ascii="Times New Roman" w:hAnsi="Times New Roman" w:cs="Times New Roman"/>
          <w:color w:val="auto"/>
          <w:sz w:val="24"/>
          <w:szCs w:val="24"/>
        </w:rPr>
        <w:t>, which HJLI expects to file in the first quarter of 2021</w:t>
      </w:r>
      <w:r w:rsidR="00331ADF">
        <w:rPr>
          <w:rFonts w:ascii="Times New Roman" w:hAnsi="Times New Roman" w:cs="Times New Roman"/>
          <w:color w:val="auto"/>
          <w:sz w:val="24"/>
          <w:szCs w:val="24"/>
        </w:rPr>
        <w:t xml:space="preserve">.  </w:t>
      </w:r>
    </w:p>
    <w:p w14:paraId="1DA630D1" w14:textId="77777777" w:rsidR="00D35884" w:rsidRDefault="00D35884" w:rsidP="00CF63AA">
      <w:pPr>
        <w:pStyle w:val="Body"/>
        <w:spacing w:after="0" w:line="240" w:lineRule="auto"/>
        <w:jc w:val="both"/>
        <w:outlineLvl w:val="0"/>
        <w:rPr>
          <w:rFonts w:ascii="Times New Roman" w:hAnsi="Times New Roman" w:cs="Times New Roman"/>
          <w:color w:val="auto"/>
          <w:sz w:val="24"/>
          <w:szCs w:val="24"/>
        </w:rPr>
      </w:pPr>
    </w:p>
    <w:p w14:paraId="7A58636F" w14:textId="35EF6B3F" w:rsidR="00683310" w:rsidRPr="000A44EE" w:rsidRDefault="00B04E1A" w:rsidP="00CF63AA">
      <w:pPr>
        <w:pStyle w:val="Body"/>
        <w:spacing w:after="0" w:line="240" w:lineRule="auto"/>
        <w:jc w:val="both"/>
        <w:outlineLvl w:val="0"/>
        <w:rPr>
          <w:rFonts w:ascii="Times New Roman" w:hAnsi="Times New Roman" w:cs="Times New Roman"/>
          <w:color w:val="auto"/>
          <w:sz w:val="24"/>
          <w:szCs w:val="24"/>
        </w:rPr>
      </w:pPr>
      <w:r w:rsidRPr="000A44EE">
        <w:rPr>
          <w:rFonts w:ascii="Times New Roman" w:hAnsi="Times New Roman" w:cs="Times New Roman"/>
          <w:color w:val="auto"/>
          <w:sz w:val="24"/>
          <w:szCs w:val="24"/>
        </w:rPr>
        <w:t xml:space="preserve">Approximately 2.4 million </w:t>
      </w:r>
      <w:r w:rsidR="00714C1F" w:rsidRPr="000A44EE">
        <w:rPr>
          <w:rFonts w:ascii="Times New Roman" w:hAnsi="Times New Roman" w:cs="Times New Roman"/>
          <w:color w:val="auto"/>
          <w:sz w:val="24"/>
          <w:szCs w:val="24"/>
        </w:rPr>
        <w:t>people</w:t>
      </w:r>
      <w:r w:rsidRPr="000A44EE">
        <w:rPr>
          <w:rFonts w:ascii="Times New Roman" w:hAnsi="Times New Roman" w:cs="Times New Roman"/>
          <w:color w:val="auto"/>
          <w:sz w:val="24"/>
          <w:szCs w:val="24"/>
        </w:rPr>
        <w:t xml:space="preserve"> in the U.S. suffer from CVI due to reflux in the deep venous system</w:t>
      </w:r>
      <w:r w:rsidR="00D35884">
        <w:rPr>
          <w:rFonts w:ascii="Times New Roman" w:hAnsi="Times New Roman" w:cs="Times New Roman"/>
          <w:color w:val="auto"/>
          <w:sz w:val="24"/>
          <w:szCs w:val="24"/>
        </w:rPr>
        <w:t xml:space="preserve">. </w:t>
      </w:r>
      <w:r w:rsidR="000310A7" w:rsidRPr="000A44EE">
        <w:rPr>
          <w:rFonts w:ascii="Times New Roman" w:hAnsi="Times New Roman" w:cs="Times New Roman"/>
          <w:color w:val="auto"/>
          <w:sz w:val="24"/>
          <w:szCs w:val="24"/>
        </w:rPr>
        <w:t>Estimates indicate that direct medical costs from CVI in the U.S. exceed $3</w:t>
      </w:r>
      <w:r w:rsidR="00EB297E">
        <w:rPr>
          <w:rFonts w:ascii="Times New Roman" w:hAnsi="Times New Roman" w:cs="Times New Roman"/>
          <w:color w:val="auto"/>
          <w:sz w:val="24"/>
          <w:szCs w:val="24"/>
        </w:rPr>
        <w:t>8</w:t>
      </w:r>
      <w:r w:rsidR="000310A7" w:rsidRPr="000A44EE">
        <w:rPr>
          <w:rFonts w:ascii="Times New Roman" w:hAnsi="Times New Roman" w:cs="Times New Roman"/>
          <w:color w:val="auto"/>
          <w:sz w:val="24"/>
          <w:szCs w:val="24"/>
        </w:rPr>
        <w:t xml:space="preserve"> Billion a year.</w:t>
      </w:r>
      <w:r w:rsidRPr="000A44EE">
        <w:rPr>
          <w:rFonts w:ascii="Times New Roman" w:hAnsi="Times New Roman" w:cs="Times New Roman"/>
          <w:color w:val="auto"/>
          <w:sz w:val="24"/>
          <w:szCs w:val="24"/>
        </w:rPr>
        <w:t xml:space="preserve"> There are currently no FDA approved devices</w:t>
      </w:r>
      <w:r w:rsidR="00714C1F" w:rsidRPr="000A44EE">
        <w:rPr>
          <w:rFonts w:ascii="Times New Roman" w:hAnsi="Times New Roman" w:cs="Times New Roman"/>
          <w:color w:val="auto"/>
          <w:sz w:val="24"/>
          <w:szCs w:val="24"/>
        </w:rPr>
        <w:t>,</w:t>
      </w:r>
      <w:r w:rsidRPr="000A44EE">
        <w:rPr>
          <w:rFonts w:ascii="Times New Roman" w:hAnsi="Times New Roman" w:cs="Times New Roman"/>
          <w:color w:val="auto"/>
          <w:sz w:val="24"/>
          <w:szCs w:val="24"/>
        </w:rPr>
        <w:t xml:space="preserve"> or effective treatments for deep venous CVI. </w:t>
      </w:r>
    </w:p>
    <w:p w14:paraId="011A241E" w14:textId="62E84805" w:rsidR="00E519F8" w:rsidRPr="000A44EE" w:rsidRDefault="00E519F8" w:rsidP="00CF63AA">
      <w:pPr>
        <w:pStyle w:val="Body"/>
        <w:spacing w:after="0" w:line="240" w:lineRule="auto"/>
        <w:jc w:val="both"/>
        <w:outlineLvl w:val="0"/>
        <w:rPr>
          <w:rFonts w:ascii="Times New Roman" w:hAnsi="Times New Roman" w:cs="Times New Roman"/>
          <w:color w:val="auto"/>
          <w:sz w:val="24"/>
          <w:szCs w:val="24"/>
        </w:rPr>
      </w:pPr>
    </w:p>
    <w:p w14:paraId="41C4266F" w14:textId="77777777" w:rsidR="000D672A" w:rsidRPr="000A44EE" w:rsidRDefault="000D672A" w:rsidP="000D672A">
      <w:pPr>
        <w:pStyle w:val="Body"/>
        <w:spacing w:after="0" w:line="240" w:lineRule="auto"/>
        <w:contextualSpacing/>
        <w:rPr>
          <w:rFonts w:ascii="Times New Roman" w:eastAsia="Times New Roman" w:hAnsi="Times New Roman" w:cs="Times New Roman"/>
          <w:sz w:val="24"/>
          <w:szCs w:val="24"/>
        </w:rPr>
      </w:pPr>
      <w:r w:rsidRPr="000A44EE">
        <w:rPr>
          <w:rFonts w:ascii="Times New Roman" w:hAnsi="Times New Roman" w:cs="Times New Roman"/>
          <w:b/>
          <w:bCs/>
          <w:sz w:val="24"/>
          <w:szCs w:val="24"/>
        </w:rPr>
        <w:t>About Hancock Jaffe Laboratories, Inc.</w:t>
      </w:r>
    </w:p>
    <w:p w14:paraId="37A5A98D" w14:textId="50F52F20" w:rsidR="005231D1" w:rsidRPr="000A44EE" w:rsidRDefault="000D672A" w:rsidP="00664965">
      <w:pPr>
        <w:pStyle w:val="Body"/>
        <w:spacing w:after="160" w:line="240" w:lineRule="auto"/>
        <w:contextualSpacing/>
        <w:jc w:val="both"/>
        <w:outlineLvl w:val="0"/>
        <w:rPr>
          <w:rFonts w:ascii="Times New Roman" w:hAnsi="Times New Roman" w:cs="Times New Roman"/>
          <w:color w:val="auto"/>
          <w:sz w:val="24"/>
          <w:szCs w:val="24"/>
        </w:rPr>
      </w:pPr>
      <w:r w:rsidRPr="000A44EE">
        <w:rPr>
          <w:rFonts w:ascii="Times New Roman" w:hAnsi="Times New Roman" w:cs="Times New Roman"/>
          <w:sz w:val="24"/>
          <w:szCs w:val="24"/>
        </w:rPr>
        <w:t xml:space="preserve">Hancock Jaffe Laboratories (NASDAQ: HJLI) specializes in developing and manufacturing bioprosthetic (tissue based) medical devices to establish improved standards of care for treating cardiac and vascular diseases. Hancock Jaffe currently has two lead product candidates:  the VenoValve®, a porcine based valve which is intended to be surgically implanted in the deep venous system of the leg to treat reflux associated with Chronic Venous Insufficiency; and the CoreoGraft®, a bovine tissue based off the shelf conduit intended to be used for coronary artery bypass surgery. </w:t>
      </w:r>
      <w:r w:rsidRPr="000A44EE">
        <w:rPr>
          <w:rFonts w:ascii="Times New Roman" w:hAnsi="Times New Roman" w:cs="Times New Roman"/>
          <w:sz w:val="24"/>
          <w:szCs w:val="24"/>
          <w:bdr w:val="none" w:sz="0" w:space="0" w:color="auto"/>
        </w:rPr>
        <w:t xml:space="preserve">Hancock Jaffe has a 20-year history of developing and producing FDA approved medical devices that sustain or support life. The current management team at Hancock Jaffe has been associated with over </w:t>
      </w:r>
      <w:r w:rsidR="00EB297E">
        <w:rPr>
          <w:rFonts w:ascii="Times New Roman" w:hAnsi="Times New Roman" w:cs="Times New Roman"/>
          <w:sz w:val="24"/>
          <w:szCs w:val="24"/>
          <w:bdr w:val="none" w:sz="0" w:space="0" w:color="auto"/>
        </w:rPr>
        <w:t>5</w:t>
      </w:r>
      <w:r w:rsidRPr="000A44EE">
        <w:rPr>
          <w:rFonts w:ascii="Times New Roman" w:hAnsi="Times New Roman" w:cs="Times New Roman"/>
          <w:sz w:val="24"/>
          <w:szCs w:val="24"/>
          <w:bdr w:val="none" w:sz="0" w:space="0" w:color="auto"/>
        </w:rPr>
        <w:t xml:space="preserve">0 FDA or CE marked medical devices.   </w:t>
      </w:r>
      <w:r w:rsidRPr="000A44EE">
        <w:rPr>
          <w:rFonts w:ascii="Times New Roman" w:hAnsi="Times New Roman" w:cs="Times New Roman"/>
          <w:color w:val="auto"/>
          <w:sz w:val="24"/>
          <w:szCs w:val="24"/>
        </w:rPr>
        <w:t xml:space="preserve">For more information, please visit </w:t>
      </w:r>
      <w:hyperlink r:id="rId8" w:history="1">
        <w:r w:rsidRPr="00051928">
          <w:rPr>
            <w:rStyle w:val="Hyperlink"/>
            <w:rFonts w:ascii="Times New Roman" w:hAnsi="Times New Roman" w:cs="Times New Roman"/>
            <w:color w:val="0432FF"/>
            <w:sz w:val="24"/>
            <w:szCs w:val="24"/>
            <w:u w:color="0000FF"/>
          </w:rPr>
          <w:t>HancockJaffe.com</w:t>
        </w:r>
      </w:hyperlink>
      <w:r w:rsidRPr="00051928">
        <w:rPr>
          <w:rFonts w:ascii="Times New Roman" w:hAnsi="Times New Roman" w:cs="Times New Roman"/>
          <w:color w:val="0432FF"/>
          <w:sz w:val="24"/>
          <w:szCs w:val="24"/>
        </w:rPr>
        <w:t>.</w:t>
      </w:r>
    </w:p>
    <w:p w14:paraId="4C599942" w14:textId="77777777" w:rsidR="005641E9" w:rsidRPr="000A44EE" w:rsidRDefault="005641E9" w:rsidP="00CF63AA">
      <w:pPr>
        <w:pStyle w:val="Body"/>
        <w:spacing w:after="0" w:line="240" w:lineRule="auto"/>
        <w:jc w:val="both"/>
        <w:rPr>
          <w:rFonts w:ascii="Times New Roman" w:eastAsia="Times New Roman" w:hAnsi="Times New Roman" w:cs="Times New Roman"/>
          <w:sz w:val="24"/>
          <w:szCs w:val="24"/>
        </w:rPr>
      </w:pPr>
    </w:p>
    <w:p w14:paraId="473C8048" w14:textId="5E655363" w:rsidR="00570AF6" w:rsidRPr="000A44EE" w:rsidRDefault="00570AF6" w:rsidP="00CF63AA">
      <w:pPr>
        <w:rPr>
          <w:b/>
        </w:rPr>
      </w:pPr>
      <w:r w:rsidRPr="000A44EE">
        <w:rPr>
          <w:b/>
        </w:rPr>
        <w:t>Cautionary Note on Forward-Looking Statements</w:t>
      </w:r>
    </w:p>
    <w:p w14:paraId="4835B929" w14:textId="534B27B5" w:rsidR="00570AF6" w:rsidRPr="000A44EE" w:rsidRDefault="00570AF6" w:rsidP="00CF63AA">
      <w:pPr>
        <w:pStyle w:val="Body"/>
        <w:spacing w:after="0" w:line="240" w:lineRule="auto"/>
        <w:jc w:val="both"/>
        <w:rPr>
          <w:rFonts w:ascii="Times New Roman" w:eastAsia="Times New Roman" w:hAnsi="Times New Roman" w:cs="Times New Roman"/>
          <w:sz w:val="24"/>
          <w:szCs w:val="24"/>
        </w:rPr>
      </w:pPr>
      <w:r w:rsidRPr="000A44EE">
        <w:rPr>
          <w:rFonts w:ascii="Times New Roman" w:hAnsi="Times New Roman" w:cs="Times New Roman"/>
          <w:sz w:val="24"/>
          <w:szCs w:val="24"/>
        </w:rPr>
        <w:t xml:space="preserve">This press release and any statements of stockholders, directors, employees, representatives and partners of </w:t>
      </w:r>
      <w:r w:rsidR="00B032D1" w:rsidRPr="000A44EE">
        <w:rPr>
          <w:rFonts w:ascii="Times New Roman" w:hAnsi="Times New Roman" w:cs="Times New Roman"/>
          <w:color w:val="auto"/>
          <w:sz w:val="24"/>
          <w:szCs w:val="24"/>
        </w:rPr>
        <w:t>Hancock Jaffe Laboratories, Inc.</w:t>
      </w:r>
      <w:r w:rsidRPr="000A44EE">
        <w:rPr>
          <w:rFonts w:ascii="Times New Roman" w:hAnsi="Times New Roman" w:cs="Times New Roman"/>
          <w:sz w:val="24"/>
          <w:szCs w:val="24"/>
        </w:rPr>
        <w:t xml:space="preserve"> (</w:t>
      </w:r>
      <w:r w:rsidR="00B032D1" w:rsidRPr="000A44EE">
        <w:rPr>
          <w:rFonts w:ascii="Times New Roman" w:hAnsi="Times New Roman" w:cs="Times New Roman"/>
          <w:sz w:val="24"/>
          <w:szCs w:val="24"/>
        </w:rPr>
        <w:t>the “Company”</w:t>
      </w:r>
      <w:r w:rsidRPr="000A44EE">
        <w:rPr>
          <w:rFonts w:ascii="Times New Roman" w:hAnsi="Times New Roman" w:cs="Times New Roman"/>
          <w:sz w:val="24"/>
          <w:szCs w:val="24"/>
        </w:rPr>
        <w:t xml:space="preserve">) related thereto contain, or may contain, among other things, certain "forward-looking statements" within the meaning of the Private Securities Litigation Reform Act of 1995.  Such forward-looking statements involve significant risks and uncertainties.  Such statements may include, without limitation, statements identified by words such as "projects," "may," "will," "could," "would," "should," "believes," "expects," "anticipates," </w:t>
      </w:r>
      <w:r w:rsidRPr="000A44EE">
        <w:rPr>
          <w:rFonts w:ascii="Times New Roman" w:hAnsi="Times New Roman" w:cs="Times New Roman"/>
          <w:sz w:val="24"/>
          <w:szCs w:val="24"/>
        </w:rPr>
        <w:lastRenderedPageBreak/>
        <w:t>"estimates," "intends," "plans," "potential" or similar expressions.  These statements are based upon the current beliefs and expectations of the</w:t>
      </w:r>
      <w:r w:rsidR="00B032D1" w:rsidRPr="000A44EE">
        <w:rPr>
          <w:rFonts w:ascii="Times New Roman" w:hAnsi="Times New Roman" w:cs="Times New Roman"/>
          <w:sz w:val="24"/>
          <w:szCs w:val="24"/>
        </w:rPr>
        <w:t xml:space="preserve"> Company’s </w:t>
      </w:r>
      <w:r w:rsidRPr="000A44EE">
        <w:rPr>
          <w:rFonts w:ascii="Times New Roman" w:hAnsi="Times New Roman" w:cs="Times New Roman"/>
          <w:sz w:val="24"/>
          <w:szCs w:val="24"/>
        </w:rPr>
        <w:t xml:space="preserve">management and are subject to significant risks and uncertainties, including those detailed in the </w:t>
      </w:r>
      <w:r w:rsidR="00B032D1" w:rsidRPr="000A44EE">
        <w:rPr>
          <w:rFonts w:ascii="Times New Roman" w:hAnsi="Times New Roman" w:cs="Times New Roman"/>
          <w:sz w:val="24"/>
          <w:szCs w:val="24"/>
        </w:rPr>
        <w:t xml:space="preserve">Company’s </w:t>
      </w:r>
      <w:r w:rsidRPr="000A44EE">
        <w:rPr>
          <w:rFonts w:ascii="Times New Roman" w:hAnsi="Times New Roman" w:cs="Times New Roman"/>
          <w:sz w:val="24"/>
          <w:szCs w:val="24"/>
        </w:rPr>
        <w:t xml:space="preserve">filings with the Securities and Exchange Commission.  Actual results (including, without limitation, the performance of the new </w:t>
      </w:r>
      <w:r w:rsidR="00B032D1" w:rsidRPr="000A44EE">
        <w:rPr>
          <w:rFonts w:ascii="Times New Roman" w:hAnsi="Times New Roman" w:cs="Times New Roman"/>
          <w:sz w:val="24"/>
          <w:szCs w:val="24"/>
        </w:rPr>
        <w:t>b</w:t>
      </w:r>
      <w:r w:rsidRPr="000A44EE">
        <w:rPr>
          <w:rFonts w:ascii="Times New Roman" w:hAnsi="Times New Roman" w:cs="Times New Roman"/>
          <w:sz w:val="24"/>
          <w:szCs w:val="24"/>
        </w:rPr>
        <w:t xml:space="preserve">oard </w:t>
      </w:r>
      <w:r w:rsidR="00B032D1" w:rsidRPr="000A44EE">
        <w:rPr>
          <w:rFonts w:ascii="Times New Roman" w:hAnsi="Times New Roman" w:cs="Times New Roman"/>
          <w:sz w:val="24"/>
          <w:szCs w:val="24"/>
        </w:rPr>
        <w:t xml:space="preserve">members </w:t>
      </w:r>
      <w:r w:rsidRPr="000A44EE">
        <w:rPr>
          <w:rFonts w:ascii="Times New Roman" w:hAnsi="Times New Roman" w:cs="Times New Roman"/>
          <w:sz w:val="24"/>
          <w:szCs w:val="24"/>
        </w:rPr>
        <w:t xml:space="preserve">described herein) may differ significantly from those set forth or implied in the forward-looking statements.  These forward-looking statements involve certain risks and uncertainties that are subject to change based on various factors (many of which are beyond the </w:t>
      </w:r>
      <w:r w:rsidR="00B032D1" w:rsidRPr="000A44EE">
        <w:rPr>
          <w:rFonts w:ascii="Times New Roman" w:hAnsi="Times New Roman" w:cs="Times New Roman"/>
          <w:sz w:val="24"/>
          <w:szCs w:val="24"/>
        </w:rPr>
        <w:t>Company’</w:t>
      </w:r>
      <w:r w:rsidRPr="000A44EE">
        <w:rPr>
          <w:rFonts w:ascii="Times New Roman" w:hAnsi="Times New Roman" w:cs="Times New Roman"/>
          <w:sz w:val="24"/>
          <w:szCs w:val="24"/>
        </w:rPr>
        <w:t xml:space="preserve">s control).  </w:t>
      </w:r>
      <w:r w:rsidR="00B032D1" w:rsidRPr="000A44EE">
        <w:rPr>
          <w:rFonts w:ascii="Times New Roman" w:hAnsi="Times New Roman" w:cs="Times New Roman"/>
          <w:sz w:val="24"/>
          <w:szCs w:val="24"/>
        </w:rPr>
        <w:t xml:space="preserve">The Company </w:t>
      </w:r>
      <w:r w:rsidRPr="000A44EE">
        <w:rPr>
          <w:rFonts w:ascii="Times New Roman" w:hAnsi="Times New Roman" w:cs="Times New Roman"/>
          <w:sz w:val="24"/>
          <w:szCs w:val="24"/>
        </w:rPr>
        <w:t>undertakes no obligation to publicly update any forward-looking statements, whether as a result of new information, future presentations or otherwise, except as required by applicable law.</w:t>
      </w:r>
    </w:p>
    <w:p w14:paraId="500D2E90" w14:textId="77777777" w:rsidR="00570AF6" w:rsidRPr="000A44EE" w:rsidRDefault="00570AF6" w:rsidP="00CF63AA">
      <w:pPr>
        <w:pStyle w:val="Body"/>
        <w:spacing w:after="0" w:line="240" w:lineRule="auto"/>
        <w:jc w:val="both"/>
        <w:rPr>
          <w:rFonts w:ascii="Times New Roman" w:eastAsia="Times New Roman" w:hAnsi="Times New Roman" w:cs="Times New Roman"/>
          <w:sz w:val="24"/>
          <w:szCs w:val="24"/>
        </w:rPr>
      </w:pPr>
    </w:p>
    <w:p w14:paraId="48AFA8F0" w14:textId="77777777" w:rsidR="00EB297E" w:rsidRPr="000A44EE" w:rsidRDefault="00EB297E" w:rsidP="00CF63AA">
      <w:pPr>
        <w:pStyle w:val="Body"/>
        <w:spacing w:after="0" w:line="240" w:lineRule="auto"/>
        <w:rPr>
          <w:rStyle w:val="Link"/>
          <w:rFonts w:ascii="Times New Roman" w:hAnsi="Times New Roman" w:cs="Times New Roman"/>
          <w:sz w:val="24"/>
          <w:szCs w:val="24"/>
        </w:rPr>
      </w:pPr>
    </w:p>
    <w:p w14:paraId="0D31A1F3" w14:textId="441EA205" w:rsidR="00C95C2B" w:rsidRPr="000A44EE" w:rsidRDefault="00C95C2B" w:rsidP="00CF63AA">
      <w:pPr>
        <w:pStyle w:val="Body"/>
        <w:spacing w:after="0" w:line="240" w:lineRule="auto"/>
        <w:rPr>
          <w:rStyle w:val="Link"/>
          <w:rFonts w:ascii="Times New Roman" w:hAnsi="Times New Roman" w:cs="Times New Roman"/>
          <w:sz w:val="24"/>
          <w:szCs w:val="24"/>
        </w:rPr>
      </w:pPr>
    </w:p>
    <w:p w14:paraId="663A833D" w14:textId="6DC9AACD" w:rsidR="00C95C2B" w:rsidRPr="000A44EE" w:rsidRDefault="00C95C2B" w:rsidP="00CF63AA">
      <w:pPr>
        <w:pStyle w:val="Body"/>
        <w:spacing w:after="0" w:line="240" w:lineRule="auto"/>
        <w:rPr>
          <w:rStyle w:val="Link"/>
          <w:rFonts w:ascii="Times New Roman" w:hAnsi="Times New Roman" w:cs="Times New Roman"/>
          <w:sz w:val="24"/>
          <w:szCs w:val="24"/>
        </w:rPr>
      </w:pPr>
    </w:p>
    <w:p w14:paraId="4C59994E" w14:textId="0940DD90" w:rsidR="005641E9" w:rsidRPr="000A44EE" w:rsidRDefault="00C95C2B" w:rsidP="001E25D9">
      <w:pPr>
        <w:pStyle w:val="Body"/>
        <w:spacing w:after="0" w:line="240" w:lineRule="auto"/>
        <w:rPr>
          <w:rFonts w:ascii="Times New Roman" w:hAnsi="Times New Roman" w:cs="Times New Roman"/>
          <w:sz w:val="24"/>
          <w:szCs w:val="24"/>
        </w:rPr>
      </w:pPr>
      <w:r w:rsidRPr="000A44EE">
        <w:rPr>
          <w:rFonts w:ascii="Times New Roman" w:eastAsia="Times New Roman" w:hAnsi="Times New Roman" w:cs="Times New Roman"/>
          <w:sz w:val="24"/>
          <w:szCs w:val="24"/>
          <w:u w:color="0000FF"/>
        </w:rPr>
        <w:t xml:space="preserve"> </w:t>
      </w:r>
    </w:p>
    <w:sectPr w:rsidR="005641E9" w:rsidRPr="000A44EE" w:rsidSect="00241134">
      <w:headerReference w:type="even" r:id="rId9"/>
      <w:headerReference w:type="default" r:id="rId10"/>
      <w:footerReference w:type="even" r:id="rId11"/>
      <w:footerReference w:type="default" r:id="rId12"/>
      <w:headerReference w:type="first" r:id="rId13"/>
      <w:footerReference w:type="first" r:id="rId14"/>
      <w:pgSz w:w="12240" w:h="15840"/>
      <w:pgMar w:top="1440" w:right="1296" w:bottom="1440" w:left="129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07AE7" w14:textId="77777777" w:rsidR="00CA5C70" w:rsidRDefault="00CA5C70">
      <w:r>
        <w:separator/>
      </w:r>
    </w:p>
  </w:endnote>
  <w:endnote w:type="continuationSeparator" w:id="0">
    <w:p w14:paraId="04EF7930" w14:textId="77777777" w:rsidR="00CA5C70" w:rsidRDefault="00CA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iz Quadrata Std">
    <w:altName w:val="Calibri"/>
    <w:panose1 w:val="020E06020405040204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BE353" w14:textId="77777777" w:rsidR="00165C9D" w:rsidRDefault="00165C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9950" w14:textId="6BCEB6AA" w:rsidR="005641E9" w:rsidRPr="00AA1943" w:rsidRDefault="00AA1943" w:rsidP="00AA1943">
    <w:pPr>
      <w:pStyle w:val="Header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5035F" w14:textId="77777777" w:rsidR="00165C9D" w:rsidRDefault="00165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CF21" w14:textId="77777777" w:rsidR="00CA5C70" w:rsidRDefault="00CA5C70">
      <w:pPr>
        <w:rPr>
          <w:noProof/>
        </w:rPr>
      </w:pPr>
      <w:r>
        <w:rPr>
          <w:noProof/>
        </w:rPr>
        <w:separator/>
      </w:r>
    </w:p>
  </w:footnote>
  <w:footnote w:type="continuationSeparator" w:id="0">
    <w:p w14:paraId="35C616A0" w14:textId="77777777" w:rsidR="00CA5C70" w:rsidRDefault="00CA5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A590" w14:textId="056EC355" w:rsidR="00DD3E5E" w:rsidRDefault="00DD3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9994F" w14:textId="5A9E3594" w:rsidR="005641E9" w:rsidRPr="002B5AB0" w:rsidRDefault="005641E9">
    <w:pPr>
      <w:pStyle w:val="HeaderFoo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BCDAF" w14:textId="57CE4C44" w:rsidR="00DD3E5E" w:rsidRDefault="00DD3E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E9"/>
    <w:rsid w:val="000002E1"/>
    <w:rsid w:val="00002266"/>
    <w:rsid w:val="00005A68"/>
    <w:rsid w:val="0001005E"/>
    <w:rsid w:val="00016114"/>
    <w:rsid w:val="00022ECA"/>
    <w:rsid w:val="00023503"/>
    <w:rsid w:val="000310A7"/>
    <w:rsid w:val="00032631"/>
    <w:rsid w:val="00037C4C"/>
    <w:rsid w:val="000403E8"/>
    <w:rsid w:val="00042F4B"/>
    <w:rsid w:val="000440FE"/>
    <w:rsid w:val="00045155"/>
    <w:rsid w:val="000462F5"/>
    <w:rsid w:val="00046DE0"/>
    <w:rsid w:val="0005058B"/>
    <w:rsid w:val="00051928"/>
    <w:rsid w:val="0005634C"/>
    <w:rsid w:val="00060952"/>
    <w:rsid w:val="00060BF7"/>
    <w:rsid w:val="000707D0"/>
    <w:rsid w:val="00072F4A"/>
    <w:rsid w:val="000740ED"/>
    <w:rsid w:val="00074A7D"/>
    <w:rsid w:val="00081BE4"/>
    <w:rsid w:val="00086F71"/>
    <w:rsid w:val="000A0A69"/>
    <w:rsid w:val="000A0DC1"/>
    <w:rsid w:val="000A13F4"/>
    <w:rsid w:val="000A1F5D"/>
    <w:rsid w:val="000A44EE"/>
    <w:rsid w:val="000A4816"/>
    <w:rsid w:val="000A5DEA"/>
    <w:rsid w:val="000A70F9"/>
    <w:rsid w:val="000B11DF"/>
    <w:rsid w:val="000C1344"/>
    <w:rsid w:val="000C3056"/>
    <w:rsid w:val="000D1964"/>
    <w:rsid w:val="000D672A"/>
    <w:rsid w:val="000D6BC1"/>
    <w:rsid w:val="000E3A5B"/>
    <w:rsid w:val="000E7B24"/>
    <w:rsid w:val="000F3EF8"/>
    <w:rsid w:val="000F549B"/>
    <w:rsid w:val="000F769B"/>
    <w:rsid w:val="001011A1"/>
    <w:rsid w:val="00105C1C"/>
    <w:rsid w:val="00106FD4"/>
    <w:rsid w:val="00113885"/>
    <w:rsid w:val="001139D7"/>
    <w:rsid w:val="001150AC"/>
    <w:rsid w:val="00131CC4"/>
    <w:rsid w:val="00133B66"/>
    <w:rsid w:val="001344BE"/>
    <w:rsid w:val="00137F37"/>
    <w:rsid w:val="00142CB4"/>
    <w:rsid w:val="00144B0A"/>
    <w:rsid w:val="00145FEE"/>
    <w:rsid w:val="00147828"/>
    <w:rsid w:val="00155637"/>
    <w:rsid w:val="00161655"/>
    <w:rsid w:val="001640E5"/>
    <w:rsid w:val="00165C9D"/>
    <w:rsid w:val="0016680D"/>
    <w:rsid w:val="00170AFB"/>
    <w:rsid w:val="001713D5"/>
    <w:rsid w:val="00177E9F"/>
    <w:rsid w:val="00181727"/>
    <w:rsid w:val="00183F81"/>
    <w:rsid w:val="0018452C"/>
    <w:rsid w:val="00186EEE"/>
    <w:rsid w:val="00187D20"/>
    <w:rsid w:val="001926BD"/>
    <w:rsid w:val="00195478"/>
    <w:rsid w:val="001A4272"/>
    <w:rsid w:val="001A463C"/>
    <w:rsid w:val="001A7099"/>
    <w:rsid w:val="001B0DC3"/>
    <w:rsid w:val="001B3C19"/>
    <w:rsid w:val="001B494A"/>
    <w:rsid w:val="001C0FF2"/>
    <w:rsid w:val="001C1CA6"/>
    <w:rsid w:val="001C3128"/>
    <w:rsid w:val="001D1155"/>
    <w:rsid w:val="001D2AC9"/>
    <w:rsid w:val="001D73DB"/>
    <w:rsid w:val="001E25D9"/>
    <w:rsid w:val="001E3190"/>
    <w:rsid w:val="001E701A"/>
    <w:rsid w:val="001F0E35"/>
    <w:rsid w:val="001F243B"/>
    <w:rsid w:val="001F570F"/>
    <w:rsid w:val="001F72BB"/>
    <w:rsid w:val="001F7A29"/>
    <w:rsid w:val="00200944"/>
    <w:rsid w:val="00203DE9"/>
    <w:rsid w:val="00207346"/>
    <w:rsid w:val="002074FC"/>
    <w:rsid w:val="00210E88"/>
    <w:rsid w:val="00210F46"/>
    <w:rsid w:val="002128D4"/>
    <w:rsid w:val="00212F5B"/>
    <w:rsid w:val="00224252"/>
    <w:rsid w:val="00225AD2"/>
    <w:rsid w:val="002329E7"/>
    <w:rsid w:val="00233C96"/>
    <w:rsid w:val="00234EBD"/>
    <w:rsid w:val="00237C07"/>
    <w:rsid w:val="00237E57"/>
    <w:rsid w:val="00241134"/>
    <w:rsid w:val="0024145F"/>
    <w:rsid w:val="00241A61"/>
    <w:rsid w:val="00242E5F"/>
    <w:rsid w:val="00250AC6"/>
    <w:rsid w:val="00250D62"/>
    <w:rsid w:val="002513AB"/>
    <w:rsid w:val="00253796"/>
    <w:rsid w:val="002543E8"/>
    <w:rsid w:val="0025577E"/>
    <w:rsid w:val="0026188F"/>
    <w:rsid w:val="00262C5C"/>
    <w:rsid w:val="0026422D"/>
    <w:rsid w:val="00265528"/>
    <w:rsid w:val="002728B8"/>
    <w:rsid w:val="00273BF5"/>
    <w:rsid w:val="0027508A"/>
    <w:rsid w:val="0027542B"/>
    <w:rsid w:val="0027664A"/>
    <w:rsid w:val="00282378"/>
    <w:rsid w:val="00287DA4"/>
    <w:rsid w:val="00290D40"/>
    <w:rsid w:val="00293FD5"/>
    <w:rsid w:val="00294AC5"/>
    <w:rsid w:val="00294B10"/>
    <w:rsid w:val="002A0DD8"/>
    <w:rsid w:val="002A1F1D"/>
    <w:rsid w:val="002B5AB0"/>
    <w:rsid w:val="002C765C"/>
    <w:rsid w:val="002C7721"/>
    <w:rsid w:val="002D165D"/>
    <w:rsid w:val="002D4266"/>
    <w:rsid w:val="002D4282"/>
    <w:rsid w:val="002D4CD5"/>
    <w:rsid w:val="002D5F4B"/>
    <w:rsid w:val="002D6E65"/>
    <w:rsid w:val="002E0082"/>
    <w:rsid w:val="002E02ED"/>
    <w:rsid w:val="002E2032"/>
    <w:rsid w:val="002E25ED"/>
    <w:rsid w:val="002E7369"/>
    <w:rsid w:val="002F062C"/>
    <w:rsid w:val="00304855"/>
    <w:rsid w:val="003076A1"/>
    <w:rsid w:val="00315BA3"/>
    <w:rsid w:val="0032325F"/>
    <w:rsid w:val="003233B9"/>
    <w:rsid w:val="003243AB"/>
    <w:rsid w:val="003269E1"/>
    <w:rsid w:val="00326AD7"/>
    <w:rsid w:val="003310DD"/>
    <w:rsid w:val="00331ADF"/>
    <w:rsid w:val="00332986"/>
    <w:rsid w:val="003411A2"/>
    <w:rsid w:val="00343546"/>
    <w:rsid w:val="00346694"/>
    <w:rsid w:val="00352352"/>
    <w:rsid w:val="00353F49"/>
    <w:rsid w:val="0035575E"/>
    <w:rsid w:val="00363F92"/>
    <w:rsid w:val="003666B0"/>
    <w:rsid w:val="003700ED"/>
    <w:rsid w:val="00370B58"/>
    <w:rsid w:val="00371B97"/>
    <w:rsid w:val="00371D7A"/>
    <w:rsid w:val="00372140"/>
    <w:rsid w:val="00373438"/>
    <w:rsid w:val="00381765"/>
    <w:rsid w:val="0039104E"/>
    <w:rsid w:val="00393038"/>
    <w:rsid w:val="00397231"/>
    <w:rsid w:val="00397327"/>
    <w:rsid w:val="003A1BB2"/>
    <w:rsid w:val="003B07E2"/>
    <w:rsid w:val="003B178F"/>
    <w:rsid w:val="003B64D7"/>
    <w:rsid w:val="003B76A8"/>
    <w:rsid w:val="003C1618"/>
    <w:rsid w:val="003C1A7D"/>
    <w:rsid w:val="003C5F5C"/>
    <w:rsid w:val="003D2A44"/>
    <w:rsid w:val="003D5CE4"/>
    <w:rsid w:val="003D6421"/>
    <w:rsid w:val="003E0A05"/>
    <w:rsid w:val="003F10A4"/>
    <w:rsid w:val="003F2828"/>
    <w:rsid w:val="0040018F"/>
    <w:rsid w:val="004023CF"/>
    <w:rsid w:val="004028A3"/>
    <w:rsid w:val="004029F2"/>
    <w:rsid w:val="00402B65"/>
    <w:rsid w:val="004036CC"/>
    <w:rsid w:val="00407B17"/>
    <w:rsid w:val="00415228"/>
    <w:rsid w:val="00416737"/>
    <w:rsid w:val="0042378A"/>
    <w:rsid w:val="00423CA4"/>
    <w:rsid w:val="00423CF4"/>
    <w:rsid w:val="00426159"/>
    <w:rsid w:val="00431025"/>
    <w:rsid w:val="0043184C"/>
    <w:rsid w:val="00433C6A"/>
    <w:rsid w:val="004424D4"/>
    <w:rsid w:val="00443B35"/>
    <w:rsid w:val="0044636A"/>
    <w:rsid w:val="004511E1"/>
    <w:rsid w:val="00456F3E"/>
    <w:rsid w:val="004626D6"/>
    <w:rsid w:val="00466529"/>
    <w:rsid w:val="00467BC3"/>
    <w:rsid w:val="00467E58"/>
    <w:rsid w:val="0047305F"/>
    <w:rsid w:val="004738A1"/>
    <w:rsid w:val="004758CC"/>
    <w:rsid w:val="00482AAA"/>
    <w:rsid w:val="00483121"/>
    <w:rsid w:val="00484254"/>
    <w:rsid w:val="004850A1"/>
    <w:rsid w:val="00490100"/>
    <w:rsid w:val="004A26EE"/>
    <w:rsid w:val="004A6F54"/>
    <w:rsid w:val="004B1417"/>
    <w:rsid w:val="004B16F1"/>
    <w:rsid w:val="004B2058"/>
    <w:rsid w:val="004B3AC3"/>
    <w:rsid w:val="004B45B4"/>
    <w:rsid w:val="004B7155"/>
    <w:rsid w:val="004B7F42"/>
    <w:rsid w:val="004C2DC3"/>
    <w:rsid w:val="004D4A72"/>
    <w:rsid w:val="004D4F2C"/>
    <w:rsid w:val="004E32EB"/>
    <w:rsid w:val="004E399F"/>
    <w:rsid w:val="004F1261"/>
    <w:rsid w:val="004F1E99"/>
    <w:rsid w:val="004F20D3"/>
    <w:rsid w:val="004F22FE"/>
    <w:rsid w:val="004F35CF"/>
    <w:rsid w:val="004F4F84"/>
    <w:rsid w:val="004F5E0B"/>
    <w:rsid w:val="004F685B"/>
    <w:rsid w:val="00504925"/>
    <w:rsid w:val="005155F4"/>
    <w:rsid w:val="00516C12"/>
    <w:rsid w:val="00516F0E"/>
    <w:rsid w:val="0051745D"/>
    <w:rsid w:val="00520331"/>
    <w:rsid w:val="00522501"/>
    <w:rsid w:val="005231D1"/>
    <w:rsid w:val="0052509B"/>
    <w:rsid w:val="0052718B"/>
    <w:rsid w:val="00527EF2"/>
    <w:rsid w:val="00535579"/>
    <w:rsid w:val="00537294"/>
    <w:rsid w:val="00541D3C"/>
    <w:rsid w:val="00542964"/>
    <w:rsid w:val="005450C4"/>
    <w:rsid w:val="00545440"/>
    <w:rsid w:val="00550A4E"/>
    <w:rsid w:val="00552E33"/>
    <w:rsid w:val="005532D2"/>
    <w:rsid w:val="00556B63"/>
    <w:rsid w:val="00557117"/>
    <w:rsid w:val="0056003E"/>
    <w:rsid w:val="005641E9"/>
    <w:rsid w:val="00570AF6"/>
    <w:rsid w:val="0057117D"/>
    <w:rsid w:val="005719BB"/>
    <w:rsid w:val="005750FB"/>
    <w:rsid w:val="00581912"/>
    <w:rsid w:val="005824BB"/>
    <w:rsid w:val="00582677"/>
    <w:rsid w:val="00583F9A"/>
    <w:rsid w:val="0058465C"/>
    <w:rsid w:val="00591400"/>
    <w:rsid w:val="005930CE"/>
    <w:rsid w:val="005A101C"/>
    <w:rsid w:val="005A22F0"/>
    <w:rsid w:val="005A3FDE"/>
    <w:rsid w:val="005A67AA"/>
    <w:rsid w:val="005A7F22"/>
    <w:rsid w:val="005B0DC2"/>
    <w:rsid w:val="005C07B9"/>
    <w:rsid w:val="005C1E88"/>
    <w:rsid w:val="005C2264"/>
    <w:rsid w:val="005C244F"/>
    <w:rsid w:val="005C3D80"/>
    <w:rsid w:val="005C6D1B"/>
    <w:rsid w:val="005E2683"/>
    <w:rsid w:val="005E4370"/>
    <w:rsid w:val="005E464E"/>
    <w:rsid w:val="005E5B2F"/>
    <w:rsid w:val="005E5FD8"/>
    <w:rsid w:val="005F10B5"/>
    <w:rsid w:val="005F1412"/>
    <w:rsid w:val="006037FA"/>
    <w:rsid w:val="00606E85"/>
    <w:rsid w:val="00607448"/>
    <w:rsid w:val="00607ADA"/>
    <w:rsid w:val="006106B2"/>
    <w:rsid w:val="00611902"/>
    <w:rsid w:val="00612B67"/>
    <w:rsid w:val="006161AB"/>
    <w:rsid w:val="00616472"/>
    <w:rsid w:val="00621D17"/>
    <w:rsid w:val="00622D2D"/>
    <w:rsid w:val="006259BD"/>
    <w:rsid w:val="006277A1"/>
    <w:rsid w:val="00636E05"/>
    <w:rsid w:val="0064056A"/>
    <w:rsid w:val="00640D07"/>
    <w:rsid w:val="00641CC4"/>
    <w:rsid w:val="00642C13"/>
    <w:rsid w:val="0065349B"/>
    <w:rsid w:val="006562CC"/>
    <w:rsid w:val="00664540"/>
    <w:rsid w:val="00664965"/>
    <w:rsid w:val="00665D1C"/>
    <w:rsid w:val="006660E5"/>
    <w:rsid w:val="00666EB5"/>
    <w:rsid w:val="00673AAB"/>
    <w:rsid w:val="00673E61"/>
    <w:rsid w:val="00674648"/>
    <w:rsid w:val="00683310"/>
    <w:rsid w:val="006955FE"/>
    <w:rsid w:val="006A04D3"/>
    <w:rsid w:val="006A4339"/>
    <w:rsid w:val="006A56F5"/>
    <w:rsid w:val="006A5A2C"/>
    <w:rsid w:val="006B10D6"/>
    <w:rsid w:val="006B2E27"/>
    <w:rsid w:val="006B2FAA"/>
    <w:rsid w:val="006C02DC"/>
    <w:rsid w:val="006C4A61"/>
    <w:rsid w:val="006C6DCC"/>
    <w:rsid w:val="006C6F11"/>
    <w:rsid w:val="006D09A4"/>
    <w:rsid w:val="006D482F"/>
    <w:rsid w:val="006D6E21"/>
    <w:rsid w:val="006D7108"/>
    <w:rsid w:val="006E0D11"/>
    <w:rsid w:val="006E1669"/>
    <w:rsid w:val="006E62B8"/>
    <w:rsid w:val="006F2562"/>
    <w:rsid w:val="006F44E0"/>
    <w:rsid w:val="006F468E"/>
    <w:rsid w:val="00701B2F"/>
    <w:rsid w:val="00702924"/>
    <w:rsid w:val="00702C1C"/>
    <w:rsid w:val="007053FF"/>
    <w:rsid w:val="007070C6"/>
    <w:rsid w:val="0071082D"/>
    <w:rsid w:val="00711097"/>
    <w:rsid w:val="00711EA9"/>
    <w:rsid w:val="00713094"/>
    <w:rsid w:val="00714C1F"/>
    <w:rsid w:val="007163D5"/>
    <w:rsid w:val="00721D5B"/>
    <w:rsid w:val="00723160"/>
    <w:rsid w:val="00723A12"/>
    <w:rsid w:val="0072416B"/>
    <w:rsid w:val="00725502"/>
    <w:rsid w:val="007305A7"/>
    <w:rsid w:val="00733769"/>
    <w:rsid w:val="00737236"/>
    <w:rsid w:val="00740383"/>
    <w:rsid w:val="007428E9"/>
    <w:rsid w:val="0075258D"/>
    <w:rsid w:val="00752817"/>
    <w:rsid w:val="00755AF6"/>
    <w:rsid w:val="00761080"/>
    <w:rsid w:val="0076217B"/>
    <w:rsid w:val="00762360"/>
    <w:rsid w:val="007624D9"/>
    <w:rsid w:val="007636F8"/>
    <w:rsid w:val="00763F99"/>
    <w:rsid w:val="00772205"/>
    <w:rsid w:val="00774AC5"/>
    <w:rsid w:val="00783BC4"/>
    <w:rsid w:val="00787DFB"/>
    <w:rsid w:val="00787FAD"/>
    <w:rsid w:val="00793FD5"/>
    <w:rsid w:val="00794476"/>
    <w:rsid w:val="007962BE"/>
    <w:rsid w:val="00797AA4"/>
    <w:rsid w:val="007A2AC9"/>
    <w:rsid w:val="007A776D"/>
    <w:rsid w:val="007B09AF"/>
    <w:rsid w:val="007B40FF"/>
    <w:rsid w:val="007C31C7"/>
    <w:rsid w:val="007C4C40"/>
    <w:rsid w:val="007C4CDF"/>
    <w:rsid w:val="007D2870"/>
    <w:rsid w:val="007D4E94"/>
    <w:rsid w:val="007D5A1D"/>
    <w:rsid w:val="007E087B"/>
    <w:rsid w:val="007E5480"/>
    <w:rsid w:val="007E62F5"/>
    <w:rsid w:val="007F31CA"/>
    <w:rsid w:val="007F4EAE"/>
    <w:rsid w:val="007F4F78"/>
    <w:rsid w:val="00800599"/>
    <w:rsid w:val="008022F9"/>
    <w:rsid w:val="008073CB"/>
    <w:rsid w:val="00811F22"/>
    <w:rsid w:val="008131F9"/>
    <w:rsid w:val="00813F4B"/>
    <w:rsid w:val="00817DCF"/>
    <w:rsid w:val="00820F43"/>
    <w:rsid w:val="00836827"/>
    <w:rsid w:val="008435EB"/>
    <w:rsid w:val="008445D1"/>
    <w:rsid w:val="00851384"/>
    <w:rsid w:val="00854D95"/>
    <w:rsid w:val="00856EEF"/>
    <w:rsid w:val="00860398"/>
    <w:rsid w:val="00862F4D"/>
    <w:rsid w:val="00863144"/>
    <w:rsid w:val="008639F9"/>
    <w:rsid w:val="00864CCD"/>
    <w:rsid w:val="00867545"/>
    <w:rsid w:val="008705BA"/>
    <w:rsid w:val="00875082"/>
    <w:rsid w:val="00875340"/>
    <w:rsid w:val="008857C5"/>
    <w:rsid w:val="0088608A"/>
    <w:rsid w:val="00886B1F"/>
    <w:rsid w:val="00895856"/>
    <w:rsid w:val="008A0A79"/>
    <w:rsid w:val="008A24A6"/>
    <w:rsid w:val="008A5B8F"/>
    <w:rsid w:val="008B0770"/>
    <w:rsid w:val="008B1857"/>
    <w:rsid w:val="008B3825"/>
    <w:rsid w:val="008B67E5"/>
    <w:rsid w:val="008C0D4B"/>
    <w:rsid w:val="008C1E7D"/>
    <w:rsid w:val="008C5347"/>
    <w:rsid w:val="008C5E53"/>
    <w:rsid w:val="008C7C90"/>
    <w:rsid w:val="008D0880"/>
    <w:rsid w:val="008D4030"/>
    <w:rsid w:val="008D71A9"/>
    <w:rsid w:val="008E1DCC"/>
    <w:rsid w:val="008E4EB2"/>
    <w:rsid w:val="008E67B9"/>
    <w:rsid w:val="008F14B2"/>
    <w:rsid w:val="0090061D"/>
    <w:rsid w:val="00905018"/>
    <w:rsid w:val="00905D04"/>
    <w:rsid w:val="009066BD"/>
    <w:rsid w:val="00913902"/>
    <w:rsid w:val="009148CD"/>
    <w:rsid w:val="00920210"/>
    <w:rsid w:val="00921E74"/>
    <w:rsid w:val="0092299A"/>
    <w:rsid w:val="0092629D"/>
    <w:rsid w:val="00934209"/>
    <w:rsid w:val="0093714E"/>
    <w:rsid w:val="00942D8A"/>
    <w:rsid w:val="009430AF"/>
    <w:rsid w:val="00943C36"/>
    <w:rsid w:val="009507FE"/>
    <w:rsid w:val="00950D6A"/>
    <w:rsid w:val="00955290"/>
    <w:rsid w:val="00956516"/>
    <w:rsid w:val="0096086E"/>
    <w:rsid w:val="00960B3C"/>
    <w:rsid w:val="00962395"/>
    <w:rsid w:val="0096545D"/>
    <w:rsid w:val="00966086"/>
    <w:rsid w:val="00967BFA"/>
    <w:rsid w:val="0097247E"/>
    <w:rsid w:val="00974117"/>
    <w:rsid w:val="0098255C"/>
    <w:rsid w:val="00985EE2"/>
    <w:rsid w:val="009860BC"/>
    <w:rsid w:val="009863D2"/>
    <w:rsid w:val="00987165"/>
    <w:rsid w:val="00992C07"/>
    <w:rsid w:val="00993D36"/>
    <w:rsid w:val="009976AA"/>
    <w:rsid w:val="009A3860"/>
    <w:rsid w:val="009A41FE"/>
    <w:rsid w:val="009A55CE"/>
    <w:rsid w:val="009B10DC"/>
    <w:rsid w:val="009B2992"/>
    <w:rsid w:val="009B30B8"/>
    <w:rsid w:val="009B50EE"/>
    <w:rsid w:val="009C0FA8"/>
    <w:rsid w:val="009C624D"/>
    <w:rsid w:val="009D2FD3"/>
    <w:rsid w:val="009D54E4"/>
    <w:rsid w:val="009D76C0"/>
    <w:rsid w:val="009E053D"/>
    <w:rsid w:val="009E19E9"/>
    <w:rsid w:val="009E5558"/>
    <w:rsid w:val="009F3F3D"/>
    <w:rsid w:val="009F6BFD"/>
    <w:rsid w:val="00A002FD"/>
    <w:rsid w:val="00A1619C"/>
    <w:rsid w:val="00A173D1"/>
    <w:rsid w:val="00A20724"/>
    <w:rsid w:val="00A20FE4"/>
    <w:rsid w:val="00A27862"/>
    <w:rsid w:val="00A32496"/>
    <w:rsid w:val="00A34B10"/>
    <w:rsid w:val="00A41765"/>
    <w:rsid w:val="00A42F3B"/>
    <w:rsid w:val="00A4463E"/>
    <w:rsid w:val="00A47059"/>
    <w:rsid w:val="00A47AB3"/>
    <w:rsid w:val="00A55CEF"/>
    <w:rsid w:val="00A564DE"/>
    <w:rsid w:val="00A65E0E"/>
    <w:rsid w:val="00A66AF7"/>
    <w:rsid w:val="00A70AE5"/>
    <w:rsid w:val="00A745D0"/>
    <w:rsid w:val="00A76959"/>
    <w:rsid w:val="00A77613"/>
    <w:rsid w:val="00A80588"/>
    <w:rsid w:val="00A85DC1"/>
    <w:rsid w:val="00A85EB7"/>
    <w:rsid w:val="00A86197"/>
    <w:rsid w:val="00A947B0"/>
    <w:rsid w:val="00A959DB"/>
    <w:rsid w:val="00A96AF1"/>
    <w:rsid w:val="00AA1943"/>
    <w:rsid w:val="00AB0AF8"/>
    <w:rsid w:val="00AB5378"/>
    <w:rsid w:val="00AB58F1"/>
    <w:rsid w:val="00AB592D"/>
    <w:rsid w:val="00AD53B6"/>
    <w:rsid w:val="00AD727D"/>
    <w:rsid w:val="00AD7629"/>
    <w:rsid w:val="00AE220E"/>
    <w:rsid w:val="00AE28FC"/>
    <w:rsid w:val="00AE4728"/>
    <w:rsid w:val="00AE4770"/>
    <w:rsid w:val="00AE689C"/>
    <w:rsid w:val="00AF29AC"/>
    <w:rsid w:val="00AF67EB"/>
    <w:rsid w:val="00AF71B3"/>
    <w:rsid w:val="00B032D1"/>
    <w:rsid w:val="00B03A2C"/>
    <w:rsid w:val="00B04DDB"/>
    <w:rsid w:val="00B04E1A"/>
    <w:rsid w:val="00B052E4"/>
    <w:rsid w:val="00B07380"/>
    <w:rsid w:val="00B137AF"/>
    <w:rsid w:val="00B17012"/>
    <w:rsid w:val="00B21FC7"/>
    <w:rsid w:val="00B23642"/>
    <w:rsid w:val="00B2543F"/>
    <w:rsid w:val="00B341B3"/>
    <w:rsid w:val="00B37FCC"/>
    <w:rsid w:val="00B43767"/>
    <w:rsid w:val="00B439AF"/>
    <w:rsid w:val="00B51E37"/>
    <w:rsid w:val="00B563EF"/>
    <w:rsid w:val="00B603D1"/>
    <w:rsid w:val="00B6047E"/>
    <w:rsid w:val="00B67485"/>
    <w:rsid w:val="00B71442"/>
    <w:rsid w:val="00B75E6E"/>
    <w:rsid w:val="00B761B8"/>
    <w:rsid w:val="00B90915"/>
    <w:rsid w:val="00B90E82"/>
    <w:rsid w:val="00B91844"/>
    <w:rsid w:val="00B95B45"/>
    <w:rsid w:val="00B96516"/>
    <w:rsid w:val="00BA796D"/>
    <w:rsid w:val="00BB12C7"/>
    <w:rsid w:val="00BB1FDF"/>
    <w:rsid w:val="00BC05E8"/>
    <w:rsid w:val="00BC5196"/>
    <w:rsid w:val="00BD08CF"/>
    <w:rsid w:val="00BD0CC9"/>
    <w:rsid w:val="00BD12B8"/>
    <w:rsid w:val="00BD2101"/>
    <w:rsid w:val="00BD471B"/>
    <w:rsid w:val="00BD7552"/>
    <w:rsid w:val="00BE25EC"/>
    <w:rsid w:val="00BE29F7"/>
    <w:rsid w:val="00BE41D1"/>
    <w:rsid w:val="00BE4550"/>
    <w:rsid w:val="00BE51C7"/>
    <w:rsid w:val="00BF06C6"/>
    <w:rsid w:val="00BF41A3"/>
    <w:rsid w:val="00BF5EFC"/>
    <w:rsid w:val="00C03D86"/>
    <w:rsid w:val="00C0532B"/>
    <w:rsid w:val="00C07197"/>
    <w:rsid w:val="00C07368"/>
    <w:rsid w:val="00C148A2"/>
    <w:rsid w:val="00C15846"/>
    <w:rsid w:val="00C305AE"/>
    <w:rsid w:val="00C32111"/>
    <w:rsid w:val="00C333DB"/>
    <w:rsid w:val="00C3378B"/>
    <w:rsid w:val="00C41B12"/>
    <w:rsid w:val="00C430F9"/>
    <w:rsid w:val="00C43AE1"/>
    <w:rsid w:val="00C46D94"/>
    <w:rsid w:val="00C5525B"/>
    <w:rsid w:val="00C56D5E"/>
    <w:rsid w:val="00C61CB8"/>
    <w:rsid w:val="00C62BA1"/>
    <w:rsid w:val="00C72288"/>
    <w:rsid w:val="00C72625"/>
    <w:rsid w:val="00C74190"/>
    <w:rsid w:val="00C759BF"/>
    <w:rsid w:val="00C75BB1"/>
    <w:rsid w:val="00C768A8"/>
    <w:rsid w:val="00C8097D"/>
    <w:rsid w:val="00C81A83"/>
    <w:rsid w:val="00C93644"/>
    <w:rsid w:val="00C942A9"/>
    <w:rsid w:val="00C9517D"/>
    <w:rsid w:val="00C95C2B"/>
    <w:rsid w:val="00CA038E"/>
    <w:rsid w:val="00CA2638"/>
    <w:rsid w:val="00CA2B2A"/>
    <w:rsid w:val="00CA323E"/>
    <w:rsid w:val="00CA56F9"/>
    <w:rsid w:val="00CA5C70"/>
    <w:rsid w:val="00CA6282"/>
    <w:rsid w:val="00CB4893"/>
    <w:rsid w:val="00CB4F99"/>
    <w:rsid w:val="00CC4AAB"/>
    <w:rsid w:val="00CD7665"/>
    <w:rsid w:val="00CE3C64"/>
    <w:rsid w:val="00CE47D4"/>
    <w:rsid w:val="00CE77F0"/>
    <w:rsid w:val="00CF2CB8"/>
    <w:rsid w:val="00CF358B"/>
    <w:rsid w:val="00CF63AA"/>
    <w:rsid w:val="00D020E7"/>
    <w:rsid w:val="00D05E69"/>
    <w:rsid w:val="00D05FBA"/>
    <w:rsid w:val="00D063D8"/>
    <w:rsid w:val="00D0718F"/>
    <w:rsid w:val="00D07192"/>
    <w:rsid w:val="00D177DD"/>
    <w:rsid w:val="00D203C4"/>
    <w:rsid w:val="00D24BA5"/>
    <w:rsid w:val="00D25644"/>
    <w:rsid w:val="00D259AE"/>
    <w:rsid w:val="00D26215"/>
    <w:rsid w:val="00D320A3"/>
    <w:rsid w:val="00D35884"/>
    <w:rsid w:val="00D35CA0"/>
    <w:rsid w:val="00D35D9F"/>
    <w:rsid w:val="00D36480"/>
    <w:rsid w:val="00D37F6D"/>
    <w:rsid w:val="00D41FDA"/>
    <w:rsid w:val="00D4459B"/>
    <w:rsid w:val="00D46125"/>
    <w:rsid w:val="00D561B2"/>
    <w:rsid w:val="00D6092C"/>
    <w:rsid w:val="00D61BAB"/>
    <w:rsid w:val="00D63887"/>
    <w:rsid w:val="00D6415C"/>
    <w:rsid w:val="00D80F2B"/>
    <w:rsid w:val="00D84579"/>
    <w:rsid w:val="00D8575A"/>
    <w:rsid w:val="00D87AF1"/>
    <w:rsid w:val="00D925DA"/>
    <w:rsid w:val="00D95C4D"/>
    <w:rsid w:val="00D96D96"/>
    <w:rsid w:val="00DB02C4"/>
    <w:rsid w:val="00DB1596"/>
    <w:rsid w:val="00DB3334"/>
    <w:rsid w:val="00DB5B4B"/>
    <w:rsid w:val="00DB5D09"/>
    <w:rsid w:val="00DB6417"/>
    <w:rsid w:val="00DC41E8"/>
    <w:rsid w:val="00DC47E1"/>
    <w:rsid w:val="00DD26D0"/>
    <w:rsid w:val="00DD33E4"/>
    <w:rsid w:val="00DD3E5E"/>
    <w:rsid w:val="00DD65D0"/>
    <w:rsid w:val="00DD6B8D"/>
    <w:rsid w:val="00DE010B"/>
    <w:rsid w:val="00DE056B"/>
    <w:rsid w:val="00DE1A40"/>
    <w:rsid w:val="00DE6C49"/>
    <w:rsid w:val="00DE7C3E"/>
    <w:rsid w:val="00DE7EF3"/>
    <w:rsid w:val="00DF0403"/>
    <w:rsid w:val="00DF0C0B"/>
    <w:rsid w:val="00DF2168"/>
    <w:rsid w:val="00DF297E"/>
    <w:rsid w:val="00E025B7"/>
    <w:rsid w:val="00E04BCD"/>
    <w:rsid w:val="00E05224"/>
    <w:rsid w:val="00E057E6"/>
    <w:rsid w:val="00E139DB"/>
    <w:rsid w:val="00E21DCD"/>
    <w:rsid w:val="00E25EB8"/>
    <w:rsid w:val="00E309F5"/>
    <w:rsid w:val="00E31873"/>
    <w:rsid w:val="00E3439B"/>
    <w:rsid w:val="00E4575E"/>
    <w:rsid w:val="00E519F8"/>
    <w:rsid w:val="00E51ECD"/>
    <w:rsid w:val="00E53EC1"/>
    <w:rsid w:val="00E57DB0"/>
    <w:rsid w:val="00E60F9E"/>
    <w:rsid w:val="00E63085"/>
    <w:rsid w:val="00E72BAB"/>
    <w:rsid w:val="00E76ACA"/>
    <w:rsid w:val="00E775EF"/>
    <w:rsid w:val="00E81BED"/>
    <w:rsid w:val="00E82508"/>
    <w:rsid w:val="00E82DE4"/>
    <w:rsid w:val="00E83615"/>
    <w:rsid w:val="00E83AF1"/>
    <w:rsid w:val="00E9164A"/>
    <w:rsid w:val="00E9544C"/>
    <w:rsid w:val="00E96314"/>
    <w:rsid w:val="00EA483B"/>
    <w:rsid w:val="00EA6184"/>
    <w:rsid w:val="00EB1AA3"/>
    <w:rsid w:val="00EB297E"/>
    <w:rsid w:val="00EB41B3"/>
    <w:rsid w:val="00EC1736"/>
    <w:rsid w:val="00EC1EF1"/>
    <w:rsid w:val="00EC3EA2"/>
    <w:rsid w:val="00EC49D4"/>
    <w:rsid w:val="00EC5B78"/>
    <w:rsid w:val="00EC6628"/>
    <w:rsid w:val="00ED2671"/>
    <w:rsid w:val="00ED3BF8"/>
    <w:rsid w:val="00ED4627"/>
    <w:rsid w:val="00EE006E"/>
    <w:rsid w:val="00EE3840"/>
    <w:rsid w:val="00EE6ED9"/>
    <w:rsid w:val="00EF10D8"/>
    <w:rsid w:val="00F02B11"/>
    <w:rsid w:val="00F070B8"/>
    <w:rsid w:val="00F1485D"/>
    <w:rsid w:val="00F23D7A"/>
    <w:rsid w:val="00F245A4"/>
    <w:rsid w:val="00F27B02"/>
    <w:rsid w:val="00F3240C"/>
    <w:rsid w:val="00F32E55"/>
    <w:rsid w:val="00F33404"/>
    <w:rsid w:val="00F3459F"/>
    <w:rsid w:val="00F3608B"/>
    <w:rsid w:val="00F41D94"/>
    <w:rsid w:val="00F51969"/>
    <w:rsid w:val="00F54A43"/>
    <w:rsid w:val="00F5578A"/>
    <w:rsid w:val="00F55C94"/>
    <w:rsid w:val="00F567A7"/>
    <w:rsid w:val="00F56970"/>
    <w:rsid w:val="00F56F4E"/>
    <w:rsid w:val="00F60489"/>
    <w:rsid w:val="00F613C9"/>
    <w:rsid w:val="00F6688B"/>
    <w:rsid w:val="00F66D35"/>
    <w:rsid w:val="00F708DA"/>
    <w:rsid w:val="00F77D33"/>
    <w:rsid w:val="00F8187E"/>
    <w:rsid w:val="00F835DE"/>
    <w:rsid w:val="00F85DAE"/>
    <w:rsid w:val="00F92E97"/>
    <w:rsid w:val="00F932A7"/>
    <w:rsid w:val="00F950D0"/>
    <w:rsid w:val="00F96D0C"/>
    <w:rsid w:val="00FA15BA"/>
    <w:rsid w:val="00FA3A4E"/>
    <w:rsid w:val="00FA4004"/>
    <w:rsid w:val="00FA4010"/>
    <w:rsid w:val="00FB0534"/>
    <w:rsid w:val="00FB4533"/>
    <w:rsid w:val="00FC029E"/>
    <w:rsid w:val="00FD0CDA"/>
    <w:rsid w:val="00FD445C"/>
    <w:rsid w:val="00FD5A35"/>
    <w:rsid w:val="00FD5B1C"/>
    <w:rsid w:val="00FD6659"/>
    <w:rsid w:val="00FD77A5"/>
    <w:rsid w:val="00FE2D22"/>
    <w:rsid w:val="00FF2625"/>
    <w:rsid w:val="00FF3EEE"/>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9934"/>
  <w15:docId w15:val="{661F31B6-3D3E-7C45-AF3E-267F669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Link">
    <w:name w:val="Link"/>
    <w:rPr>
      <w:color w:val="0000FF"/>
      <w:u w:val="single" w:color="0000FF"/>
      <w:lang w:val="it-IT"/>
    </w:rPr>
  </w:style>
  <w:style w:type="paragraph" w:styleId="Header">
    <w:name w:val="header"/>
    <w:basedOn w:val="Normal"/>
    <w:link w:val="HeaderChar"/>
    <w:uiPriority w:val="99"/>
    <w:unhideWhenUsed/>
    <w:rsid w:val="00B439AF"/>
    <w:pPr>
      <w:tabs>
        <w:tab w:val="center" w:pos="4680"/>
        <w:tab w:val="right" w:pos="9360"/>
      </w:tabs>
    </w:pPr>
  </w:style>
  <w:style w:type="character" w:customStyle="1" w:styleId="HeaderChar">
    <w:name w:val="Header Char"/>
    <w:basedOn w:val="DefaultParagraphFont"/>
    <w:link w:val="Header"/>
    <w:uiPriority w:val="99"/>
    <w:rsid w:val="00B439AF"/>
    <w:rPr>
      <w:sz w:val="24"/>
      <w:szCs w:val="24"/>
    </w:rPr>
  </w:style>
  <w:style w:type="paragraph" w:styleId="Footer">
    <w:name w:val="footer"/>
    <w:basedOn w:val="Normal"/>
    <w:link w:val="FooterChar"/>
    <w:uiPriority w:val="99"/>
    <w:unhideWhenUsed/>
    <w:rsid w:val="00B439AF"/>
    <w:pPr>
      <w:tabs>
        <w:tab w:val="center" w:pos="4680"/>
        <w:tab w:val="right" w:pos="9360"/>
      </w:tabs>
    </w:pPr>
  </w:style>
  <w:style w:type="character" w:customStyle="1" w:styleId="FooterChar">
    <w:name w:val="Footer Char"/>
    <w:basedOn w:val="DefaultParagraphFont"/>
    <w:link w:val="Footer"/>
    <w:uiPriority w:val="99"/>
    <w:rsid w:val="00B439AF"/>
    <w:rPr>
      <w:sz w:val="24"/>
      <w:szCs w:val="24"/>
    </w:rPr>
  </w:style>
  <w:style w:type="character" w:customStyle="1" w:styleId="UnresolvedMention1">
    <w:name w:val="Unresolved Mention1"/>
    <w:basedOn w:val="DefaultParagraphFont"/>
    <w:uiPriority w:val="99"/>
    <w:semiHidden/>
    <w:unhideWhenUsed/>
    <w:rsid w:val="00042F4B"/>
    <w:rPr>
      <w:color w:val="605E5C"/>
      <w:shd w:val="clear" w:color="auto" w:fill="E1DFDD"/>
    </w:rPr>
  </w:style>
  <w:style w:type="character" w:customStyle="1" w:styleId="apple-converted-space">
    <w:name w:val="apple-converted-space"/>
    <w:basedOn w:val="DefaultParagraphFont"/>
    <w:rsid w:val="003B07E2"/>
  </w:style>
  <w:style w:type="character" w:styleId="FollowedHyperlink">
    <w:name w:val="FollowedHyperlink"/>
    <w:basedOn w:val="DefaultParagraphFont"/>
    <w:uiPriority w:val="99"/>
    <w:semiHidden/>
    <w:unhideWhenUsed/>
    <w:rsid w:val="00702924"/>
    <w:rPr>
      <w:color w:val="FF00FF" w:themeColor="followedHyperlink"/>
      <w:u w:val="single"/>
    </w:rPr>
  </w:style>
  <w:style w:type="paragraph" w:styleId="BalloonText">
    <w:name w:val="Balloon Text"/>
    <w:basedOn w:val="Normal"/>
    <w:link w:val="BalloonTextChar"/>
    <w:uiPriority w:val="99"/>
    <w:semiHidden/>
    <w:unhideWhenUsed/>
    <w:rsid w:val="00212F5B"/>
    <w:rPr>
      <w:sz w:val="18"/>
      <w:szCs w:val="18"/>
    </w:rPr>
  </w:style>
  <w:style w:type="character" w:customStyle="1" w:styleId="BalloonTextChar">
    <w:name w:val="Balloon Text Char"/>
    <w:basedOn w:val="DefaultParagraphFont"/>
    <w:link w:val="BalloonText"/>
    <w:uiPriority w:val="99"/>
    <w:semiHidden/>
    <w:rsid w:val="00212F5B"/>
    <w:rPr>
      <w:sz w:val="18"/>
      <w:szCs w:val="18"/>
    </w:rPr>
  </w:style>
  <w:style w:type="character" w:styleId="CommentReference">
    <w:name w:val="annotation reference"/>
    <w:basedOn w:val="DefaultParagraphFont"/>
    <w:uiPriority w:val="99"/>
    <w:semiHidden/>
    <w:unhideWhenUsed/>
    <w:rsid w:val="00016114"/>
    <w:rPr>
      <w:sz w:val="16"/>
      <w:szCs w:val="16"/>
    </w:rPr>
  </w:style>
  <w:style w:type="paragraph" w:styleId="CommentText">
    <w:name w:val="annotation text"/>
    <w:basedOn w:val="Normal"/>
    <w:link w:val="CommentTextChar"/>
    <w:uiPriority w:val="99"/>
    <w:semiHidden/>
    <w:unhideWhenUsed/>
    <w:rsid w:val="00016114"/>
    <w:rPr>
      <w:sz w:val="20"/>
      <w:szCs w:val="20"/>
    </w:rPr>
  </w:style>
  <w:style w:type="character" w:customStyle="1" w:styleId="CommentTextChar">
    <w:name w:val="Comment Text Char"/>
    <w:basedOn w:val="DefaultParagraphFont"/>
    <w:link w:val="CommentText"/>
    <w:uiPriority w:val="99"/>
    <w:semiHidden/>
    <w:rsid w:val="00016114"/>
  </w:style>
  <w:style w:type="paragraph" w:styleId="CommentSubject">
    <w:name w:val="annotation subject"/>
    <w:basedOn w:val="CommentText"/>
    <w:next w:val="CommentText"/>
    <w:link w:val="CommentSubjectChar"/>
    <w:uiPriority w:val="99"/>
    <w:semiHidden/>
    <w:unhideWhenUsed/>
    <w:rsid w:val="00016114"/>
    <w:rPr>
      <w:b/>
      <w:bCs/>
    </w:rPr>
  </w:style>
  <w:style w:type="character" w:customStyle="1" w:styleId="CommentSubjectChar">
    <w:name w:val="Comment Subject Char"/>
    <w:basedOn w:val="CommentTextChar"/>
    <w:link w:val="CommentSubject"/>
    <w:uiPriority w:val="99"/>
    <w:semiHidden/>
    <w:rsid w:val="00016114"/>
    <w:rPr>
      <w:b/>
      <w:bCs/>
    </w:rPr>
  </w:style>
  <w:style w:type="paragraph" w:styleId="NormalWeb">
    <w:name w:val="Normal (Web)"/>
    <w:basedOn w:val="Normal"/>
    <w:uiPriority w:val="99"/>
    <w:semiHidden/>
    <w:unhideWhenUsed/>
    <w:rsid w:val="003D2A44"/>
  </w:style>
  <w:style w:type="paragraph" w:styleId="Revision">
    <w:name w:val="Revision"/>
    <w:hidden/>
    <w:uiPriority w:val="99"/>
    <w:semiHidden/>
    <w:rsid w:val="00B032D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C95C2B"/>
    <w:rPr>
      <w:color w:val="605E5C"/>
      <w:shd w:val="clear" w:color="auto" w:fill="E1DFDD"/>
    </w:rPr>
  </w:style>
  <w:style w:type="paragraph" w:styleId="HTMLPreformatted">
    <w:name w:val="HTML Preformatted"/>
    <w:basedOn w:val="Normal"/>
    <w:link w:val="HTMLPreformattedChar"/>
    <w:uiPriority w:val="99"/>
    <w:semiHidden/>
    <w:unhideWhenUsed/>
    <w:rsid w:val="00B052E4"/>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052E4"/>
    <w:rPr>
      <w:rFonts w:ascii="Consolas" w:eastAsia="Times New Roman" w:hAnsi="Consolas" w:cs="Consolas"/>
      <w:bdr w:val="none" w:sz="0" w:space="0" w:color="auto"/>
    </w:rPr>
  </w:style>
  <w:style w:type="table" w:styleId="TableGrid">
    <w:name w:val="Table Grid"/>
    <w:basedOn w:val="TableNormal"/>
    <w:uiPriority w:val="39"/>
    <w:rsid w:val="00275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093">
      <w:bodyDiv w:val="1"/>
      <w:marLeft w:val="0"/>
      <w:marRight w:val="0"/>
      <w:marTop w:val="0"/>
      <w:marBottom w:val="0"/>
      <w:divBdr>
        <w:top w:val="none" w:sz="0" w:space="0" w:color="auto"/>
        <w:left w:val="none" w:sz="0" w:space="0" w:color="auto"/>
        <w:bottom w:val="none" w:sz="0" w:space="0" w:color="auto"/>
        <w:right w:val="none" w:sz="0" w:space="0" w:color="auto"/>
      </w:divBdr>
      <w:divsChild>
        <w:div w:id="691107178">
          <w:marLeft w:val="0"/>
          <w:marRight w:val="0"/>
          <w:marTop w:val="0"/>
          <w:marBottom w:val="0"/>
          <w:divBdr>
            <w:top w:val="none" w:sz="0" w:space="0" w:color="auto"/>
            <w:left w:val="none" w:sz="0" w:space="0" w:color="auto"/>
            <w:bottom w:val="none" w:sz="0" w:space="0" w:color="auto"/>
            <w:right w:val="none" w:sz="0" w:space="0" w:color="auto"/>
          </w:divBdr>
          <w:divsChild>
            <w:div w:id="796221708">
              <w:marLeft w:val="0"/>
              <w:marRight w:val="0"/>
              <w:marTop w:val="0"/>
              <w:marBottom w:val="0"/>
              <w:divBdr>
                <w:top w:val="none" w:sz="0" w:space="0" w:color="auto"/>
                <w:left w:val="none" w:sz="0" w:space="0" w:color="auto"/>
                <w:bottom w:val="none" w:sz="0" w:space="0" w:color="auto"/>
                <w:right w:val="none" w:sz="0" w:space="0" w:color="auto"/>
              </w:divBdr>
              <w:divsChild>
                <w:div w:id="929238025">
                  <w:marLeft w:val="0"/>
                  <w:marRight w:val="0"/>
                  <w:marTop w:val="0"/>
                  <w:marBottom w:val="0"/>
                  <w:divBdr>
                    <w:top w:val="none" w:sz="0" w:space="0" w:color="auto"/>
                    <w:left w:val="none" w:sz="0" w:space="0" w:color="auto"/>
                    <w:bottom w:val="none" w:sz="0" w:space="0" w:color="auto"/>
                    <w:right w:val="none" w:sz="0" w:space="0" w:color="auto"/>
                  </w:divBdr>
                  <w:divsChild>
                    <w:div w:id="11944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5290">
      <w:bodyDiv w:val="1"/>
      <w:marLeft w:val="0"/>
      <w:marRight w:val="0"/>
      <w:marTop w:val="0"/>
      <w:marBottom w:val="0"/>
      <w:divBdr>
        <w:top w:val="none" w:sz="0" w:space="0" w:color="auto"/>
        <w:left w:val="none" w:sz="0" w:space="0" w:color="auto"/>
        <w:bottom w:val="none" w:sz="0" w:space="0" w:color="auto"/>
        <w:right w:val="none" w:sz="0" w:space="0" w:color="auto"/>
      </w:divBdr>
    </w:div>
    <w:div w:id="156069571">
      <w:bodyDiv w:val="1"/>
      <w:marLeft w:val="0"/>
      <w:marRight w:val="0"/>
      <w:marTop w:val="0"/>
      <w:marBottom w:val="0"/>
      <w:divBdr>
        <w:top w:val="none" w:sz="0" w:space="0" w:color="auto"/>
        <w:left w:val="none" w:sz="0" w:space="0" w:color="auto"/>
        <w:bottom w:val="none" w:sz="0" w:space="0" w:color="auto"/>
        <w:right w:val="none" w:sz="0" w:space="0" w:color="auto"/>
      </w:divBdr>
    </w:div>
    <w:div w:id="304161929">
      <w:bodyDiv w:val="1"/>
      <w:marLeft w:val="0"/>
      <w:marRight w:val="0"/>
      <w:marTop w:val="0"/>
      <w:marBottom w:val="0"/>
      <w:divBdr>
        <w:top w:val="none" w:sz="0" w:space="0" w:color="auto"/>
        <w:left w:val="none" w:sz="0" w:space="0" w:color="auto"/>
        <w:bottom w:val="none" w:sz="0" w:space="0" w:color="auto"/>
        <w:right w:val="none" w:sz="0" w:space="0" w:color="auto"/>
      </w:divBdr>
    </w:div>
    <w:div w:id="411049768">
      <w:bodyDiv w:val="1"/>
      <w:marLeft w:val="0"/>
      <w:marRight w:val="0"/>
      <w:marTop w:val="0"/>
      <w:marBottom w:val="0"/>
      <w:divBdr>
        <w:top w:val="none" w:sz="0" w:space="0" w:color="auto"/>
        <w:left w:val="none" w:sz="0" w:space="0" w:color="auto"/>
        <w:bottom w:val="none" w:sz="0" w:space="0" w:color="auto"/>
        <w:right w:val="none" w:sz="0" w:space="0" w:color="auto"/>
      </w:divBdr>
    </w:div>
    <w:div w:id="437601899">
      <w:bodyDiv w:val="1"/>
      <w:marLeft w:val="0"/>
      <w:marRight w:val="0"/>
      <w:marTop w:val="0"/>
      <w:marBottom w:val="0"/>
      <w:divBdr>
        <w:top w:val="none" w:sz="0" w:space="0" w:color="auto"/>
        <w:left w:val="none" w:sz="0" w:space="0" w:color="auto"/>
        <w:bottom w:val="none" w:sz="0" w:space="0" w:color="auto"/>
        <w:right w:val="none" w:sz="0" w:space="0" w:color="auto"/>
      </w:divBdr>
    </w:div>
    <w:div w:id="479276189">
      <w:bodyDiv w:val="1"/>
      <w:marLeft w:val="0"/>
      <w:marRight w:val="0"/>
      <w:marTop w:val="0"/>
      <w:marBottom w:val="0"/>
      <w:divBdr>
        <w:top w:val="none" w:sz="0" w:space="0" w:color="auto"/>
        <w:left w:val="none" w:sz="0" w:space="0" w:color="auto"/>
        <w:bottom w:val="none" w:sz="0" w:space="0" w:color="auto"/>
        <w:right w:val="none" w:sz="0" w:space="0" w:color="auto"/>
      </w:divBdr>
    </w:div>
    <w:div w:id="527640304">
      <w:bodyDiv w:val="1"/>
      <w:marLeft w:val="0"/>
      <w:marRight w:val="0"/>
      <w:marTop w:val="0"/>
      <w:marBottom w:val="0"/>
      <w:divBdr>
        <w:top w:val="none" w:sz="0" w:space="0" w:color="auto"/>
        <w:left w:val="none" w:sz="0" w:space="0" w:color="auto"/>
        <w:bottom w:val="none" w:sz="0" w:space="0" w:color="auto"/>
        <w:right w:val="none" w:sz="0" w:space="0" w:color="auto"/>
      </w:divBdr>
    </w:div>
    <w:div w:id="621424092">
      <w:bodyDiv w:val="1"/>
      <w:marLeft w:val="0"/>
      <w:marRight w:val="0"/>
      <w:marTop w:val="0"/>
      <w:marBottom w:val="0"/>
      <w:divBdr>
        <w:top w:val="none" w:sz="0" w:space="0" w:color="auto"/>
        <w:left w:val="none" w:sz="0" w:space="0" w:color="auto"/>
        <w:bottom w:val="none" w:sz="0" w:space="0" w:color="auto"/>
        <w:right w:val="none" w:sz="0" w:space="0" w:color="auto"/>
      </w:divBdr>
    </w:div>
    <w:div w:id="655913931">
      <w:bodyDiv w:val="1"/>
      <w:marLeft w:val="0"/>
      <w:marRight w:val="0"/>
      <w:marTop w:val="0"/>
      <w:marBottom w:val="0"/>
      <w:divBdr>
        <w:top w:val="none" w:sz="0" w:space="0" w:color="auto"/>
        <w:left w:val="none" w:sz="0" w:space="0" w:color="auto"/>
        <w:bottom w:val="none" w:sz="0" w:space="0" w:color="auto"/>
        <w:right w:val="none" w:sz="0" w:space="0" w:color="auto"/>
      </w:divBdr>
    </w:div>
    <w:div w:id="726227974">
      <w:bodyDiv w:val="1"/>
      <w:marLeft w:val="0"/>
      <w:marRight w:val="0"/>
      <w:marTop w:val="0"/>
      <w:marBottom w:val="0"/>
      <w:divBdr>
        <w:top w:val="none" w:sz="0" w:space="0" w:color="auto"/>
        <w:left w:val="none" w:sz="0" w:space="0" w:color="auto"/>
        <w:bottom w:val="none" w:sz="0" w:space="0" w:color="auto"/>
        <w:right w:val="none" w:sz="0" w:space="0" w:color="auto"/>
      </w:divBdr>
    </w:div>
    <w:div w:id="750006283">
      <w:bodyDiv w:val="1"/>
      <w:marLeft w:val="0"/>
      <w:marRight w:val="0"/>
      <w:marTop w:val="0"/>
      <w:marBottom w:val="0"/>
      <w:divBdr>
        <w:top w:val="none" w:sz="0" w:space="0" w:color="auto"/>
        <w:left w:val="none" w:sz="0" w:space="0" w:color="auto"/>
        <w:bottom w:val="none" w:sz="0" w:space="0" w:color="auto"/>
        <w:right w:val="none" w:sz="0" w:space="0" w:color="auto"/>
      </w:divBdr>
    </w:div>
    <w:div w:id="768934381">
      <w:bodyDiv w:val="1"/>
      <w:marLeft w:val="0"/>
      <w:marRight w:val="0"/>
      <w:marTop w:val="0"/>
      <w:marBottom w:val="0"/>
      <w:divBdr>
        <w:top w:val="none" w:sz="0" w:space="0" w:color="auto"/>
        <w:left w:val="none" w:sz="0" w:space="0" w:color="auto"/>
        <w:bottom w:val="none" w:sz="0" w:space="0" w:color="auto"/>
        <w:right w:val="none" w:sz="0" w:space="0" w:color="auto"/>
      </w:divBdr>
    </w:div>
    <w:div w:id="902640425">
      <w:bodyDiv w:val="1"/>
      <w:marLeft w:val="0"/>
      <w:marRight w:val="0"/>
      <w:marTop w:val="0"/>
      <w:marBottom w:val="0"/>
      <w:divBdr>
        <w:top w:val="none" w:sz="0" w:space="0" w:color="auto"/>
        <w:left w:val="none" w:sz="0" w:space="0" w:color="auto"/>
        <w:bottom w:val="none" w:sz="0" w:space="0" w:color="auto"/>
        <w:right w:val="none" w:sz="0" w:space="0" w:color="auto"/>
      </w:divBdr>
    </w:div>
    <w:div w:id="931551138">
      <w:bodyDiv w:val="1"/>
      <w:marLeft w:val="0"/>
      <w:marRight w:val="0"/>
      <w:marTop w:val="0"/>
      <w:marBottom w:val="0"/>
      <w:divBdr>
        <w:top w:val="none" w:sz="0" w:space="0" w:color="auto"/>
        <w:left w:val="none" w:sz="0" w:space="0" w:color="auto"/>
        <w:bottom w:val="none" w:sz="0" w:space="0" w:color="auto"/>
        <w:right w:val="none" w:sz="0" w:space="0" w:color="auto"/>
      </w:divBdr>
    </w:div>
    <w:div w:id="969555936">
      <w:bodyDiv w:val="1"/>
      <w:marLeft w:val="0"/>
      <w:marRight w:val="0"/>
      <w:marTop w:val="0"/>
      <w:marBottom w:val="0"/>
      <w:divBdr>
        <w:top w:val="none" w:sz="0" w:space="0" w:color="auto"/>
        <w:left w:val="none" w:sz="0" w:space="0" w:color="auto"/>
        <w:bottom w:val="none" w:sz="0" w:space="0" w:color="auto"/>
        <w:right w:val="none" w:sz="0" w:space="0" w:color="auto"/>
      </w:divBdr>
    </w:div>
    <w:div w:id="1326663470">
      <w:bodyDiv w:val="1"/>
      <w:marLeft w:val="0"/>
      <w:marRight w:val="0"/>
      <w:marTop w:val="0"/>
      <w:marBottom w:val="0"/>
      <w:divBdr>
        <w:top w:val="none" w:sz="0" w:space="0" w:color="auto"/>
        <w:left w:val="none" w:sz="0" w:space="0" w:color="auto"/>
        <w:bottom w:val="none" w:sz="0" w:space="0" w:color="auto"/>
        <w:right w:val="none" w:sz="0" w:space="0" w:color="auto"/>
      </w:divBdr>
    </w:div>
    <w:div w:id="1364208242">
      <w:bodyDiv w:val="1"/>
      <w:marLeft w:val="0"/>
      <w:marRight w:val="0"/>
      <w:marTop w:val="0"/>
      <w:marBottom w:val="0"/>
      <w:divBdr>
        <w:top w:val="none" w:sz="0" w:space="0" w:color="auto"/>
        <w:left w:val="none" w:sz="0" w:space="0" w:color="auto"/>
        <w:bottom w:val="none" w:sz="0" w:space="0" w:color="auto"/>
        <w:right w:val="none" w:sz="0" w:space="0" w:color="auto"/>
      </w:divBdr>
    </w:div>
    <w:div w:id="1431393398">
      <w:bodyDiv w:val="1"/>
      <w:marLeft w:val="0"/>
      <w:marRight w:val="0"/>
      <w:marTop w:val="0"/>
      <w:marBottom w:val="0"/>
      <w:divBdr>
        <w:top w:val="none" w:sz="0" w:space="0" w:color="auto"/>
        <w:left w:val="none" w:sz="0" w:space="0" w:color="auto"/>
        <w:bottom w:val="none" w:sz="0" w:space="0" w:color="auto"/>
        <w:right w:val="none" w:sz="0" w:space="0" w:color="auto"/>
      </w:divBdr>
    </w:div>
    <w:div w:id="1518349055">
      <w:bodyDiv w:val="1"/>
      <w:marLeft w:val="0"/>
      <w:marRight w:val="0"/>
      <w:marTop w:val="0"/>
      <w:marBottom w:val="0"/>
      <w:divBdr>
        <w:top w:val="none" w:sz="0" w:space="0" w:color="auto"/>
        <w:left w:val="none" w:sz="0" w:space="0" w:color="auto"/>
        <w:bottom w:val="none" w:sz="0" w:space="0" w:color="auto"/>
        <w:right w:val="none" w:sz="0" w:space="0" w:color="auto"/>
      </w:divBdr>
    </w:div>
    <w:div w:id="1560091483">
      <w:bodyDiv w:val="1"/>
      <w:marLeft w:val="0"/>
      <w:marRight w:val="0"/>
      <w:marTop w:val="0"/>
      <w:marBottom w:val="0"/>
      <w:divBdr>
        <w:top w:val="none" w:sz="0" w:space="0" w:color="auto"/>
        <w:left w:val="none" w:sz="0" w:space="0" w:color="auto"/>
        <w:bottom w:val="none" w:sz="0" w:space="0" w:color="auto"/>
        <w:right w:val="none" w:sz="0" w:space="0" w:color="auto"/>
      </w:divBdr>
    </w:div>
    <w:div w:id="1691368253">
      <w:bodyDiv w:val="1"/>
      <w:marLeft w:val="0"/>
      <w:marRight w:val="0"/>
      <w:marTop w:val="0"/>
      <w:marBottom w:val="0"/>
      <w:divBdr>
        <w:top w:val="none" w:sz="0" w:space="0" w:color="auto"/>
        <w:left w:val="none" w:sz="0" w:space="0" w:color="auto"/>
        <w:bottom w:val="none" w:sz="0" w:space="0" w:color="auto"/>
        <w:right w:val="none" w:sz="0" w:space="0" w:color="auto"/>
      </w:divBdr>
    </w:div>
    <w:div w:id="1730572414">
      <w:bodyDiv w:val="1"/>
      <w:marLeft w:val="0"/>
      <w:marRight w:val="0"/>
      <w:marTop w:val="0"/>
      <w:marBottom w:val="0"/>
      <w:divBdr>
        <w:top w:val="none" w:sz="0" w:space="0" w:color="auto"/>
        <w:left w:val="none" w:sz="0" w:space="0" w:color="auto"/>
        <w:bottom w:val="none" w:sz="0" w:space="0" w:color="auto"/>
        <w:right w:val="none" w:sz="0" w:space="0" w:color="auto"/>
      </w:divBdr>
      <w:divsChild>
        <w:div w:id="1922136152">
          <w:marLeft w:val="0"/>
          <w:marRight w:val="0"/>
          <w:marTop w:val="0"/>
          <w:marBottom w:val="0"/>
          <w:divBdr>
            <w:top w:val="none" w:sz="0" w:space="0" w:color="auto"/>
            <w:left w:val="none" w:sz="0" w:space="0" w:color="auto"/>
            <w:bottom w:val="none" w:sz="0" w:space="0" w:color="auto"/>
            <w:right w:val="none" w:sz="0" w:space="0" w:color="auto"/>
          </w:divBdr>
          <w:divsChild>
            <w:div w:id="1159611717">
              <w:marLeft w:val="0"/>
              <w:marRight w:val="0"/>
              <w:marTop w:val="0"/>
              <w:marBottom w:val="0"/>
              <w:divBdr>
                <w:top w:val="none" w:sz="0" w:space="0" w:color="auto"/>
                <w:left w:val="none" w:sz="0" w:space="0" w:color="auto"/>
                <w:bottom w:val="none" w:sz="0" w:space="0" w:color="auto"/>
                <w:right w:val="none" w:sz="0" w:space="0" w:color="auto"/>
              </w:divBdr>
              <w:divsChild>
                <w:div w:id="857692765">
                  <w:marLeft w:val="0"/>
                  <w:marRight w:val="0"/>
                  <w:marTop w:val="0"/>
                  <w:marBottom w:val="0"/>
                  <w:divBdr>
                    <w:top w:val="none" w:sz="0" w:space="0" w:color="auto"/>
                    <w:left w:val="none" w:sz="0" w:space="0" w:color="auto"/>
                    <w:bottom w:val="none" w:sz="0" w:space="0" w:color="auto"/>
                    <w:right w:val="none" w:sz="0" w:space="0" w:color="auto"/>
                  </w:divBdr>
                  <w:divsChild>
                    <w:div w:id="900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410106">
      <w:bodyDiv w:val="1"/>
      <w:marLeft w:val="0"/>
      <w:marRight w:val="0"/>
      <w:marTop w:val="0"/>
      <w:marBottom w:val="0"/>
      <w:divBdr>
        <w:top w:val="none" w:sz="0" w:space="0" w:color="auto"/>
        <w:left w:val="none" w:sz="0" w:space="0" w:color="auto"/>
        <w:bottom w:val="none" w:sz="0" w:space="0" w:color="auto"/>
        <w:right w:val="none" w:sz="0" w:space="0" w:color="auto"/>
      </w:divBdr>
      <w:divsChild>
        <w:div w:id="177041745">
          <w:marLeft w:val="0"/>
          <w:marRight w:val="0"/>
          <w:marTop w:val="0"/>
          <w:marBottom w:val="0"/>
          <w:divBdr>
            <w:top w:val="none" w:sz="0" w:space="0" w:color="auto"/>
            <w:left w:val="none" w:sz="0" w:space="0" w:color="auto"/>
            <w:bottom w:val="none" w:sz="0" w:space="0" w:color="auto"/>
            <w:right w:val="none" w:sz="0" w:space="0" w:color="auto"/>
          </w:divBdr>
          <w:divsChild>
            <w:div w:id="415707466">
              <w:marLeft w:val="0"/>
              <w:marRight w:val="0"/>
              <w:marTop w:val="0"/>
              <w:marBottom w:val="0"/>
              <w:divBdr>
                <w:top w:val="none" w:sz="0" w:space="0" w:color="auto"/>
                <w:left w:val="none" w:sz="0" w:space="0" w:color="auto"/>
                <w:bottom w:val="none" w:sz="0" w:space="0" w:color="auto"/>
                <w:right w:val="none" w:sz="0" w:space="0" w:color="auto"/>
              </w:divBdr>
              <w:divsChild>
                <w:div w:id="881943062">
                  <w:marLeft w:val="0"/>
                  <w:marRight w:val="0"/>
                  <w:marTop w:val="0"/>
                  <w:marBottom w:val="0"/>
                  <w:divBdr>
                    <w:top w:val="none" w:sz="0" w:space="0" w:color="auto"/>
                    <w:left w:val="none" w:sz="0" w:space="0" w:color="auto"/>
                    <w:bottom w:val="none" w:sz="0" w:space="0" w:color="auto"/>
                    <w:right w:val="none" w:sz="0" w:space="0" w:color="auto"/>
                  </w:divBdr>
                  <w:divsChild>
                    <w:div w:id="11654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4974">
      <w:bodyDiv w:val="1"/>
      <w:marLeft w:val="0"/>
      <w:marRight w:val="0"/>
      <w:marTop w:val="0"/>
      <w:marBottom w:val="0"/>
      <w:divBdr>
        <w:top w:val="none" w:sz="0" w:space="0" w:color="auto"/>
        <w:left w:val="none" w:sz="0" w:space="0" w:color="auto"/>
        <w:bottom w:val="none" w:sz="0" w:space="0" w:color="auto"/>
        <w:right w:val="none" w:sz="0" w:space="0" w:color="auto"/>
      </w:divBdr>
    </w:div>
    <w:div w:id="1836607748">
      <w:bodyDiv w:val="1"/>
      <w:marLeft w:val="0"/>
      <w:marRight w:val="0"/>
      <w:marTop w:val="0"/>
      <w:marBottom w:val="0"/>
      <w:divBdr>
        <w:top w:val="none" w:sz="0" w:space="0" w:color="auto"/>
        <w:left w:val="none" w:sz="0" w:space="0" w:color="auto"/>
        <w:bottom w:val="none" w:sz="0" w:space="0" w:color="auto"/>
        <w:right w:val="none" w:sz="0" w:space="0" w:color="auto"/>
      </w:divBdr>
    </w:div>
    <w:div w:id="2001156610">
      <w:bodyDiv w:val="1"/>
      <w:marLeft w:val="0"/>
      <w:marRight w:val="0"/>
      <w:marTop w:val="0"/>
      <w:marBottom w:val="0"/>
      <w:divBdr>
        <w:top w:val="none" w:sz="0" w:space="0" w:color="auto"/>
        <w:left w:val="none" w:sz="0" w:space="0" w:color="auto"/>
        <w:bottom w:val="none" w:sz="0" w:space="0" w:color="auto"/>
        <w:right w:val="none" w:sz="0" w:space="0" w:color="auto"/>
      </w:divBdr>
    </w:div>
    <w:div w:id="2010060272">
      <w:bodyDiv w:val="1"/>
      <w:marLeft w:val="0"/>
      <w:marRight w:val="0"/>
      <w:marTop w:val="0"/>
      <w:marBottom w:val="0"/>
      <w:divBdr>
        <w:top w:val="none" w:sz="0" w:space="0" w:color="auto"/>
        <w:left w:val="none" w:sz="0" w:space="0" w:color="auto"/>
        <w:bottom w:val="none" w:sz="0" w:space="0" w:color="auto"/>
        <w:right w:val="none" w:sz="0" w:space="0" w:color="auto"/>
      </w:divBdr>
    </w:div>
    <w:div w:id="2095928393">
      <w:bodyDiv w:val="1"/>
      <w:marLeft w:val="0"/>
      <w:marRight w:val="0"/>
      <w:marTop w:val="0"/>
      <w:marBottom w:val="0"/>
      <w:divBdr>
        <w:top w:val="none" w:sz="0" w:space="0" w:color="auto"/>
        <w:left w:val="none" w:sz="0" w:space="0" w:color="auto"/>
        <w:bottom w:val="none" w:sz="0" w:space="0" w:color="auto"/>
        <w:right w:val="none" w:sz="0" w:space="0" w:color="auto"/>
      </w:divBdr>
    </w:div>
    <w:div w:id="2100834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ancockjaffe.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901</Words>
  <Characters>5138</Characters>
  <Application>Microsoft Office Word</Application>
  <DocSecurity>0</DocSecurity>
  <PresentationFormat/>
  <Lines>42</Lines>
  <Paragraphs>12</Paragraphs>
  <ScaleCrop>false</ScaleCrop>
  <HeadingPairs>
    <vt:vector size="2" baseType="variant">
      <vt:variant>
        <vt:lpstr>Title</vt:lpstr>
      </vt:variant>
      <vt:variant>
        <vt:i4>1</vt:i4>
      </vt:variant>
    </vt:vector>
  </HeadingPairs>
  <TitlesOfParts>
    <vt:vector size="1" baseType="lpstr">
      <vt:lpstr>New Director PR (EGS 9.11.18) (00621838-3).DOCX</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Director PR (EGS 9.11.18) (00621838-3).DOCX</dc:title>
  <dc:subject>00621838.DOCX.3</dc:subject>
  <dc:creator>Rob Berman</dc:creator>
  <cp:keywords/>
  <dc:description/>
  <cp:lastModifiedBy>Nicole Martin</cp:lastModifiedBy>
  <cp:revision>3</cp:revision>
  <cp:lastPrinted>2018-09-05T20:37:00Z</cp:lastPrinted>
  <dcterms:created xsi:type="dcterms:W3CDTF">2020-10-21T15:21:00Z</dcterms:created>
  <dcterms:modified xsi:type="dcterms:W3CDTF">2020-10-21T15:48:00Z</dcterms:modified>
</cp:coreProperties>
</file>