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B54E4" w14:textId="1773DA25" w:rsidR="009E21BD" w:rsidRPr="003B0F82" w:rsidRDefault="009E21BD" w:rsidP="003C41BF">
      <w:pPr>
        <w:pBdr>
          <w:bottom w:val="single" w:sz="6" w:space="0" w:color="auto"/>
        </w:pBdr>
        <w:jc w:val="center"/>
        <w:outlineLvl w:val="0"/>
        <w:rPr>
          <w:rFonts w:ascii="Times New Roman" w:eastAsia="Times New Roman" w:hAnsi="Times New Roman" w:cs="Times New Roman"/>
          <w:b/>
          <w:bCs/>
          <w:kern w:val="36"/>
          <w:sz w:val="40"/>
          <w:szCs w:val="36"/>
        </w:rPr>
      </w:pPr>
      <w:r w:rsidRPr="003B0F82">
        <w:rPr>
          <w:rFonts w:ascii="Times New Roman" w:eastAsia="Times New Roman" w:hAnsi="Times New Roman" w:cs="Times New Roman"/>
          <w:b/>
          <w:bCs/>
          <w:kern w:val="36"/>
          <w:sz w:val="40"/>
          <w:szCs w:val="36"/>
        </w:rPr>
        <w:t xml:space="preserve">Gladstone </w:t>
      </w:r>
      <w:r w:rsidR="004D1E69">
        <w:rPr>
          <w:rFonts w:ascii="Times New Roman" w:eastAsia="Times New Roman" w:hAnsi="Times New Roman" w:cs="Times New Roman"/>
          <w:b/>
          <w:bCs/>
          <w:kern w:val="36"/>
          <w:sz w:val="40"/>
          <w:szCs w:val="36"/>
        </w:rPr>
        <w:t>Commercial</w:t>
      </w:r>
      <w:r w:rsidRPr="003B0F82">
        <w:rPr>
          <w:rFonts w:ascii="Times New Roman" w:eastAsia="Times New Roman" w:hAnsi="Times New Roman" w:cs="Times New Roman"/>
          <w:b/>
          <w:bCs/>
          <w:kern w:val="36"/>
          <w:sz w:val="40"/>
          <w:szCs w:val="36"/>
        </w:rPr>
        <w:t xml:space="preserve"> </w:t>
      </w:r>
      <w:r w:rsidR="00EE3D2A">
        <w:rPr>
          <w:rFonts w:ascii="Times New Roman" w:eastAsia="Times New Roman" w:hAnsi="Times New Roman" w:cs="Times New Roman"/>
          <w:b/>
          <w:bCs/>
          <w:kern w:val="36"/>
          <w:sz w:val="40"/>
          <w:szCs w:val="36"/>
        </w:rPr>
        <w:t xml:space="preserve">Appoints </w:t>
      </w:r>
      <w:r w:rsidR="00147A05">
        <w:rPr>
          <w:rFonts w:ascii="Times New Roman" w:eastAsia="Times New Roman" w:hAnsi="Times New Roman" w:cs="Times New Roman"/>
          <w:b/>
          <w:bCs/>
          <w:kern w:val="36"/>
          <w:sz w:val="40"/>
          <w:szCs w:val="36"/>
        </w:rPr>
        <w:t xml:space="preserve">Trio of </w:t>
      </w:r>
      <w:r w:rsidR="00F86610">
        <w:rPr>
          <w:rFonts w:ascii="Times New Roman" w:eastAsia="Times New Roman" w:hAnsi="Times New Roman" w:cs="Times New Roman"/>
          <w:b/>
          <w:bCs/>
          <w:kern w:val="36"/>
          <w:sz w:val="40"/>
          <w:szCs w:val="36"/>
        </w:rPr>
        <w:t>Executive Vice Presidents</w:t>
      </w:r>
    </w:p>
    <w:p w14:paraId="297FF6CB" w14:textId="77777777" w:rsidR="00011F12" w:rsidRPr="003B0F82" w:rsidRDefault="00011F12" w:rsidP="006425F0">
      <w:pPr>
        <w:pBdr>
          <w:bottom w:val="single" w:sz="6" w:space="0" w:color="auto"/>
        </w:pBdr>
        <w:jc w:val="center"/>
        <w:outlineLvl w:val="0"/>
        <w:rPr>
          <w:rFonts w:ascii="Times New Roman" w:hAnsi="Times New Roman" w:cs="Times New Roman"/>
          <w:b/>
          <w:bCs/>
          <w:kern w:val="36"/>
          <w:sz w:val="24"/>
          <w:lang w:eastAsia="ko-KR"/>
        </w:rPr>
      </w:pPr>
    </w:p>
    <w:p w14:paraId="2D2B84CB" w14:textId="77777777" w:rsidR="00011F12" w:rsidRPr="003B0F82" w:rsidRDefault="00011F12" w:rsidP="00011F12">
      <w:pPr>
        <w:rPr>
          <w:rFonts w:ascii="Times New Roman" w:hAnsi="Times New Roman" w:cs="Times New Roman"/>
          <w:sz w:val="24"/>
          <w:szCs w:val="24"/>
          <w:lang w:eastAsia="ko-KR"/>
        </w:rPr>
      </w:pPr>
    </w:p>
    <w:p w14:paraId="76AC0B06" w14:textId="19BBA182" w:rsidR="004D1E69" w:rsidRDefault="007C3CB9" w:rsidP="007C3CB9">
      <w:pPr>
        <w:spacing w:after="100" w:afterAutospacing="1"/>
        <w:rPr>
          <w:rFonts w:ascii="Times New Roman" w:eastAsia="Times New Roman" w:hAnsi="Times New Roman" w:cs="Times New Roman"/>
          <w:sz w:val="24"/>
          <w:szCs w:val="24"/>
        </w:rPr>
      </w:pPr>
      <w:bookmarkStart w:id="0" w:name="_Hlk13746469"/>
      <w:r w:rsidRPr="003B0F82">
        <w:rPr>
          <w:rFonts w:ascii="Times New Roman" w:eastAsia="Times New Roman" w:hAnsi="Times New Roman" w:cs="Times New Roman"/>
          <w:sz w:val="24"/>
          <w:szCs w:val="24"/>
        </w:rPr>
        <w:t>MCLEAN</w:t>
      </w:r>
      <w:r w:rsidRPr="001D0AF9">
        <w:rPr>
          <w:rFonts w:ascii="Times New Roman" w:eastAsia="Times New Roman" w:hAnsi="Times New Roman" w:cs="Times New Roman"/>
          <w:sz w:val="24"/>
          <w:szCs w:val="24"/>
        </w:rPr>
        <w:t xml:space="preserve">, Va., </w:t>
      </w:r>
      <w:r w:rsidR="003C41BF">
        <w:rPr>
          <w:rFonts w:ascii="Times New Roman" w:eastAsia="Times New Roman" w:hAnsi="Times New Roman" w:cs="Times New Roman"/>
          <w:sz w:val="24"/>
          <w:szCs w:val="24"/>
        </w:rPr>
        <w:t>Octo</w:t>
      </w:r>
      <w:r w:rsidR="001D0AF9" w:rsidRPr="001D0AF9">
        <w:rPr>
          <w:rFonts w:ascii="Times New Roman" w:eastAsia="Times New Roman" w:hAnsi="Times New Roman" w:cs="Times New Roman"/>
          <w:sz w:val="24"/>
          <w:szCs w:val="24"/>
        </w:rPr>
        <w:t xml:space="preserve">ber </w:t>
      </w:r>
      <w:r w:rsidR="0005400A">
        <w:rPr>
          <w:rFonts w:ascii="Times New Roman" w:eastAsia="Times New Roman" w:hAnsi="Times New Roman" w:cs="Times New Roman"/>
          <w:sz w:val="24"/>
          <w:szCs w:val="24"/>
          <w:highlight w:val="yellow"/>
        </w:rPr>
        <w:t>22</w:t>
      </w:r>
      <w:r w:rsidR="00F86610">
        <w:rPr>
          <w:rFonts w:ascii="Times New Roman" w:eastAsia="Times New Roman" w:hAnsi="Times New Roman" w:cs="Times New Roman"/>
          <w:sz w:val="24"/>
          <w:szCs w:val="24"/>
        </w:rPr>
        <w:t>,</w:t>
      </w:r>
      <w:r w:rsidR="00C715AF" w:rsidRPr="001D0AF9">
        <w:rPr>
          <w:rFonts w:ascii="Times New Roman" w:eastAsia="Times New Roman" w:hAnsi="Times New Roman" w:cs="Times New Roman"/>
          <w:sz w:val="24"/>
          <w:szCs w:val="24"/>
        </w:rPr>
        <w:t xml:space="preserve"> 2020</w:t>
      </w:r>
      <w:r w:rsidRPr="007F3A1D">
        <w:rPr>
          <w:rFonts w:ascii="Times New Roman" w:eastAsia="Times New Roman" w:hAnsi="Times New Roman" w:cs="Times New Roman"/>
          <w:sz w:val="24"/>
          <w:szCs w:val="24"/>
        </w:rPr>
        <w:t xml:space="preserve"> -- Gladstone </w:t>
      </w:r>
      <w:r w:rsidR="004D1E69">
        <w:rPr>
          <w:rFonts w:ascii="Times New Roman" w:eastAsia="Times New Roman" w:hAnsi="Times New Roman" w:cs="Times New Roman"/>
          <w:sz w:val="24"/>
          <w:szCs w:val="24"/>
        </w:rPr>
        <w:t>Commercial</w:t>
      </w:r>
      <w:r w:rsidRPr="007F3A1D">
        <w:rPr>
          <w:rFonts w:ascii="Times New Roman" w:eastAsia="Times New Roman" w:hAnsi="Times New Roman" w:cs="Times New Roman"/>
          <w:sz w:val="24"/>
          <w:szCs w:val="24"/>
        </w:rPr>
        <w:t xml:space="preserve"> Corporation (</w:t>
      </w:r>
      <w:r w:rsidR="00CB31F6" w:rsidRPr="007F3A1D">
        <w:rPr>
          <w:rFonts w:ascii="Times New Roman" w:eastAsia="Times New Roman" w:hAnsi="Times New Roman" w:cs="Times New Roman"/>
          <w:sz w:val="24"/>
          <w:szCs w:val="24"/>
        </w:rPr>
        <w:t>Nasdaq</w:t>
      </w:r>
      <w:r w:rsidRPr="007F3A1D">
        <w:rPr>
          <w:rFonts w:ascii="Times New Roman" w:eastAsia="Times New Roman" w:hAnsi="Times New Roman" w:cs="Times New Roman"/>
          <w:sz w:val="24"/>
          <w:szCs w:val="24"/>
        </w:rPr>
        <w:t>:</w:t>
      </w:r>
      <w:r w:rsidR="00727E19" w:rsidRPr="007F3A1D">
        <w:rPr>
          <w:rFonts w:ascii="Times New Roman" w:eastAsia="Times New Roman" w:hAnsi="Times New Roman" w:cs="Times New Roman"/>
          <w:sz w:val="24"/>
          <w:szCs w:val="24"/>
        </w:rPr>
        <w:t xml:space="preserve">  </w:t>
      </w:r>
      <w:r w:rsidR="004D1E69">
        <w:rPr>
          <w:rFonts w:ascii="Times New Roman" w:eastAsia="Times New Roman" w:hAnsi="Times New Roman" w:cs="Times New Roman"/>
          <w:sz w:val="24"/>
          <w:szCs w:val="24"/>
        </w:rPr>
        <w:t>GOO</w:t>
      </w:r>
      <w:r w:rsidRPr="007F3A1D">
        <w:rPr>
          <w:rFonts w:ascii="Times New Roman" w:eastAsia="Times New Roman" w:hAnsi="Times New Roman" w:cs="Times New Roman"/>
          <w:sz w:val="24"/>
          <w:szCs w:val="24"/>
        </w:rPr>
        <w:t xml:space="preserve">D) (“Gladstone </w:t>
      </w:r>
      <w:r w:rsidR="004D1E69">
        <w:rPr>
          <w:rFonts w:ascii="Times New Roman" w:eastAsia="Times New Roman" w:hAnsi="Times New Roman" w:cs="Times New Roman"/>
          <w:sz w:val="24"/>
          <w:szCs w:val="24"/>
        </w:rPr>
        <w:t>Commercial</w:t>
      </w:r>
      <w:r w:rsidRPr="007F3A1D">
        <w:rPr>
          <w:rFonts w:ascii="Times New Roman" w:eastAsia="Times New Roman" w:hAnsi="Times New Roman" w:cs="Times New Roman"/>
          <w:sz w:val="24"/>
          <w:szCs w:val="24"/>
        </w:rPr>
        <w:t xml:space="preserve">” or the “Company”) announced </w:t>
      </w:r>
      <w:r w:rsidR="00F86610">
        <w:rPr>
          <w:rFonts w:ascii="Times New Roman" w:eastAsia="Times New Roman" w:hAnsi="Times New Roman" w:cs="Times New Roman"/>
          <w:sz w:val="24"/>
          <w:szCs w:val="24"/>
        </w:rPr>
        <w:t>today that</w:t>
      </w:r>
      <w:r w:rsidR="004D1E69">
        <w:rPr>
          <w:rFonts w:ascii="Times New Roman" w:eastAsia="Times New Roman" w:hAnsi="Times New Roman" w:cs="Times New Roman"/>
          <w:sz w:val="24"/>
          <w:szCs w:val="24"/>
        </w:rPr>
        <w:t xml:space="preserve"> the following </w:t>
      </w:r>
      <w:r w:rsidR="007418AF">
        <w:rPr>
          <w:rFonts w:ascii="Times New Roman" w:eastAsia="Times New Roman" w:hAnsi="Times New Roman" w:cs="Times New Roman"/>
          <w:sz w:val="24"/>
          <w:szCs w:val="24"/>
        </w:rPr>
        <w:t>M</w:t>
      </w:r>
      <w:r w:rsidR="00F86610">
        <w:rPr>
          <w:rFonts w:ascii="Times New Roman" w:eastAsia="Times New Roman" w:hAnsi="Times New Roman" w:cs="Times New Roman"/>
          <w:sz w:val="24"/>
          <w:szCs w:val="24"/>
        </w:rPr>
        <w:t xml:space="preserve">anaging </w:t>
      </w:r>
      <w:r w:rsidR="007418AF">
        <w:rPr>
          <w:rFonts w:ascii="Times New Roman" w:eastAsia="Times New Roman" w:hAnsi="Times New Roman" w:cs="Times New Roman"/>
          <w:sz w:val="24"/>
          <w:szCs w:val="24"/>
        </w:rPr>
        <w:t>D</w:t>
      </w:r>
      <w:r w:rsidR="00F86610">
        <w:rPr>
          <w:rFonts w:ascii="Times New Roman" w:eastAsia="Times New Roman" w:hAnsi="Times New Roman" w:cs="Times New Roman"/>
          <w:sz w:val="24"/>
          <w:szCs w:val="24"/>
        </w:rPr>
        <w:t xml:space="preserve">irectors </w:t>
      </w:r>
      <w:r w:rsidR="000A2C8A">
        <w:rPr>
          <w:rFonts w:ascii="Times New Roman" w:eastAsia="Times New Roman" w:hAnsi="Times New Roman" w:cs="Times New Roman"/>
          <w:sz w:val="24"/>
          <w:szCs w:val="24"/>
        </w:rPr>
        <w:t xml:space="preserve">have been appointed </w:t>
      </w:r>
      <w:r w:rsidR="00F86610">
        <w:rPr>
          <w:rFonts w:ascii="Times New Roman" w:eastAsia="Times New Roman" w:hAnsi="Times New Roman" w:cs="Times New Roman"/>
          <w:sz w:val="24"/>
          <w:szCs w:val="24"/>
        </w:rPr>
        <w:t xml:space="preserve">to </w:t>
      </w:r>
      <w:r w:rsidR="007418AF">
        <w:rPr>
          <w:rFonts w:ascii="Times New Roman" w:eastAsia="Times New Roman" w:hAnsi="Times New Roman" w:cs="Times New Roman"/>
          <w:sz w:val="24"/>
          <w:szCs w:val="24"/>
        </w:rPr>
        <w:t>E</w:t>
      </w:r>
      <w:r w:rsidR="00F86610">
        <w:rPr>
          <w:rFonts w:ascii="Times New Roman" w:eastAsia="Times New Roman" w:hAnsi="Times New Roman" w:cs="Times New Roman"/>
          <w:sz w:val="24"/>
          <w:szCs w:val="24"/>
        </w:rPr>
        <w:t xml:space="preserve">xecutive </w:t>
      </w:r>
      <w:r w:rsidR="007418AF">
        <w:rPr>
          <w:rFonts w:ascii="Times New Roman" w:eastAsia="Times New Roman" w:hAnsi="Times New Roman" w:cs="Times New Roman"/>
          <w:sz w:val="24"/>
          <w:szCs w:val="24"/>
        </w:rPr>
        <w:t>V</w:t>
      </w:r>
      <w:r w:rsidR="00F86610">
        <w:rPr>
          <w:rFonts w:ascii="Times New Roman" w:eastAsia="Times New Roman" w:hAnsi="Times New Roman" w:cs="Times New Roman"/>
          <w:sz w:val="24"/>
          <w:szCs w:val="24"/>
        </w:rPr>
        <w:t xml:space="preserve">ice </w:t>
      </w:r>
      <w:r w:rsidR="007418AF">
        <w:rPr>
          <w:rFonts w:ascii="Times New Roman" w:eastAsia="Times New Roman" w:hAnsi="Times New Roman" w:cs="Times New Roman"/>
          <w:sz w:val="24"/>
          <w:szCs w:val="24"/>
        </w:rPr>
        <w:t>P</w:t>
      </w:r>
      <w:r w:rsidR="00F86610">
        <w:rPr>
          <w:rFonts w:ascii="Times New Roman" w:eastAsia="Times New Roman" w:hAnsi="Times New Roman" w:cs="Times New Roman"/>
          <w:sz w:val="24"/>
          <w:szCs w:val="24"/>
        </w:rPr>
        <w:t>resident</w:t>
      </w:r>
      <w:r w:rsidR="004D1E69">
        <w:rPr>
          <w:rFonts w:ascii="Times New Roman" w:eastAsia="Times New Roman" w:hAnsi="Times New Roman" w:cs="Times New Roman"/>
          <w:sz w:val="24"/>
          <w:szCs w:val="24"/>
        </w:rPr>
        <w:t xml:space="preserve"> roles:  </w:t>
      </w:r>
    </w:p>
    <w:p w14:paraId="27C5BBC0" w14:textId="77777777" w:rsidR="004D1E69" w:rsidRDefault="004D1E69" w:rsidP="004D1E6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Arthur “Buzz” Cooper </w:t>
      </w:r>
    </w:p>
    <w:p w14:paraId="4C053C8D" w14:textId="4E2FA82E" w:rsidR="004D1E69" w:rsidRDefault="004D1E69" w:rsidP="004D1E6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Matt</w:t>
      </w:r>
      <w:r w:rsidR="008B62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Tucker</w:t>
      </w:r>
    </w:p>
    <w:p w14:paraId="4A8B688C" w14:textId="36E80EB6" w:rsidR="005A3B83" w:rsidRDefault="004D1E69" w:rsidP="004D1E6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Brandon Flickinger</w:t>
      </w:r>
      <w:r w:rsidR="00F86610">
        <w:rPr>
          <w:rFonts w:ascii="Times New Roman" w:eastAsia="Times New Roman" w:hAnsi="Times New Roman" w:cs="Times New Roman"/>
          <w:sz w:val="24"/>
          <w:szCs w:val="24"/>
        </w:rPr>
        <w:t xml:space="preserve">  </w:t>
      </w:r>
    </w:p>
    <w:p w14:paraId="4DFD248A" w14:textId="0FABBF9E" w:rsidR="004D1E69" w:rsidRDefault="002F7530" w:rsidP="005A3B83">
      <w:pPr>
        <w:pStyle w:val="NormalWeb"/>
      </w:pPr>
      <w:r>
        <w:t xml:space="preserve">Mr. </w:t>
      </w:r>
      <w:r w:rsidR="004D1E69">
        <w:t>Cooper</w:t>
      </w:r>
      <w:r>
        <w:t xml:space="preserve"> </w:t>
      </w:r>
      <w:r w:rsidRPr="00686408">
        <w:t xml:space="preserve">joined the Gladstone </w:t>
      </w:r>
      <w:r w:rsidR="004D1E69">
        <w:t xml:space="preserve">family of companies at their inception in 2001 and was most recently </w:t>
      </w:r>
      <w:r w:rsidR="004D1E69" w:rsidRPr="004D1E69">
        <w:t>a Senior Managing Director</w:t>
      </w:r>
      <w:r w:rsidR="004D1E69">
        <w:t>,</w:t>
      </w:r>
      <w:r w:rsidR="004D1E69" w:rsidRPr="004D1E69">
        <w:t xml:space="preserve"> </w:t>
      </w:r>
      <w:r w:rsidR="004D1E69">
        <w:t xml:space="preserve">and is currently </w:t>
      </w:r>
      <w:r w:rsidR="004D1E69" w:rsidRPr="004D1E69">
        <w:t xml:space="preserve">responsible for identifying, underwriting, managing, and </w:t>
      </w:r>
      <w:r w:rsidR="008E6F28" w:rsidRPr="0007222D">
        <w:t>operating</w:t>
      </w:r>
      <w:r w:rsidR="004D1E69" w:rsidRPr="0007222D">
        <w:t xml:space="preserve"> commercial real estate investment projects. </w:t>
      </w:r>
      <w:r w:rsidR="0007222D">
        <w:t xml:space="preserve"> </w:t>
      </w:r>
      <w:r w:rsidR="004D1E69" w:rsidRPr="0007222D">
        <w:t xml:space="preserve">He is focused on sourcing and executing net leased </w:t>
      </w:r>
      <w:r w:rsidR="008E6F28" w:rsidRPr="0007222D">
        <w:t xml:space="preserve">industrial and office </w:t>
      </w:r>
      <w:r w:rsidR="004D1E69" w:rsidRPr="0007222D">
        <w:t xml:space="preserve">real estate acquisitions and sale leaseback investments in the </w:t>
      </w:r>
      <w:proofErr w:type="gramStart"/>
      <w:r w:rsidR="004D1E69" w:rsidRPr="0007222D">
        <w:t>South</w:t>
      </w:r>
      <w:r w:rsidR="0005400A">
        <w:t xml:space="preserve"> </w:t>
      </w:r>
      <w:r w:rsidR="00147A05" w:rsidRPr="0007222D">
        <w:t>Central</w:t>
      </w:r>
      <w:proofErr w:type="gramEnd"/>
      <w:r w:rsidR="00147A05" w:rsidRPr="0007222D">
        <w:t xml:space="preserve"> United States</w:t>
      </w:r>
      <w:r w:rsidR="00B67FA1">
        <w:t xml:space="preserve"> and has acquired </w:t>
      </w:r>
      <w:r w:rsidR="00120335">
        <w:t xml:space="preserve">properties </w:t>
      </w:r>
      <w:r w:rsidR="00772C21">
        <w:t>approaching</w:t>
      </w:r>
      <w:r w:rsidR="00B67FA1">
        <w:t xml:space="preserve"> $</w:t>
      </w:r>
      <w:r w:rsidR="00181588">
        <w:t>6</w:t>
      </w:r>
      <w:r w:rsidR="00B67FA1">
        <w:t xml:space="preserve">00 </w:t>
      </w:r>
      <w:r w:rsidR="0005400A">
        <w:t>million</w:t>
      </w:r>
      <w:r w:rsidR="00B67FA1">
        <w:t xml:space="preserve"> during his tenure with the Company</w:t>
      </w:r>
      <w:r w:rsidR="004D1E69" w:rsidRPr="0007222D">
        <w:t>. Mr. Cooper has over 3</w:t>
      </w:r>
      <w:r w:rsidR="00181588">
        <w:t>5</w:t>
      </w:r>
      <w:r w:rsidR="004D1E69" w:rsidRPr="0007222D">
        <w:t xml:space="preserve"> years of experience</w:t>
      </w:r>
      <w:r w:rsidR="00A00577">
        <w:t xml:space="preserve"> in the commercial lending industry and the commercial real estate industry</w:t>
      </w:r>
      <w:r w:rsidR="00B67FA1">
        <w:t>,</w:t>
      </w:r>
      <w:r w:rsidR="004D1E69" w:rsidRPr="0007222D">
        <w:t xml:space="preserve"> </w:t>
      </w:r>
      <w:r w:rsidR="00181588">
        <w:t>having worked along</w:t>
      </w:r>
      <w:r w:rsidR="00C61712">
        <w:t>side</w:t>
      </w:r>
      <w:r w:rsidR="00181588">
        <w:t xml:space="preserve"> David Gladstone since 1984.</w:t>
      </w:r>
      <w:r w:rsidR="004D1E69" w:rsidRPr="004D1E69">
        <w:t xml:space="preserve"> Mr. Cooper is a </w:t>
      </w:r>
      <w:r w:rsidR="00A00577">
        <w:t>graduate of Washington and Lee</w:t>
      </w:r>
      <w:r w:rsidR="007D4C7A">
        <w:t xml:space="preserve"> University</w:t>
      </w:r>
      <w:r w:rsidR="00A00577">
        <w:t xml:space="preserve"> and is a </w:t>
      </w:r>
      <w:r w:rsidR="004D1E69" w:rsidRPr="004D1E69">
        <w:t>member of the National Association of Industrial Office Properties (</w:t>
      </w:r>
      <w:r w:rsidR="0007222D">
        <w:t>the “</w:t>
      </w:r>
      <w:r w:rsidR="004D1E69" w:rsidRPr="004D1E69">
        <w:t>NAIOP</w:t>
      </w:r>
      <w:r w:rsidR="0007222D">
        <w:t>”</w:t>
      </w:r>
      <w:r w:rsidR="004D1E69" w:rsidRPr="004D1E69">
        <w:t>).</w:t>
      </w:r>
    </w:p>
    <w:p w14:paraId="3EC31CA7" w14:textId="3EBBCDD4" w:rsidR="000A030D" w:rsidRPr="0007222D" w:rsidRDefault="004D1E69" w:rsidP="000A030D">
      <w:pPr>
        <w:pStyle w:val="NormalWeb"/>
      </w:pPr>
      <w:r>
        <w:t>Mr. Tucker joined the Company</w:t>
      </w:r>
      <w:r w:rsidRPr="004D1E69">
        <w:t xml:space="preserve"> in May </w:t>
      </w:r>
      <w:r w:rsidRPr="0007222D">
        <w:t xml:space="preserve">2005 </w:t>
      </w:r>
      <w:r w:rsidR="008E6F28" w:rsidRPr="0007222D">
        <w:t xml:space="preserve">as an Associate </w:t>
      </w:r>
      <w:r w:rsidRPr="0007222D">
        <w:t>and was most recently a Senior Managing Director, where he currently focuses on sourcing and executing net leased</w:t>
      </w:r>
      <w:r w:rsidR="008B6222">
        <w:t xml:space="preserve"> industrial and office</w:t>
      </w:r>
      <w:r w:rsidRPr="0007222D">
        <w:t xml:space="preserve"> real estate acquisitions and sale leaseback investments in the </w:t>
      </w:r>
      <w:r w:rsidR="00CC5C32">
        <w:t xml:space="preserve">Company’s </w:t>
      </w:r>
      <w:r w:rsidRPr="0007222D">
        <w:t>Northeast and Midwest</w:t>
      </w:r>
      <w:r w:rsidR="00147A05" w:rsidRPr="0007222D">
        <w:t xml:space="preserve"> </w:t>
      </w:r>
      <w:r w:rsidR="00CC5C32">
        <w:t>Regions</w:t>
      </w:r>
      <w:r w:rsidR="00147A05" w:rsidRPr="0007222D">
        <w:t>,</w:t>
      </w:r>
      <w:r w:rsidRPr="0007222D">
        <w:t xml:space="preserve"> as well as overseeing </w:t>
      </w:r>
      <w:r w:rsidR="008E6F28" w:rsidRPr="0007222D">
        <w:t xml:space="preserve">and </w:t>
      </w:r>
      <w:r w:rsidR="008C5661">
        <w:t>managing</w:t>
      </w:r>
      <w:r w:rsidR="008E6F28" w:rsidRPr="0007222D">
        <w:t xml:space="preserve"> </w:t>
      </w:r>
      <w:r w:rsidRPr="0007222D">
        <w:t>the Company’s portfolio in th</w:t>
      </w:r>
      <w:r w:rsidR="00CC5C32">
        <w:t>ose</w:t>
      </w:r>
      <w:r w:rsidRPr="0007222D">
        <w:t xml:space="preserve"> regions. Mr. Tucker has</w:t>
      </w:r>
      <w:r w:rsidR="00CC5C32">
        <w:t xml:space="preserve"> over 20 years’ experience</w:t>
      </w:r>
      <w:r w:rsidRPr="0007222D">
        <w:t xml:space="preserve"> in real estate investing, real estate asset management, real estate finance, corporate private equity and leveraged finance.</w:t>
      </w:r>
      <w:r w:rsidR="0007222D" w:rsidRPr="00B67FA1">
        <w:t xml:space="preserve">  P</w:t>
      </w:r>
      <w:r w:rsidR="004E096C" w:rsidRPr="00B67FA1">
        <w:t>rior to joining the</w:t>
      </w:r>
      <w:r w:rsidR="00CC5C32">
        <w:t xml:space="preserve"> Company,</w:t>
      </w:r>
      <w:r w:rsidR="004E096C" w:rsidRPr="00B67FA1">
        <w:t xml:space="preserve"> he </w:t>
      </w:r>
      <w:r w:rsidR="00B67FA1">
        <w:t>gained</w:t>
      </w:r>
      <w:r w:rsidR="008B6222">
        <w:t xml:space="preserve"> corporate private equity and</w:t>
      </w:r>
      <w:r w:rsidR="00B67FA1">
        <w:t xml:space="preserve"> investment banking experience on Wall Street</w:t>
      </w:r>
      <w:r w:rsidR="0005400A">
        <w:t>,</w:t>
      </w:r>
      <w:r w:rsidR="00B67FA1">
        <w:t xml:space="preserve"> working for both </w:t>
      </w:r>
      <w:proofErr w:type="spellStart"/>
      <w:r w:rsidR="00B67FA1">
        <w:t>Societe</w:t>
      </w:r>
      <w:proofErr w:type="spellEnd"/>
      <w:r w:rsidR="00B67FA1">
        <w:t xml:space="preserve"> </w:t>
      </w:r>
      <w:proofErr w:type="spellStart"/>
      <w:r w:rsidR="00B67FA1">
        <w:t>Generale</w:t>
      </w:r>
      <w:proofErr w:type="spellEnd"/>
      <w:r w:rsidR="00B67FA1">
        <w:t xml:space="preserve"> and JP Morgan Chase</w:t>
      </w:r>
      <w:r w:rsidR="0007222D">
        <w:t xml:space="preserve">.  </w:t>
      </w:r>
      <w:r w:rsidRPr="0007222D">
        <w:t xml:space="preserve">Mr. Tucker </w:t>
      </w:r>
      <w:r w:rsidR="008E6F28" w:rsidRPr="0007222D">
        <w:t xml:space="preserve">earned </w:t>
      </w:r>
      <w:r w:rsidR="008B6222">
        <w:t xml:space="preserve">a BA from Princeton University and </w:t>
      </w:r>
      <w:r w:rsidR="008E6F28" w:rsidRPr="0007222D">
        <w:t xml:space="preserve">an MBA from the University of </w:t>
      </w:r>
      <w:r w:rsidR="00CC5C32">
        <w:t>Michigan</w:t>
      </w:r>
      <w:r w:rsidR="008B6222">
        <w:t xml:space="preserve"> with High Distinction</w:t>
      </w:r>
      <w:r w:rsidR="008E6F28" w:rsidRPr="0007222D">
        <w:t>,</w:t>
      </w:r>
      <w:r w:rsidR="00B67FA1">
        <w:t xml:space="preserve"> </w:t>
      </w:r>
      <w:r w:rsidRPr="0007222D">
        <w:t>is a member of</w:t>
      </w:r>
      <w:r w:rsidR="0007222D">
        <w:t xml:space="preserve"> </w:t>
      </w:r>
      <w:r w:rsidRPr="0007222D">
        <w:t>NAIOP</w:t>
      </w:r>
      <w:r w:rsidR="0005400A">
        <w:t>,</w:t>
      </w:r>
      <w:r w:rsidRPr="0007222D">
        <w:t xml:space="preserve"> and participates as a member of the NAIOP Industrial Development VI Forum. </w:t>
      </w:r>
    </w:p>
    <w:p w14:paraId="51741D21" w14:textId="45D407F9" w:rsidR="004D1E69" w:rsidRDefault="004D1E69" w:rsidP="000A030D">
      <w:pPr>
        <w:pStyle w:val="NormalWeb"/>
      </w:pPr>
      <w:r w:rsidRPr="0007222D">
        <w:t xml:space="preserve">Mr. Flickinger joined the Company in April 2011 as an Associate and was most recently a Managing Director, where he focuses on </w:t>
      </w:r>
      <w:r w:rsidR="00A00577">
        <w:t xml:space="preserve">leading a team to acquire net leased industrial and office properties and execute the asset management responsibilities for a property portfolio </w:t>
      </w:r>
      <w:r w:rsidR="00147A05" w:rsidRPr="0007222D">
        <w:t xml:space="preserve"> primarily in the Southeast and Mountain West </w:t>
      </w:r>
      <w:r w:rsidR="00CC5C32">
        <w:t>Regions</w:t>
      </w:r>
      <w:r w:rsidR="00147A05" w:rsidRPr="0007222D">
        <w:t xml:space="preserve"> of the United States.</w:t>
      </w:r>
      <w:r w:rsidRPr="0007222D">
        <w:t xml:space="preserve"> </w:t>
      </w:r>
      <w:r w:rsidR="00A00577">
        <w:t>Immediately p</w:t>
      </w:r>
      <w:r w:rsidRPr="0007222D">
        <w:t>rior to joining the Company, Mr. Flickinger</w:t>
      </w:r>
      <w:r w:rsidR="008E6F28" w:rsidRPr="0007222D">
        <w:t xml:space="preserve"> </w:t>
      </w:r>
      <w:r w:rsidRPr="0007222D">
        <w:t>was a Vice President in Jones Lang LaSalle’s Real Estate Investment Banking group from 2006 to 2011, where he was responsible</w:t>
      </w:r>
      <w:r w:rsidRPr="004D1E69">
        <w:t xml:space="preserve"> for identifying, underwriting, managing, financing and servicing all forms of capital for commercial real estate investment </w:t>
      </w:r>
      <w:r w:rsidR="0007222D">
        <w:t xml:space="preserve"> </w:t>
      </w:r>
      <w:r w:rsidRPr="004D1E69">
        <w:t>Mr. Flickinger earned an MBA from the Fordham University Graduate School of Business Administration and a BBA from James Madison University</w:t>
      </w:r>
      <w:r w:rsidR="004E096C">
        <w:t xml:space="preserve"> and is </w:t>
      </w:r>
      <w:r w:rsidR="0005400A">
        <w:t>Chairman</w:t>
      </w:r>
      <w:r w:rsidR="004E096C">
        <w:t xml:space="preserve"> of the NAIOP </w:t>
      </w:r>
      <w:r w:rsidR="004F7521">
        <w:t>Office Acquisitions</w:t>
      </w:r>
      <w:r w:rsidR="004E096C">
        <w:t xml:space="preserve"> Forum</w:t>
      </w:r>
      <w:r w:rsidR="00A00577">
        <w:t xml:space="preserve"> I</w:t>
      </w:r>
      <w:r w:rsidR="0007222D">
        <w:t>.</w:t>
      </w:r>
    </w:p>
    <w:p w14:paraId="786B52B3" w14:textId="766DC5A2" w:rsidR="00147A05" w:rsidRDefault="000A030D" w:rsidP="000A030D">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36B04" w:rsidRPr="00A108A0">
        <w:rPr>
          <w:rFonts w:ascii="Times New Roman" w:eastAsia="Times New Roman" w:hAnsi="Times New Roman" w:cs="Times New Roman"/>
          <w:sz w:val="24"/>
          <w:szCs w:val="24"/>
        </w:rPr>
        <w:t xml:space="preserve">We are very pleased to </w:t>
      </w:r>
      <w:r w:rsidR="004D1E69">
        <w:rPr>
          <w:rFonts w:ascii="Times New Roman" w:eastAsia="Times New Roman" w:hAnsi="Times New Roman" w:cs="Times New Roman"/>
          <w:sz w:val="24"/>
          <w:szCs w:val="24"/>
        </w:rPr>
        <w:t>recognize</w:t>
      </w:r>
      <w:r>
        <w:rPr>
          <w:rFonts w:ascii="Times New Roman" w:eastAsia="Times New Roman" w:hAnsi="Times New Roman" w:cs="Times New Roman"/>
          <w:sz w:val="24"/>
          <w:szCs w:val="24"/>
        </w:rPr>
        <w:t xml:space="preserve"> th</w:t>
      </w:r>
      <w:r w:rsidR="004D1E69">
        <w:rPr>
          <w:rFonts w:ascii="Times New Roman" w:eastAsia="Times New Roman" w:hAnsi="Times New Roman" w:cs="Times New Roman"/>
          <w:sz w:val="24"/>
          <w:szCs w:val="24"/>
        </w:rPr>
        <w:t xml:space="preserve">is trio of </w:t>
      </w:r>
      <w:r w:rsidR="007418A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anaging </w:t>
      </w:r>
      <w:r w:rsidR="007418A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irectors </w:t>
      </w:r>
      <w:r w:rsidR="004D1E69">
        <w:rPr>
          <w:rFonts w:ascii="Times New Roman" w:eastAsia="Times New Roman" w:hAnsi="Times New Roman" w:cs="Times New Roman"/>
          <w:sz w:val="24"/>
          <w:szCs w:val="24"/>
        </w:rPr>
        <w:t xml:space="preserve">and elevate them to </w:t>
      </w:r>
      <w:r w:rsidR="007418A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xecutive </w:t>
      </w:r>
      <w:r w:rsidR="007418AF">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ice </w:t>
      </w:r>
      <w:r w:rsidR="007418AF">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resident </w:t>
      </w:r>
      <w:r w:rsidR="00147A05">
        <w:rPr>
          <w:rFonts w:ascii="Times New Roman" w:eastAsia="Times New Roman" w:hAnsi="Times New Roman" w:cs="Times New Roman"/>
          <w:sz w:val="24"/>
          <w:szCs w:val="24"/>
        </w:rPr>
        <w:t>roles</w:t>
      </w:r>
      <w:r w:rsidR="007D4C7A">
        <w:rPr>
          <w:rFonts w:ascii="Times New Roman" w:eastAsia="Times New Roman" w:hAnsi="Times New Roman" w:cs="Times New Roman"/>
          <w:sz w:val="24"/>
          <w:szCs w:val="24"/>
        </w:rPr>
        <w:t>.</w:t>
      </w:r>
      <w:r w:rsidR="00147A05">
        <w:rPr>
          <w:rFonts w:ascii="Times New Roman" w:eastAsia="Times New Roman" w:hAnsi="Times New Roman" w:cs="Times New Roman"/>
          <w:sz w:val="24"/>
          <w:szCs w:val="24"/>
        </w:rPr>
        <w:t xml:space="preserve"> </w:t>
      </w:r>
      <w:r w:rsidR="007D4C7A">
        <w:rPr>
          <w:rFonts w:ascii="Times New Roman" w:eastAsia="Times New Roman" w:hAnsi="Times New Roman" w:cs="Times New Roman"/>
          <w:sz w:val="24"/>
          <w:szCs w:val="24"/>
        </w:rPr>
        <w:t xml:space="preserve"> W</w:t>
      </w:r>
      <w:r w:rsidR="00147A05">
        <w:rPr>
          <w:rFonts w:ascii="Times New Roman" w:eastAsia="Times New Roman" w:hAnsi="Times New Roman" w:cs="Times New Roman"/>
          <w:sz w:val="24"/>
          <w:szCs w:val="24"/>
        </w:rPr>
        <w:t>e look forward to their</w:t>
      </w:r>
      <w:r>
        <w:rPr>
          <w:rFonts w:ascii="Times New Roman" w:eastAsia="Times New Roman" w:hAnsi="Times New Roman" w:cs="Times New Roman"/>
          <w:sz w:val="24"/>
          <w:szCs w:val="24"/>
        </w:rPr>
        <w:t xml:space="preserve"> continued contribution</w:t>
      </w:r>
      <w:r w:rsidR="00147A05">
        <w:rPr>
          <w:rFonts w:ascii="Times New Roman" w:eastAsia="Times New Roman" w:hAnsi="Times New Roman" w:cs="Times New Roman"/>
          <w:sz w:val="24"/>
          <w:szCs w:val="24"/>
        </w:rPr>
        <w:t>s to our Company</w:t>
      </w:r>
      <w:r w:rsidR="00A108A0" w:rsidRPr="00A108A0">
        <w:rPr>
          <w:rFonts w:ascii="Times New Roman" w:eastAsia="Times New Roman" w:hAnsi="Times New Roman" w:cs="Times New Roman"/>
          <w:sz w:val="24"/>
          <w:szCs w:val="24"/>
        </w:rPr>
        <w:t>,</w:t>
      </w:r>
      <w:r w:rsidR="008B620B" w:rsidRPr="00A108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030D">
        <w:rPr>
          <w:rFonts w:ascii="Times New Roman" w:eastAsia="Times New Roman" w:hAnsi="Times New Roman" w:cs="Times New Roman"/>
          <w:sz w:val="24"/>
          <w:szCs w:val="24"/>
        </w:rPr>
        <w:t xml:space="preserve">said David Gladstone, CEO of Gladstone </w:t>
      </w:r>
      <w:r w:rsidR="00147A05">
        <w:rPr>
          <w:rFonts w:ascii="Times New Roman" w:eastAsia="Times New Roman" w:hAnsi="Times New Roman" w:cs="Times New Roman"/>
          <w:sz w:val="24"/>
          <w:szCs w:val="24"/>
        </w:rPr>
        <w:t>Commercial</w:t>
      </w:r>
      <w:r w:rsidRPr="000A030D">
        <w:rPr>
          <w:rFonts w:ascii="Times New Roman" w:eastAsia="Times New Roman" w:hAnsi="Times New Roman" w:cs="Times New Roman"/>
          <w:sz w:val="24"/>
          <w:szCs w:val="24"/>
        </w:rPr>
        <w:t>.</w:t>
      </w:r>
      <w:r w:rsidR="003B0F82" w:rsidRPr="00A108A0">
        <w:rPr>
          <w:rFonts w:ascii="Times New Roman" w:eastAsia="Times New Roman" w:hAnsi="Times New Roman" w:cs="Times New Roman"/>
          <w:sz w:val="24"/>
          <w:szCs w:val="24"/>
        </w:rPr>
        <w:t xml:space="preserve"> </w:t>
      </w:r>
    </w:p>
    <w:p w14:paraId="47E85D44" w14:textId="4E0C3136" w:rsidR="0007222D" w:rsidRDefault="00031197" w:rsidP="00147A05">
      <w:pPr>
        <w:shd w:val="clear" w:color="auto" w:fill="FFFFFF"/>
        <w:spacing w:after="300"/>
        <w:rPr>
          <w:rFonts w:ascii="Times New Roman" w:eastAsia="Times New Roman" w:hAnsi="Times New Roman" w:cs="Times New Roman"/>
          <w:sz w:val="24"/>
          <w:szCs w:val="24"/>
        </w:rPr>
      </w:pPr>
      <w:r>
        <w:rPr>
          <w:rFonts w:ascii="Times New Roman" w:eastAsia="Times New Roman" w:hAnsi="Times New Roman" w:cs="Times New Roman"/>
          <w:sz w:val="24"/>
          <w:szCs w:val="24"/>
        </w:rPr>
        <w:t>Bob Cutlip, President of Gladstone Commercial stated</w:t>
      </w:r>
      <w:r w:rsidR="000722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three leaders are responsible for and have increased the profitability of their regional business units, and they are most deserving of these positions</w:t>
      </w:r>
      <w:r w:rsidR="00606487">
        <w:rPr>
          <w:rFonts w:ascii="Times New Roman" w:eastAsia="Times New Roman" w:hAnsi="Times New Roman" w:cs="Times New Roman"/>
          <w:sz w:val="24"/>
          <w:szCs w:val="24"/>
        </w:rPr>
        <w:t xml:space="preserve"> in the organizational structure</w:t>
      </w:r>
      <w:r w:rsidR="00CE01A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bookmarkEnd w:id="0"/>
    </w:p>
    <w:p w14:paraId="37D5790E" w14:textId="67411C52" w:rsidR="00147A05" w:rsidRPr="00147A05" w:rsidRDefault="00147A05" w:rsidP="00147A05">
      <w:pPr>
        <w:shd w:val="clear" w:color="auto" w:fill="FFFFFF"/>
        <w:spacing w:after="300"/>
        <w:rPr>
          <w:rFonts w:ascii="Times New Roman" w:eastAsia="Times New Roman" w:hAnsi="Times New Roman" w:cs="Times New Roman"/>
          <w:color w:val="424242"/>
          <w:sz w:val="24"/>
          <w:szCs w:val="24"/>
          <w:lang w:val="en"/>
        </w:rPr>
      </w:pPr>
      <w:r w:rsidRPr="00147A05">
        <w:rPr>
          <w:rFonts w:ascii="Times New Roman" w:eastAsia="Times New Roman" w:hAnsi="Times New Roman" w:cs="Times New Roman"/>
          <w:b/>
          <w:bCs/>
          <w:color w:val="424242"/>
          <w:sz w:val="24"/>
          <w:szCs w:val="24"/>
          <w:lang w:val="en"/>
        </w:rPr>
        <w:t>About Gladstone Commercial (Nasdaq: GOOD)</w:t>
      </w:r>
    </w:p>
    <w:p w14:paraId="1391E3E2" w14:textId="77777777" w:rsidR="00147A05" w:rsidRPr="00147A05" w:rsidRDefault="00147A05" w:rsidP="00147A05">
      <w:pPr>
        <w:shd w:val="clear" w:color="auto" w:fill="FFFFFF"/>
        <w:spacing w:after="300"/>
        <w:rPr>
          <w:rFonts w:ascii="Times New Roman" w:eastAsia="Times New Roman" w:hAnsi="Times New Roman" w:cs="Times New Roman"/>
          <w:color w:val="424242"/>
          <w:sz w:val="24"/>
          <w:szCs w:val="24"/>
          <w:lang w:val="en"/>
        </w:rPr>
      </w:pPr>
      <w:r w:rsidRPr="00147A05">
        <w:rPr>
          <w:rFonts w:ascii="Times New Roman" w:eastAsia="Times New Roman" w:hAnsi="Times New Roman" w:cs="Times New Roman"/>
          <w:color w:val="424242"/>
          <w:sz w:val="24"/>
          <w:szCs w:val="24"/>
          <w:lang w:val="en"/>
        </w:rPr>
        <w:t xml:space="preserve">Gladstone Commercial is a real estate investment trust focused on acquiring, owning and operating net leased industrial and office properties across the United States. As of June 30, 2020, Gladstone Commercial's real estate portfolio consisted of 122 properties located in 28 states, totaling approximately 15.1 million square feet. For additional information please visit </w:t>
      </w:r>
      <w:hyperlink r:id="rId7" w:history="1">
        <w:r w:rsidRPr="00147A05">
          <w:rPr>
            <w:rFonts w:ascii="Times New Roman" w:eastAsia="Times New Roman" w:hAnsi="Times New Roman" w:cs="Times New Roman"/>
            <w:color w:val="005596"/>
            <w:sz w:val="24"/>
            <w:szCs w:val="24"/>
            <w:lang w:val="en"/>
          </w:rPr>
          <w:t>www.gladstonecommercial.com</w:t>
        </w:r>
      </w:hyperlink>
      <w:r w:rsidRPr="00147A05">
        <w:rPr>
          <w:rFonts w:ascii="Times New Roman" w:eastAsia="Times New Roman" w:hAnsi="Times New Roman" w:cs="Times New Roman"/>
          <w:color w:val="424242"/>
          <w:sz w:val="24"/>
          <w:szCs w:val="24"/>
          <w:lang w:val="en"/>
        </w:rPr>
        <w:t>.</w:t>
      </w:r>
    </w:p>
    <w:p w14:paraId="5EE007C0" w14:textId="09E4C8D2" w:rsidR="00147A05" w:rsidRDefault="00147A05" w:rsidP="00147A05">
      <w:pPr>
        <w:shd w:val="clear" w:color="auto" w:fill="FFFFFF"/>
        <w:rPr>
          <w:rFonts w:ascii="Times New Roman" w:eastAsia="Times New Roman" w:hAnsi="Times New Roman" w:cs="Times New Roman"/>
          <w:b/>
          <w:bCs/>
          <w:color w:val="424242"/>
          <w:sz w:val="24"/>
          <w:szCs w:val="24"/>
          <w:lang w:val="en"/>
        </w:rPr>
      </w:pPr>
      <w:r w:rsidRPr="00147A05">
        <w:rPr>
          <w:rFonts w:ascii="Times New Roman" w:eastAsia="Times New Roman" w:hAnsi="Times New Roman" w:cs="Times New Roman"/>
          <w:b/>
          <w:bCs/>
          <w:color w:val="424242"/>
          <w:sz w:val="24"/>
          <w:szCs w:val="24"/>
          <w:lang w:val="en"/>
        </w:rPr>
        <w:t>For Broker Submittals:</w:t>
      </w:r>
    </w:p>
    <w:p w14:paraId="28F8DCE8" w14:textId="77777777" w:rsidR="00147A05" w:rsidRPr="00147A05" w:rsidRDefault="00147A05" w:rsidP="00147A05">
      <w:pPr>
        <w:shd w:val="clear" w:color="auto" w:fill="FFFFFF"/>
        <w:rPr>
          <w:rFonts w:ascii="Times New Roman" w:eastAsia="Times New Roman" w:hAnsi="Times New Roman" w:cs="Times New Roman"/>
          <w:color w:val="424242"/>
          <w:sz w:val="24"/>
          <w:szCs w:val="24"/>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90"/>
        <w:gridCol w:w="390"/>
        <w:gridCol w:w="3511"/>
        <w:gridCol w:w="390"/>
        <w:gridCol w:w="390"/>
        <w:gridCol w:w="390"/>
        <w:gridCol w:w="3510"/>
        <w:gridCol w:w="389"/>
      </w:tblGrid>
      <w:tr w:rsidR="00147A05" w:rsidRPr="00147A05" w14:paraId="2C459A78" w14:textId="77777777" w:rsidTr="00147A05">
        <w:tc>
          <w:tcPr>
            <w:tcW w:w="50" w:type="pct"/>
            <w:gridSpan w:val="4"/>
            <w:shd w:val="clear" w:color="auto" w:fill="auto"/>
            <w:tcMar>
              <w:top w:w="0" w:type="dxa"/>
              <w:left w:w="0" w:type="dxa"/>
              <w:bottom w:w="0" w:type="dxa"/>
              <w:right w:w="0" w:type="dxa"/>
            </w:tcMar>
            <w:vAlign w:val="bottom"/>
            <w:hideMark/>
          </w:tcPr>
          <w:p w14:paraId="539648DC"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i/>
                <w:iCs/>
                <w:color w:val="424242"/>
                <w:sz w:val="24"/>
                <w:szCs w:val="24"/>
              </w:rPr>
              <w:t>South Central:</w:t>
            </w:r>
            <w:r w:rsidRPr="00147A05">
              <w:rPr>
                <w:rFonts w:ascii="Times New Roman" w:eastAsia="Times New Roman" w:hAnsi="Times New Roman" w:cs="Times New Roman"/>
                <w:color w:val="424242"/>
                <w:sz w:val="24"/>
                <w:szCs w:val="24"/>
              </w:rPr>
              <w:t xml:space="preserve"> </w:t>
            </w:r>
          </w:p>
        </w:tc>
        <w:tc>
          <w:tcPr>
            <w:tcW w:w="50" w:type="pct"/>
            <w:shd w:val="clear" w:color="auto" w:fill="auto"/>
            <w:tcMar>
              <w:top w:w="0" w:type="dxa"/>
              <w:left w:w="0" w:type="dxa"/>
              <w:bottom w:w="0" w:type="dxa"/>
              <w:right w:w="0" w:type="dxa"/>
            </w:tcMar>
            <w:vAlign w:val="bottom"/>
            <w:hideMark/>
          </w:tcPr>
          <w:p w14:paraId="47760048" w14:textId="77777777" w:rsidR="00147A05" w:rsidRPr="00147A05" w:rsidRDefault="00147A05" w:rsidP="00147A05">
            <w:pPr>
              <w:rPr>
                <w:rFonts w:ascii="Times New Roman" w:eastAsia="Times New Roman" w:hAnsi="Times New Roman" w:cs="Times New Roman"/>
                <w:color w:val="424242"/>
                <w:sz w:val="24"/>
                <w:szCs w:val="24"/>
              </w:rPr>
            </w:pPr>
          </w:p>
        </w:tc>
        <w:tc>
          <w:tcPr>
            <w:tcW w:w="500" w:type="pct"/>
            <w:gridSpan w:val="3"/>
            <w:shd w:val="clear" w:color="auto" w:fill="auto"/>
            <w:tcMar>
              <w:top w:w="0" w:type="dxa"/>
              <w:left w:w="0" w:type="dxa"/>
              <w:bottom w:w="0" w:type="dxa"/>
              <w:right w:w="0" w:type="dxa"/>
            </w:tcMar>
            <w:vAlign w:val="bottom"/>
            <w:hideMark/>
          </w:tcPr>
          <w:p w14:paraId="14F59443"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i/>
                <w:iCs/>
                <w:color w:val="424242"/>
                <w:sz w:val="24"/>
                <w:szCs w:val="24"/>
              </w:rPr>
              <w:t>Midwest/Northeast:</w:t>
            </w:r>
            <w:r w:rsidRPr="00147A05">
              <w:rPr>
                <w:rFonts w:ascii="Times New Roman" w:eastAsia="Times New Roman" w:hAnsi="Times New Roman" w:cs="Times New Roman"/>
                <w:color w:val="424242"/>
                <w:sz w:val="24"/>
                <w:szCs w:val="24"/>
              </w:rPr>
              <w:t xml:space="preserve"> </w:t>
            </w:r>
          </w:p>
        </w:tc>
      </w:tr>
      <w:tr w:rsidR="00147A05" w:rsidRPr="00147A05" w14:paraId="7BA329B9" w14:textId="77777777" w:rsidTr="00147A05">
        <w:tc>
          <w:tcPr>
            <w:tcW w:w="50" w:type="pct"/>
            <w:gridSpan w:val="4"/>
            <w:shd w:val="clear" w:color="auto" w:fill="auto"/>
            <w:tcMar>
              <w:top w:w="0" w:type="dxa"/>
              <w:left w:w="0" w:type="dxa"/>
              <w:bottom w:w="0" w:type="dxa"/>
              <w:right w:w="0" w:type="dxa"/>
            </w:tcMar>
            <w:vAlign w:val="bottom"/>
            <w:hideMark/>
          </w:tcPr>
          <w:p w14:paraId="0543B60E"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color w:val="424242"/>
                <w:sz w:val="24"/>
                <w:szCs w:val="24"/>
              </w:rPr>
              <w:t>Buzz Cooper</w:t>
            </w:r>
            <w:r w:rsidRPr="00147A05">
              <w:rPr>
                <w:rFonts w:ascii="Times New Roman" w:eastAsia="Times New Roman" w:hAnsi="Times New Roman" w:cs="Times New Roman"/>
                <w:color w:val="424242"/>
                <w:sz w:val="24"/>
                <w:szCs w:val="24"/>
              </w:rPr>
              <w:t xml:space="preserve"> </w:t>
            </w:r>
          </w:p>
        </w:tc>
        <w:tc>
          <w:tcPr>
            <w:tcW w:w="50" w:type="pct"/>
            <w:shd w:val="clear" w:color="auto" w:fill="auto"/>
            <w:tcMar>
              <w:top w:w="0" w:type="dxa"/>
              <w:left w:w="0" w:type="dxa"/>
              <w:bottom w:w="0" w:type="dxa"/>
              <w:right w:w="0" w:type="dxa"/>
            </w:tcMar>
            <w:vAlign w:val="bottom"/>
            <w:hideMark/>
          </w:tcPr>
          <w:p w14:paraId="11ABDD01" w14:textId="77777777" w:rsidR="00147A05" w:rsidRPr="00147A05" w:rsidRDefault="00147A05" w:rsidP="00147A05">
            <w:pPr>
              <w:rPr>
                <w:rFonts w:ascii="Times New Roman" w:eastAsia="Times New Roman" w:hAnsi="Times New Roman" w:cs="Times New Roman"/>
                <w:color w:val="424242"/>
                <w:sz w:val="24"/>
                <w:szCs w:val="24"/>
              </w:rPr>
            </w:pPr>
          </w:p>
        </w:tc>
        <w:tc>
          <w:tcPr>
            <w:tcW w:w="500" w:type="pct"/>
            <w:gridSpan w:val="3"/>
            <w:shd w:val="clear" w:color="auto" w:fill="auto"/>
            <w:tcMar>
              <w:top w:w="0" w:type="dxa"/>
              <w:left w:w="0" w:type="dxa"/>
              <w:bottom w:w="0" w:type="dxa"/>
              <w:right w:w="0" w:type="dxa"/>
            </w:tcMar>
            <w:vAlign w:val="bottom"/>
            <w:hideMark/>
          </w:tcPr>
          <w:p w14:paraId="094A1F65"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color w:val="424242"/>
                <w:sz w:val="24"/>
                <w:szCs w:val="24"/>
              </w:rPr>
              <w:t>Matt Tucker</w:t>
            </w:r>
            <w:r w:rsidRPr="00147A05">
              <w:rPr>
                <w:rFonts w:ascii="Times New Roman" w:eastAsia="Times New Roman" w:hAnsi="Times New Roman" w:cs="Times New Roman"/>
                <w:color w:val="424242"/>
                <w:sz w:val="24"/>
                <w:szCs w:val="24"/>
              </w:rPr>
              <w:t xml:space="preserve"> </w:t>
            </w:r>
          </w:p>
        </w:tc>
      </w:tr>
      <w:tr w:rsidR="00147A05" w:rsidRPr="00147A05" w14:paraId="199C7E3F" w14:textId="77777777" w:rsidTr="00147A05">
        <w:tc>
          <w:tcPr>
            <w:tcW w:w="50" w:type="pct"/>
            <w:gridSpan w:val="4"/>
            <w:shd w:val="clear" w:color="auto" w:fill="auto"/>
            <w:tcMar>
              <w:top w:w="0" w:type="dxa"/>
              <w:left w:w="0" w:type="dxa"/>
              <w:bottom w:w="0" w:type="dxa"/>
              <w:right w:w="0" w:type="dxa"/>
            </w:tcMar>
            <w:vAlign w:val="bottom"/>
            <w:hideMark/>
          </w:tcPr>
          <w:p w14:paraId="3D849BB6" w14:textId="47ADF54D" w:rsidR="00147A05" w:rsidRPr="00147A05" w:rsidRDefault="00147A05" w:rsidP="00147A05">
            <w:pPr>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Executive Vice President</w:t>
            </w:r>
            <w:r w:rsidRPr="00147A05">
              <w:rPr>
                <w:rFonts w:ascii="Times New Roman" w:eastAsia="Times New Roman" w:hAnsi="Times New Roman" w:cs="Times New Roman"/>
                <w:color w:val="424242"/>
                <w:sz w:val="24"/>
                <w:szCs w:val="24"/>
              </w:rPr>
              <w:t xml:space="preserve"> </w:t>
            </w:r>
          </w:p>
        </w:tc>
        <w:tc>
          <w:tcPr>
            <w:tcW w:w="50" w:type="pct"/>
            <w:shd w:val="clear" w:color="auto" w:fill="auto"/>
            <w:tcMar>
              <w:top w:w="0" w:type="dxa"/>
              <w:left w:w="0" w:type="dxa"/>
              <w:bottom w:w="0" w:type="dxa"/>
              <w:right w:w="0" w:type="dxa"/>
            </w:tcMar>
            <w:vAlign w:val="bottom"/>
            <w:hideMark/>
          </w:tcPr>
          <w:p w14:paraId="2356788D" w14:textId="77777777" w:rsidR="00147A05" w:rsidRPr="00147A05" w:rsidRDefault="00147A05" w:rsidP="00147A05">
            <w:pPr>
              <w:rPr>
                <w:rFonts w:ascii="Times New Roman" w:eastAsia="Times New Roman" w:hAnsi="Times New Roman" w:cs="Times New Roman"/>
                <w:color w:val="424242"/>
                <w:sz w:val="24"/>
                <w:szCs w:val="24"/>
              </w:rPr>
            </w:pPr>
          </w:p>
        </w:tc>
        <w:tc>
          <w:tcPr>
            <w:tcW w:w="500" w:type="pct"/>
            <w:gridSpan w:val="3"/>
            <w:shd w:val="clear" w:color="auto" w:fill="auto"/>
            <w:tcMar>
              <w:top w:w="0" w:type="dxa"/>
              <w:left w:w="0" w:type="dxa"/>
              <w:bottom w:w="0" w:type="dxa"/>
              <w:right w:w="0" w:type="dxa"/>
            </w:tcMar>
            <w:vAlign w:val="bottom"/>
            <w:hideMark/>
          </w:tcPr>
          <w:p w14:paraId="475B6E1F" w14:textId="5087EEE6" w:rsidR="00147A05" w:rsidRPr="00147A05" w:rsidRDefault="00147A05" w:rsidP="00147A05">
            <w:pPr>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Executive Vice President</w:t>
            </w:r>
            <w:r w:rsidRPr="00147A05">
              <w:rPr>
                <w:rFonts w:ascii="Times New Roman" w:eastAsia="Times New Roman" w:hAnsi="Times New Roman" w:cs="Times New Roman"/>
                <w:color w:val="424242"/>
                <w:sz w:val="24"/>
                <w:szCs w:val="24"/>
              </w:rPr>
              <w:t xml:space="preserve"> </w:t>
            </w:r>
          </w:p>
        </w:tc>
      </w:tr>
      <w:tr w:rsidR="00147A05" w:rsidRPr="00147A05" w14:paraId="451401F1" w14:textId="77777777" w:rsidTr="00147A05">
        <w:tc>
          <w:tcPr>
            <w:tcW w:w="50" w:type="pct"/>
            <w:gridSpan w:val="4"/>
            <w:shd w:val="clear" w:color="auto" w:fill="auto"/>
            <w:tcMar>
              <w:top w:w="0" w:type="dxa"/>
              <w:left w:w="0" w:type="dxa"/>
              <w:bottom w:w="0" w:type="dxa"/>
              <w:right w:w="0" w:type="dxa"/>
            </w:tcMar>
            <w:vAlign w:val="bottom"/>
            <w:hideMark/>
          </w:tcPr>
          <w:p w14:paraId="23A3E857"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color w:val="424242"/>
                <w:sz w:val="24"/>
                <w:szCs w:val="24"/>
              </w:rPr>
              <w:t xml:space="preserve">(703) 287-5815 </w:t>
            </w:r>
          </w:p>
        </w:tc>
        <w:tc>
          <w:tcPr>
            <w:tcW w:w="50" w:type="pct"/>
            <w:shd w:val="clear" w:color="auto" w:fill="auto"/>
            <w:tcMar>
              <w:top w:w="0" w:type="dxa"/>
              <w:left w:w="0" w:type="dxa"/>
              <w:bottom w:w="0" w:type="dxa"/>
              <w:right w:w="0" w:type="dxa"/>
            </w:tcMar>
            <w:vAlign w:val="bottom"/>
            <w:hideMark/>
          </w:tcPr>
          <w:p w14:paraId="621526F2" w14:textId="77777777" w:rsidR="00147A05" w:rsidRPr="00147A05" w:rsidRDefault="00147A05" w:rsidP="00147A05">
            <w:pPr>
              <w:rPr>
                <w:rFonts w:ascii="Times New Roman" w:eastAsia="Times New Roman" w:hAnsi="Times New Roman" w:cs="Times New Roman"/>
                <w:color w:val="424242"/>
                <w:sz w:val="24"/>
                <w:szCs w:val="24"/>
              </w:rPr>
            </w:pPr>
          </w:p>
        </w:tc>
        <w:tc>
          <w:tcPr>
            <w:tcW w:w="50" w:type="pct"/>
            <w:gridSpan w:val="3"/>
            <w:shd w:val="clear" w:color="auto" w:fill="auto"/>
            <w:tcMar>
              <w:top w:w="0" w:type="dxa"/>
              <w:left w:w="0" w:type="dxa"/>
              <w:bottom w:w="0" w:type="dxa"/>
              <w:right w:w="0" w:type="dxa"/>
            </w:tcMar>
            <w:vAlign w:val="bottom"/>
            <w:hideMark/>
          </w:tcPr>
          <w:p w14:paraId="60840DD8"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color w:val="424242"/>
                <w:sz w:val="24"/>
                <w:szCs w:val="24"/>
              </w:rPr>
              <w:t xml:space="preserve">(703) 287-5830 </w:t>
            </w:r>
          </w:p>
        </w:tc>
      </w:tr>
      <w:tr w:rsidR="00147A05" w:rsidRPr="00147A05" w14:paraId="51686FD6" w14:textId="77777777" w:rsidTr="00147A05">
        <w:tc>
          <w:tcPr>
            <w:tcW w:w="0" w:type="auto"/>
            <w:gridSpan w:val="4"/>
            <w:shd w:val="clear" w:color="auto" w:fill="auto"/>
            <w:tcMar>
              <w:top w:w="0" w:type="dxa"/>
              <w:left w:w="0" w:type="dxa"/>
              <w:bottom w:w="0" w:type="dxa"/>
              <w:right w:w="0" w:type="dxa"/>
            </w:tcMar>
            <w:vAlign w:val="bottom"/>
            <w:hideMark/>
          </w:tcPr>
          <w:p w14:paraId="2B9B58AA" w14:textId="77777777" w:rsidR="00147A05" w:rsidRPr="00147A05" w:rsidRDefault="00862D18" w:rsidP="00147A05">
            <w:pPr>
              <w:rPr>
                <w:rFonts w:ascii="Times New Roman" w:eastAsia="Times New Roman" w:hAnsi="Times New Roman" w:cs="Times New Roman"/>
                <w:color w:val="424242"/>
                <w:sz w:val="24"/>
                <w:szCs w:val="24"/>
              </w:rPr>
            </w:pPr>
            <w:hyperlink r:id="rId8" w:history="1">
              <w:r w:rsidR="00147A05" w:rsidRPr="00147A05">
                <w:rPr>
                  <w:rFonts w:ascii="Times New Roman" w:eastAsia="Times New Roman" w:hAnsi="Times New Roman" w:cs="Times New Roman"/>
                  <w:color w:val="0000FF"/>
                  <w:sz w:val="24"/>
                  <w:szCs w:val="24"/>
                  <w:u w:val="single"/>
                </w:rPr>
                <w:t>Buzz.Cooper@gladstonecompanies.com</w:t>
              </w:r>
            </w:hyperlink>
          </w:p>
        </w:tc>
        <w:tc>
          <w:tcPr>
            <w:tcW w:w="0" w:type="auto"/>
            <w:shd w:val="clear" w:color="auto" w:fill="auto"/>
            <w:tcMar>
              <w:top w:w="0" w:type="dxa"/>
              <w:left w:w="0" w:type="dxa"/>
              <w:bottom w:w="0" w:type="dxa"/>
              <w:right w:w="0" w:type="dxa"/>
            </w:tcMar>
            <w:vAlign w:val="bottom"/>
            <w:hideMark/>
          </w:tcPr>
          <w:p w14:paraId="01A52AA2" w14:textId="77777777" w:rsidR="00147A05" w:rsidRPr="00147A05" w:rsidRDefault="00147A05" w:rsidP="00147A05">
            <w:pPr>
              <w:rPr>
                <w:rFonts w:ascii="Times New Roman" w:eastAsia="Times New Roman" w:hAnsi="Times New Roman" w:cs="Times New Roman"/>
                <w:color w:val="424242"/>
                <w:sz w:val="24"/>
                <w:szCs w:val="24"/>
              </w:rPr>
            </w:pPr>
          </w:p>
        </w:tc>
        <w:tc>
          <w:tcPr>
            <w:tcW w:w="0" w:type="auto"/>
            <w:gridSpan w:val="2"/>
            <w:shd w:val="clear" w:color="auto" w:fill="auto"/>
            <w:tcMar>
              <w:top w:w="0" w:type="dxa"/>
              <w:left w:w="0" w:type="dxa"/>
              <w:bottom w:w="0" w:type="dxa"/>
              <w:right w:w="0" w:type="dxa"/>
            </w:tcMar>
            <w:vAlign w:val="bottom"/>
            <w:hideMark/>
          </w:tcPr>
          <w:p w14:paraId="38613728" w14:textId="77777777" w:rsidR="00147A05" w:rsidRPr="00147A05" w:rsidRDefault="00862D18" w:rsidP="00147A05">
            <w:pPr>
              <w:rPr>
                <w:rFonts w:ascii="Times New Roman" w:eastAsia="Times New Roman" w:hAnsi="Times New Roman" w:cs="Times New Roman"/>
                <w:color w:val="424242"/>
                <w:sz w:val="24"/>
                <w:szCs w:val="24"/>
              </w:rPr>
            </w:pPr>
            <w:hyperlink r:id="rId9" w:history="1">
              <w:r w:rsidR="00147A05" w:rsidRPr="00147A05">
                <w:rPr>
                  <w:rFonts w:ascii="Times New Roman" w:eastAsia="Times New Roman" w:hAnsi="Times New Roman" w:cs="Times New Roman"/>
                  <w:color w:val="0000FF"/>
                  <w:sz w:val="24"/>
                  <w:szCs w:val="24"/>
                  <w:u w:val="single"/>
                </w:rPr>
                <w:t>Matt.Tucker@gladstonecompanies.com</w:t>
              </w:r>
            </w:hyperlink>
          </w:p>
        </w:tc>
        <w:tc>
          <w:tcPr>
            <w:tcW w:w="0" w:type="auto"/>
            <w:shd w:val="clear" w:color="auto" w:fill="auto"/>
            <w:tcMar>
              <w:top w:w="0" w:type="dxa"/>
              <w:left w:w="0" w:type="dxa"/>
              <w:bottom w:w="0" w:type="dxa"/>
              <w:right w:w="0" w:type="dxa"/>
            </w:tcMar>
            <w:vAlign w:val="bottom"/>
            <w:hideMark/>
          </w:tcPr>
          <w:p w14:paraId="048DDD1E"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2B171727" w14:textId="77777777" w:rsidTr="00147A05">
        <w:tc>
          <w:tcPr>
            <w:tcW w:w="50" w:type="pct"/>
            <w:shd w:val="clear" w:color="auto" w:fill="auto"/>
            <w:tcMar>
              <w:top w:w="0" w:type="dxa"/>
              <w:left w:w="0" w:type="dxa"/>
              <w:bottom w:w="0" w:type="dxa"/>
              <w:right w:w="0" w:type="dxa"/>
            </w:tcMar>
            <w:vAlign w:val="bottom"/>
            <w:hideMark/>
          </w:tcPr>
          <w:p w14:paraId="2E973777"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7A379815" w14:textId="77777777" w:rsidR="00147A05" w:rsidRPr="00147A05" w:rsidRDefault="00147A05" w:rsidP="00147A05">
            <w:pPr>
              <w:rPr>
                <w:rFonts w:ascii="Times New Roman" w:eastAsia="Times New Roman" w:hAnsi="Times New Roman" w:cs="Times New Roman"/>
                <w:sz w:val="24"/>
                <w:szCs w:val="24"/>
              </w:rPr>
            </w:pPr>
          </w:p>
        </w:tc>
        <w:tc>
          <w:tcPr>
            <w:tcW w:w="450" w:type="pct"/>
            <w:shd w:val="clear" w:color="auto" w:fill="auto"/>
            <w:tcMar>
              <w:top w:w="0" w:type="dxa"/>
              <w:left w:w="0" w:type="dxa"/>
              <w:bottom w:w="0" w:type="dxa"/>
              <w:right w:w="0" w:type="dxa"/>
            </w:tcMar>
            <w:vAlign w:val="bottom"/>
            <w:hideMark/>
          </w:tcPr>
          <w:p w14:paraId="41D26540"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3F831966" w14:textId="77777777" w:rsidR="00147A05" w:rsidRPr="00147A05" w:rsidRDefault="00147A05" w:rsidP="00147A05">
            <w:pPr>
              <w:jc w:val="right"/>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23722D08"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6E36509D" w14:textId="77777777" w:rsidR="00147A05" w:rsidRPr="00147A05" w:rsidRDefault="00147A05" w:rsidP="00147A05">
            <w:pPr>
              <w:rPr>
                <w:rFonts w:ascii="Times New Roman" w:eastAsia="Times New Roman" w:hAnsi="Times New Roman" w:cs="Times New Roman"/>
                <w:sz w:val="24"/>
                <w:szCs w:val="24"/>
              </w:rPr>
            </w:pPr>
          </w:p>
        </w:tc>
        <w:tc>
          <w:tcPr>
            <w:tcW w:w="450" w:type="pct"/>
            <w:shd w:val="clear" w:color="auto" w:fill="auto"/>
            <w:tcMar>
              <w:top w:w="0" w:type="dxa"/>
              <w:left w:w="0" w:type="dxa"/>
              <w:bottom w:w="0" w:type="dxa"/>
              <w:right w:w="0" w:type="dxa"/>
            </w:tcMar>
            <w:vAlign w:val="bottom"/>
            <w:hideMark/>
          </w:tcPr>
          <w:p w14:paraId="34BF8688"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3298CDAC" w14:textId="77777777" w:rsidR="00147A05" w:rsidRPr="00147A05" w:rsidRDefault="00147A05" w:rsidP="00147A05">
            <w:pPr>
              <w:jc w:val="right"/>
              <w:rPr>
                <w:rFonts w:ascii="Times New Roman" w:eastAsia="Times New Roman" w:hAnsi="Times New Roman" w:cs="Times New Roman"/>
                <w:sz w:val="24"/>
                <w:szCs w:val="24"/>
              </w:rPr>
            </w:pPr>
          </w:p>
        </w:tc>
      </w:tr>
      <w:tr w:rsidR="00147A05" w:rsidRPr="00147A05" w14:paraId="1D2D7C58" w14:textId="77777777" w:rsidTr="00147A05">
        <w:tc>
          <w:tcPr>
            <w:tcW w:w="50" w:type="pct"/>
            <w:gridSpan w:val="7"/>
            <w:shd w:val="clear" w:color="auto" w:fill="auto"/>
            <w:tcMar>
              <w:top w:w="0" w:type="dxa"/>
              <w:left w:w="0" w:type="dxa"/>
              <w:bottom w:w="0" w:type="dxa"/>
              <w:right w:w="0" w:type="dxa"/>
            </w:tcMar>
            <w:vAlign w:val="bottom"/>
            <w:hideMark/>
          </w:tcPr>
          <w:p w14:paraId="521AE955" w14:textId="77777777" w:rsidR="00147A05" w:rsidRDefault="00147A05" w:rsidP="00147A05">
            <w:pPr>
              <w:rPr>
                <w:rFonts w:ascii="Times New Roman" w:eastAsia="Times New Roman" w:hAnsi="Times New Roman" w:cs="Times New Roman"/>
                <w:b/>
                <w:bCs/>
                <w:i/>
                <w:iCs/>
                <w:color w:val="424242"/>
                <w:sz w:val="24"/>
                <w:szCs w:val="24"/>
              </w:rPr>
            </w:pPr>
          </w:p>
          <w:p w14:paraId="2FDFFA93" w14:textId="12FB69EA"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i/>
                <w:iCs/>
                <w:color w:val="424242"/>
                <w:sz w:val="24"/>
                <w:szCs w:val="24"/>
              </w:rPr>
              <w:t>Southeast / Mountain West:</w:t>
            </w:r>
          </w:p>
        </w:tc>
        <w:tc>
          <w:tcPr>
            <w:tcW w:w="50" w:type="pct"/>
            <w:shd w:val="clear" w:color="auto" w:fill="auto"/>
            <w:tcMar>
              <w:top w:w="0" w:type="dxa"/>
              <w:left w:w="0" w:type="dxa"/>
              <w:bottom w:w="0" w:type="dxa"/>
              <w:right w:w="0" w:type="dxa"/>
            </w:tcMar>
            <w:vAlign w:val="bottom"/>
            <w:hideMark/>
          </w:tcPr>
          <w:p w14:paraId="3E9CB737"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006D2CF3" w14:textId="77777777" w:rsidTr="00147A05">
        <w:tc>
          <w:tcPr>
            <w:tcW w:w="50" w:type="pct"/>
            <w:gridSpan w:val="7"/>
            <w:shd w:val="clear" w:color="auto" w:fill="auto"/>
            <w:tcMar>
              <w:top w:w="0" w:type="dxa"/>
              <w:left w:w="0" w:type="dxa"/>
              <w:bottom w:w="0" w:type="dxa"/>
              <w:right w:w="0" w:type="dxa"/>
            </w:tcMar>
            <w:vAlign w:val="bottom"/>
            <w:hideMark/>
          </w:tcPr>
          <w:p w14:paraId="7507FAC1"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color w:val="424242"/>
                <w:sz w:val="24"/>
                <w:szCs w:val="24"/>
              </w:rPr>
              <w:t>Brandon Flickinger</w:t>
            </w:r>
          </w:p>
        </w:tc>
        <w:tc>
          <w:tcPr>
            <w:tcW w:w="50" w:type="pct"/>
            <w:shd w:val="clear" w:color="auto" w:fill="auto"/>
            <w:tcMar>
              <w:top w:w="0" w:type="dxa"/>
              <w:left w:w="0" w:type="dxa"/>
              <w:bottom w:w="0" w:type="dxa"/>
              <w:right w:w="0" w:type="dxa"/>
            </w:tcMar>
            <w:vAlign w:val="bottom"/>
            <w:hideMark/>
          </w:tcPr>
          <w:p w14:paraId="4E2BC68F"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72A62C3B" w14:textId="77777777" w:rsidTr="00147A05">
        <w:tc>
          <w:tcPr>
            <w:tcW w:w="50" w:type="pct"/>
            <w:gridSpan w:val="7"/>
            <w:shd w:val="clear" w:color="auto" w:fill="auto"/>
            <w:tcMar>
              <w:top w:w="0" w:type="dxa"/>
              <w:left w:w="0" w:type="dxa"/>
              <w:bottom w:w="0" w:type="dxa"/>
              <w:right w:w="0" w:type="dxa"/>
            </w:tcMar>
            <w:vAlign w:val="bottom"/>
            <w:hideMark/>
          </w:tcPr>
          <w:p w14:paraId="77622750" w14:textId="077C47C9" w:rsidR="00147A05" w:rsidRPr="00147A05" w:rsidRDefault="00147A05" w:rsidP="00147A05">
            <w:pPr>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Executive Vice President</w:t>
            </w:r>
          </w:p>
        </w:tc>
        <w:tc>
          <w:tcPr>
            <w:tcW w:w="50" w:type="pct"/>
            <w:shd w:val="clear" w:color="auto" w:fill="auto"/>
            <w:tcMar>
              <w:top w:w="0" w:type="dxa"/>
              <w:left w:w="0" w:type="dxa"/>
              <w:bottom w:w="0" w:type="dxa"/>
              <w:right w:w="0" w:type="dxa"/>
            </w:tcMar>
            <w:vAlign w:val="bottom"/>
            <w:hideMark/>
          </w:tcPr>
          <w:p w14:paraId="0B8B1B62"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34C25F1B" w14:textId="77777777" w:rsidTr="00147A05">
        <w:tc>
          <w:tcPr>
            <w:tcW w:w="100" w:type="pct"/>
            <w:gridSpan w:val="8"/>
            <w:shd w:val="clear" w:color="auto" w:fill="auto"/>
            <w:tcMar>
              <w:top w:w="0" w:type="dxa"/>
              <w:left w:w="0" w:type="dxa"/>
              <w:bottom w:w="0" w:type="dxa"/>
              <w:right w:w="0" w:type="dxa"/>
            </w:tcMar>
            <w:vAlign w:val="bottom"/>
            <w:hideMark/>
          </w:tcPr>
          <w:p w14:paraId="6BFBC506"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color w:val="424242"/>
                <w:sz w:val="24"/>
                <w:szCs w:val="24"/>
              </w:rPr>
              <w:t xml:space="preserve">(703) 287-5819 </w:t>
            </w:r>
          </w:p>
        </w:tc>
      </w:tr>
      <w:tr w:rsidR="00147A05" w:rsidRPr="00147A05" w14:paraId="0AB508B6" w14:textId="77777777" w:rsidTr="00147A05">
        <w:tc>
          <w:tcPr>
            <w:tcW w:w="50" w:type="pct"/>
            <w:gridSpan w:val="7"/>
            <w:shd w:val="clear" w:color="auto" w:fill="auto"/>
            <w:tcMar>
              <w:top w:w="0" w:type="dxa"/>
              <w:left w:w="0" w:type="dxa"/>
              <w:bottom w:w="0" w:type="dxa"/>
              <w:right w:w="0" w:type="dxa"/>
            </w:tcMar>
            <w:vAlign w:val="bottom"/>
            <w:hideMark/>
          </w:tcPr>
          <w:p w14:paraId="1FC76641" w14:textId="77777777" w:rsidR="00147A05" w:rsidRPr="00147A05" w:rsidRDefault="00862D18" w:rsidP="00147A05">
            <w:pPr>
              <w:rPr>
                <w:rFonts w:ascii="Times New Roman" w:eastAsia="Times New Roman" w:hAnsi="Times New Roman" w:cs="Times New Roman"/>
                <w:color w:val="424242"/>
                <w:sz w:val="24"/>
                <w:szCs w:val="24"/>
              </w:rPr>
            </w:pPr>
            <w:hyperlink r:id="rId10" w:history="1">
              <w:r w:rsidR="00147A05" w:rsidRPr="00147A05">
                <w:rPr>
                  <w:rFonts w:ascii="Times New Roman" w:eastAsia="Times New Roman" w:hAnsi="Times New Roman" w:cs="Times New Roman"/>
                  <w:color w:val="0000FF"/>
                  <w:sz w:val="24"/>
                  <w:szCs w:val="24"/>
                  <w:u w:val="single"/>
                </w:rPr>
                <w:t>Brandon.Flickinger@gladstonecompanies.com</w:t>
              </w:r>
            </w:hyperlink>
          </w:p>
        </w:tc>
        <w:tc>
          <w:tcPr>
            <w:tcW w:w="50" w:type="pct"/>
            <w:shd w:val="clear" w:color="auto" w:fill="auto"/>
            <w:tcMar>
              <w:top w:w="0" w:type="dxa"/>
              <w:left w:w="0" w:type="dxa"/>
              <w:bottom w:w="0" w:type="dxa"/>
              <w:right w:w="0" w:type="dxa"/>
            </w:tcMar>
            <w:vAlign w:val="bottom"/>
            <w:hideMark/>
          </w:tcPr>
          <w:p w14:paraId="3FAA7E1E"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50B0F83E" w14:textId="77777777" w:rsidTr="00147A05">
        <w:tc>
          <w:tcPr>
            <w:tcW w:w="50" w:type="pct"/>
            <w:shd w:val="clear" w:color="auto" w:fill="auto"/>
            <w:tcMar>
              <w:top w:w="0" w:type="dxa"/>
              <w:left w:w="0" w:type="dxa"/>
              <w:bottom w:w="0" w:type="dxa"/>
              <w:right w:w="0" w:type="dxa"/>
            </w:tcMar>
            <w:vAlign w:val="bottom"/>
            <w:hideMark/>
          </w:tcPr>
          <w:p w14:paraId="5E1BF05A"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70E09C69" w14:textId="77777777" w:rsidR="00147A05" w:rsidRPr="00147A05" w:rsidRDefault="00147A05" w:rsidP="00147A05">
            <w:pPr>
              <w:rPr>
                <w:rFonts w:ascii="Times New Roman" w:eastAsia="Times New Roman" w:hAnsi="Times New Roman" w:cs="Times New Roman"/>
                <w:sz w:val="24"/>
                <w:szCs w:val="24"/>
              </w:rPr>
            </w:pPr>
          </w:p>
        </w:tc>
        <w:tc>
          <w:tcPr>
            <w:tcW w:w="450" w:type="pct"/>
            <w:shd w:val="clear" w:color="auto" w:fill="auto"/>
            <w:tcMar>
              <w:top w:w="0" w:type="dxa"/>
              <w:left w:w="0" w:type="dxa"/>
              <w:bottom w:w="0" w:type="dxa"/>
              <w:right w:w="0" w:type="dxa"/>
            </w:tcMar>
            <w:vAlign w:val="bottom"/>
            <w:hideMark/>
          </w:tcPr>
          <w:p w14:paraId="73DD61AD"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0EF91BAB" w14:textId="77777777" w:rsidR="00147A05" w:rsidRPr="00147A05" w:rsidRDefault="00147A05" w:rsidP="00147A05">
            <w:pPr>
              <w:jc w:val="right"/>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05A71F4E"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77689EF1" w14:textId="77777777" w:rsidR="00147A05" w:rsidRPr="00147A05" w:rsidRDefault="00147A05" w:rsidP="00147A05">
            <w:pPr>
              <w:rPr>
                <w:rFonts w:ascii="Times New Roman" w:eastAsia="Times New Roman" w:hAnsi="Times New Roman" w:cs="Times New Roman"/>
                <w:sz w:val="24"/>
                <w:szCs w:val="24"/>
              </w:rPr>
            </w:pPr>
          </w:p>
        </w:tc>
        <w:tc>
          <w:tcPr>
            <w:tcW w:w="450" w:type="pct"/>
            <w:shd w:val="clear" w:color="auto" w:fill="auto"/>
            <w:tcMar>
              <w:top w:w="0" w:type="dxa"/>
              <w:left w:w="0" w:type="dxa"/>
              <w:bottom w:w="0" w:type="dxa"/>
              <w:right w:w="0" w:type="dxa"/>
            </w:tcMar>
            <w:vAlign w:val="bottom"/>
            <w:hideMark/>
          </w:tcPr>
          <w:p w14:paraId="03A678D1" w14:textId="77777777" w:rsidR="00147A05" w:rsidRPr="00147A05" w:rsidRDefault="00147A05" w:rsidP="00147A05">
            <w:pPr>
              <w:rPr>
                <w:rFonts w:ascii="Times New Roman" w:eastAsia="Times New Roman" w:hAnsi="Times New Roman" w:cs="Times New Roman"/>
                <w:sz w:val="24"/>
                <w:szCs w:val="24"/>
              </w:rPr>
            </w:pPr>
          </w:p>
        </w:tc>
        <w:tc>
          <w:tcPr>
            <w:tcW w:w="50" w:type="pct"/>
            <w:shd w:val="clear" w:color="auto" w:fill="auto"/>
            <w:tcMar>
              <w:top w:w="0" w:type="dxa"/>
              <w:left w:w="0" w:type="dxa"/>
              <w:bottom w:w="0" w:type="dxa"/>
              <w:right w:w="0" w:type="dxa"/>
            </w:tcMar>
            <w:vAlign w:val="bottom"/>
            <w:hideMark/>
          </w:tcPr>
          <w:p w14:paraId="2475A7BE" w14:textId="77777777" w:rsidR="00147A05" w:rsidRPr="00147A05" w:rsidRDefault="00147A05" w:rsidP="00147A05">
            <w:pPr>
              <w:jc w:val="right"/>
              <w:rPr>
                <w:rFonts w:ascii="Times New Roman" w:eastAsia="Times New Roman" w:hAnsi="Times New Roman" w:cs="Times New Roman"/>
                <w:sz w:val="24"/>
                <w:szCs w:val="24"/>
              </w:rPr>
            </w:pPr>
          </w:p>
        </w:tc>
      </w:tr>
    </w:tbl>
    <w:p w14:paraId="6E4D9773" w14:textId="77777777" w:rsidR="00147A05" w:rsidRDefault="00147A05" w:rsidP="00147A05">
      <w:pPr>
        <w:shd w:val="clear" w:color="auto" w:fill="FFFFFF"/>
        <w:rPr>
          <w:rFonts w:ascii="Times New Roman" w:eastAsia="Times New Roman" w:hAnsi="Times New Roman" w:cs="Times New Roman"/>
          <w:b/>
          <w:bCs/>
          <w:color w:val="424242"/>
          <w:sz w:val="24"/>
          <w:szCs w:val="24"/>
          <w:lang w:val="en"/>
        </w:rPr>
      </w:pPr>
    </w:p>
    <w:p w14:paraId="303042A8" w14:textId="7F2F0CFB" w:rsidR="00147A05" w:rsidRDefault="00147A05" w:rsidP="00147A05">
      <w:pPr>
        <w:shd w:val="clear" w:color="auto" w:fill="FFFFFF"/>
        <w:rPr>
          <w:rFonts w:ascii="Times New Roman" w:eastAsia="Times New Roman" w:hAnsi="Times New Roman" w:cs="Times New Roman"/>
          <w:b/>
          <w:bCs/>
          <w:color w:val="424242"/>
          <w:sz w:val="24"/>
          <w:szCs w:val="24"/>
          <w:lang w:val="en"/>
        </w:rPr>
      </w:pPr>
      <w:r w:rsidRPr="00147A05">
        <w:rPr>
          <w:rFonts w:ascii="Times New Roman" w:eastAsia="Times New Roman" w:hAnsi="Times New Roman" w:cs="Times New Roman"/>
          <w:b/>
          <w:bCs/>
          <w:color w:val="424242"/>
          <w:sz w:val="24"/>
          <w:szCs w:val="24"/>
          <w:lang w:val="en"/>
        </w:rPr>
        <w:t>Investor or Media Inquiries:</w:t>
      </w:r>
    </w:p>
    <w:p w14:paraId="4B11EF45" w14:textId="77777777" w:rsidR="0005400A" w:rsidRPr="00147A05" w:rsidRDefault="0005400A" w:rsidP="00147A05">
      <w:pPr>
        <w:shd w:val="clear" w:color="auto" w:fill="FFFFFF"/>
        <w:rPr>
          <w:rFonts w:ascii="Times New Roman" w:eastAsia="Times New Roman" w:hAnsi="Times New Roman" w:cs="Times New Roman"/>
          <w:color w:val="424242"/>
          <w:sz w:val="24"/>
          <w:szCs w:val="24"/>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147A05" w:rsidRPr="00147A05" w14:paraId="27F86273" w14:textId="77777777" w:rsidTr="00147A05">
        <w:tc>
          <w:tcPr>
            <w:tcW w:w="50" w:type="pct"/>
            <w:shd w:val="clear" w:color="auto" w:fill="auto"/>
            <w:tcMar>
              <w:top w:w="0" w:type="dxa"/>
              <w:left w:w="0" w:type="dxa"/>
              <w:bottom w:w="0" w:type="dxa"/>
              <w:right w:w="0" w:type="dxa"/>
            </w:tcMar>
            <w:vAlign w:val="bottom"/>
            <w:hideMark/>
          </w:tcPr>
          <w:p w14:paraId="467A0298"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b/>
                <w:bCs/>
                <w:color w:val="424242"/>
                <w:sz w:val="24"/>
                <w:szCs w:val="24"/>
              </w:rPr>
              <w:t>Bob Cutlip</w:t>
            </w:r>
          </w:p>
        </w:tc>
        <w:tc>
          <w:tcPr>
            <w:tcW w:w="50" w:type="pct"/>
            <w:shd w:val="clear" w:color="auto" w:fill="auto"/>
            <w:tcMar>
              <w:top w:w="0" w:type="dxa"/>
              <w:left w:w="0" w:type="dxa"/>
              <w:bottom w:w="0" w:type="dxa"/>
              <w:right w:w="0" w:type="dxa"/>
            </w:tcMar>
            <w:vAlign w:val="bottom"/>
            <w:hideMark/>
          </w:tcPr>
          <w:p w14:paraId="51C259B5"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6CB48A73" w14:textId="77777777" w:rsidTr="00147A05">
        <w:tc>
          <w:tcPr>
            <w:tcW w:w="50" w:type="pct"/>
            <w:shd w:val="clear" w:color="auto" w:fill="auto"/>
            <w:tcMar>
              <w:top w:w="0" w:type="dxa"/>
              <w:left w:w="0" w:type="dxa"/>
              <w:bottom w:w="0" w:type="dxa"/>
              <w:right w:w="0" w:type="dxa"/>
            </w:tcMar>
            <w:vAlign w:val="bottom"/>
            <w:hideMark/>
          </w:tcPr>
          <w:p w14:paraId="7EE5AC9E"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color w:val="424242"/>
                <w:sz w:val="24"/>
                <w:szCs w:val="24"/>
              </w:rPr>
              <w:t>President - Gladstone Commercial Corporation</w:t>
            </w:r>
          </w:p>
        </w:tc>
        <w:tc>
          <w:tcPr>
            <w:tcW w:w="50" w:type="pct"/>
            <w:shd w:val="clear" w:color="auto" w:fill="auto"/>
            <w:tcMar>
              <w:top w:w="0" w:type="dxa"/>
              <w:left w:w="0" w:type="dxa"/>
              <w:bottom w:w="0" w:type="dxa"/>
              <w:right w:w="0" w:type="dxa"/>
            </w:tcMar>
            <w:vAlign w:val="bottom"/>
            <w:hideMark/>
          </w:tcPr>
          <w:p w14:paraId="4C1C173E"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09AC6DDD" w14:textId="77777777" w:rsidTr="00147A05">
        <w:tc>
          <w:tcPr>
            <w:tcW w:w="50" w:type="pct"/>
            <w:gridSpan w:val="2"/>
            <w:shd w:val="clear" w:color="auto" w:fill="auto"/>
            <w:tcMar>
              <w:top w:w="0" w:type="dxa"/>
              <w:left w:w="0" w:type="dxa"/>
              <w:bottom w:w="0" w:type="dxa"/>
              <w:right w:w="0" w:type="dxa"/>
            </w:tcMar>
            <w:vAlign w:val="bottom"/>
            <w:hideMark/>
          </w:tcPr>
          <w:p w14:paraId="65305151" w14:textId="77777777" w:rsidR="00147A05" w:rsidRPr="00147A05" w:rsidRDefault="00147A05" w:rsidP="00147A05">
            <w:pPr>
              <w:rPr>
                <w:rFonts w:ascii="Times New Roman" w:eastAsia="Times New Roman" w:hAnsi="Times New Roman" w:cs="Times New Roman"/>
                <w:color w:val="424242"/>
                <w:sz w:val="24"/>
                <w:szCs w:val="24"/>
              </w:rPr>
            </w:pPr>
            <w:r w:rsidRPr="00147A05">
              <w:rPr>
                <w:rFonts w:ascii="Times New Roman" w:eastAsia="Times New Roman" w:hAnsi="Times New Roman" w:cs="Times New Roman"/>
                <w:color w:val="424242"/>
                <w:sz w:val="24"/>
                <w:szCs w:val="24"/>
              </w:rPr>
              <w:t xml:space="preserve">(703) 287-5878 </w:t>
            </w:r>
          </w:p>
        </w:tc>
      </w:tr>
      <w:tr w:rsidR="00147A05" w:rsidRPr="00147A05" w14:paraId="1DEB78AA" w14:textId="77777777" w:rsidTr="00147A05">
        <w:tc>
          <w:tcPr>
            <w:tcW w:w="0" w:type="auto"/>
            <w:shd w:val="clear" w:color="auto" w:fill="auto"/>
            <w:tcMar>
              <w:top w:w="0" w:type="dxa"/>
              <w:left w:w="0" w:type="dxa"/>
              <w:bottom w:w="0" w:type="dxa"/>
              <w:right w:w="0" w:type="dxa"/>
            </w:tcMar>
            <w:vAlign w:val="bottom"/>
            <w:hideMark/>
          </w:tcPr>
          <w:p w14:paraId="62091F1C" w14:textId="77777777" w:rsidR="00147A05" w:rsidRDefault="00862D18" w:rsidP="00147A05">
            <w:pPr>
              <w:rPr>
                <w:rFonts w:ascii="Times New Roman" w:eastAsia="Times New Roman" w:hAnsi="Times New Roman" w:cs="Times New Roman"/>
                <w:color w:val="424242"/>
                <w:sz w:val="24"/>
                <w:szCs w:val="24"/>
              </w:rPr>
            </w:pPr>
            <w:hyperlink r:id="rId11" w:history="1">
              <w:r w:rsidR="00147A05" w:rsidRPr="00147A05">
                <w:rPr>
                  <w:rFonts w:ascii="Times New Roman" w:eastAsia="Times New Roman" w:hAnsi="Times New Roman" w:cs="Times New Roman"/>
                  <w:color w:val="0000FF"/>
                  <w:sz w:val="24"/>
                  <w:szCs w:val="24"/>
                  <w:u w:val="single"/>
                </w:rPr>
                <w:t>Bob.Cutlip@gladstonecompanies.com</w:t>
              </w:r>
            </w:hyperlink>
          </w:p>
          <w:p w14:paraId="36FF7E2B" w14:textId="408C50EB" w:rsidR="00147A05" w:rsidRPr="00147A05" w:rsidRDefault="00147A05" w:rsidP="00147A05">
            <w:pPr>
              <w:rPr>
                <w:rFonts w:ascii="Times New Roman" w:eastAsia="Times New Roman" w:hAnsi="Times New Roman" w:cs="Times New Roman"/>
                <w:color w:val="424242"/>
                <w:sz w:val="24"/>
                <w:szCs w:val="24"/>
              </w:rPr>
            </w:pPr>
          </w:p>
        </w:tc>
        <w:tc>
          <w:tcPr>
            <w:tcW w:w="0" w:type="auto"/>
            <w:shd w:val="clear" w:color="auto" w:fill="auto"/>
            <w:tcMar>
              <w:top w:w="0" w:type="dxa"/>
              <w:left w:w="0" w:type="dxa"/>
              <w:bottom w:w="0" w:type="dxa"/>
              <w:right w:w="0" w:type="dxa"/>
            </w:tcMar>
            <w:vAlign w:val="bottom"/>
            <w:hideMark/>
          </w:tcPr>
          <w:p w14:paraId="02980B05" w14:textId="77777777" w:rsidR="00147A05" w:rsidRPr="00147A05" w:rsidRDefault="00147A05" w:rsidP="00147A05">
            <w:pPr>
              <w:rPr>
                <w:rFonts w:ascii="Times New Roman" w:eastAsia="Times New Roman" w:hAnsi="Times New Roman" w:cs="Times New Roman"/>
                <w:color w:val="424242"/>
                <w:sz w:val="24"/>
                <w:szCs w:val="24"/>
              </w:rPr>
            </w:pPr>
          </w:p>
        </w:tc>
      </w:tr>
      <w:tr w:rsidR="00147A05" w:rsidRPr="00147A05" w14:paraId="30AB28AC" w14:textId="77777777" w:rsidTr="00147A05">
        <w:tc>
          <w:tcPr>
            <w:tcW w:w="0" w:type="auto"/>
            <w:shd w:val="clear" w:color="auto" w:fill="auto"/>
            <w:tcMar>
              <w:top w:w="0" w:type="dxa"/>
              <w:left w:w="0" w:type="dxa"/>
              <w:bottom w:w="0" w:type="dxa"/>
              <w:right w:w="0" w:type="dxa"/>
            </w:tcMar>
            <w:vAlign w:val="bottom"/>
            <w:hideMark/>
          </w:tcPr>
          <w:p w14:paraId="6D80CDED" w14:textId="77777777" w:rsidR="00147A05" w:rsidRPr="00147A05" w:rsidRDefault="00147A05" w:rsidP="00147A05">
            <w:pPr>
              <w:rPr>
                <w:rFonts w:ascii="Times New Roman" w:eastAsia="Times New Roman" w:hAnsi="Times New Roman" w:cs="Times New Roman"/>
                <w:sz w:val="24"/>
                <w:szCs w:val="24"/>
              </w:rPr>
            </w:pPr>
          </w:p>
        </w:tc>
        <w:tc>
          <w:tcPr>
            <w:tcW w:w="0" w:type="auto"/>
            <w:shd w:val="clear" w:color="auto" w:fill="auto"/>
            <w:tcMar>
              <w:top w:w="0" w:type="dxa"/>
              <w:left w:w="0" w:type="dxa"/>
              <w:bottom w:w="0" w:type="dxa"/>
              <w:right w:w="0" w:type="dxa"/>
            </w:tcMar>
            <w:vAlign w:val="bottom"/>
            <w:hideMark/>
          </w:tcPr>
          <w:p w14:paraId="0168E879" w14:textId="77777777" w:rsidR="00147A05" w:rsidRPr="00147A05" w:rsidRDefault="00147A05" w:rsidP="00147A05">
            <w:pPr>
              <w:rPr>
                <w:rFonts w:ascii="Times New Roman" w:eastAsia="Times New Roman" w:hAnsi="Times New Roman" w:cs="Times New Roman"/>
                <w:sz w:val="24"/>
                <w:szCs w:val="24"/>
              </w:rPr>
            </w:pPr>
          </w:p>
        </w:tc>
      </w:tr>
    </w:tbl>
    <w:p w14:paraId="1D9B3B15" w14:textId="77777777" w:rsidR="0007222D" w:rsidRDefault="0007222D" w:rsidP="00147A05">
      <w:pPr>
        <w:shd w:val="clear" w:color="auto" w:fill="FFFFFF"/>
        <w:spacing w:after="300"/>
        <w:rPr>
          <w:rFonts w:ascii="Times New Roman" w:eastAsia="Times New Roman" w:hAnsi="Times New Roman" w:cs="Times New Roman"/>
          <w:i/>
          <w:iCs/>
          <w:color w:val="424242"/>
          <w:sz w:val="24"/>
          <w:szCs w:val="24"/>
          <w:lang w:val="en"/>
        </w:rPr>
      </w:pPr>
    </w:p>
    <w:p w14:paraId="31442999" w14:textId="03097A08" w:rsidR="00147A05" w:rsidRPr="00147A05" w:rsidRDefault="00147A05" w:rsidP="00147A05">
      <w:pPr>
        <w:shd w:val="clear" w:color="auto" w:fill="FFFFFF"/>
        <w:spacing w:after="300"/>
        <w:rPr>
          <w:rFonts w:ascii="Times New Roman" w:eastAsia="Times New Roman" w:hAnsi="Times New Roman" w:cs="Times New Roman"/>
          <w:color w:val="424242"/>
          <w:sz w:val="24"/>
          <w:szCs w:val="24"/>
          <w:lang w:val="en"/>
        </w:rPr>
      </w:pPr>
      <w:r w:rsidRPr="00147A05">
        <w:rPr>
          <w:rFonts w:ascii="Times New Roman" w:eastAsia="Times New Roman" w:hAnsi="Times New Roman" w:cs="Times New Roman"/>
          <w:i/>
          <w:iCs/>
          <w:color w:val="424242"/>
          <w:sz w:val="24"/>
          <w:szCs w:val="24"/>
          <w:lang w:val="en"/>
        </w:rPr>
        <w:t>All statements contained in this press release, other than historical facts, may constitute "forward-looking statements" within the meaning of Section 27A of the Securities Act of 1933, as amended, and Section 21E of the Securities Exchange Act of 1934, as 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the Gladstone Commercial's business, financial condition, liquidity, results of operations, funds from operations or prospects to differ materially from those expressed in or implied by such statements. Such risks and uncertainties are disclosed under the caption "Risk Factors" of the company's Annual Report on Form 10-K for the fiscal year ended December 31, 2019, as filed with the SEC on February 12, 2020 and certain other filings we make with the SEC. Gladstone Commercial cautions readers not to place undue reliance on any such forward-looking statements which speak only as of the date made. The company undertakes no obligation to publicly update or revise any forward-looking statements, whether as a result of new information, future events or otherwise.</w:t>
      </w:r>
    </w:p>
    <w:p w14:paraId="1EFCB321" w14:textId="4AF482C2" w:rsidR="00147A05" w:rsidRPr="00147A05" w:rsidRDefault="00147A05" w:rsidP="00147A05">
      <w:pPr>
        <w:shd w:val="clear" w:color="auto" w:fill="FFFFFF"/>
        <w:rPr>
          <w:rFonts w:ascii="Times New Roman" w:eastAsia="Times New Roman" w:hAnsi="Times New Roman" w:cs="Times New Roman"/>
          <w:color w:val="424242"/>
          <w:sz w:val="24"/>
          <w:szCs w:val="24"/>
          <w:lang w:val="en"/>
        </w:rPr>
      </w:pPr>
      <w:r w:rsidRPr="00147A05">
        <w:rPr>
          <w:rFonts w:ascii="Times New Roman" w:eastAsia="Times New Roman" w:hAnsi="Times New Roman" w:cs="Times New Roman"/>
          <w:color w:val="424242"/>
          <w:sz w:val="24"/>
          <w:szCs w:val="24"/>
          <w:lang w:val="en"/>
        </w:rPr>
        <w:t xml:space="preserve">For Investor Relations inquiries related to any of the monthly dividend paying Gladstone funds, please visit </w:t>
      </w:r>
      <w:hyperlink r:id="rId12" w:history="1">
        <w:r w:rsidRPr="00147A05">
          <w:rPr>
            <w:rFonts w:ascii="Times New Roman" w:eastAsia="Times New Roman" w:hAnsi="Times New Roman" w:cs="Times New Roman"/>
            <w:color w:val="005596"/>
            <w:sz w:val="24"/>
            <w:szCs w:val="24"/>
            <w:lang w:val="en"/>
          </w:rPr>
          <w:t>www.gladstone.com</w:t>
        </w:r>
      </w:hyperlink>
      <w:r w:rsidRPr="00147A05">
        <w:rPr>
          <w:rFonts w:ascii="Times New Roman" w:eastAsia="Times New Roman" w:hAnsi="Times New Roman" w:cs="Times New Roman"/>
          <w:color w:val="424242"/>
          <w:sz w:val="24"/>
          <w:szCs w:val="24"/>
          <w:lang w:val="en"/>
        </w:rPr>
        <w:t>.</w:t>
      </w:r>
    </w:p>
    <w:p w14:paraId="46A4E5EE" w14:textId="77777777" w:rsidR="006D3938" w:rsidRPr="00147A05" w:rsidRDefault="006D3938" w:rsidP="006D3938">
      <w:pPr>
        <w:rPr>
          <w:rFonts w:ascii="Times New Roman" w:hAnsi="Times New Roman" w:cs="Times New Roman"/>
          <w:iCs/>
          <w:sz w:val="24"/>
          <w:szCs w:val="24"/>
          <w:lang w:eastAsia="ko-KR"/>
        </w:rPr>
      </w:pPr>
    </w:p>
    <w:p w14:paraId="3F15ABA2" w14:textId="79B7DA3A" w:rsidR="006D3938" w:rsidRPr="00147A05" w:rsidRDefault="006D3938" w:rsidP="006D3938">
      <w:pPr>
        <w:rPr>
          <w:rFonts w:ascii="Times New Roman" w:eastAsia="Times New Roman" w:hAnsi="Times New Roman" w:cs="Times New Roman"/>
          <w:sz w:val="24"/>
          <w:szCs w:val="24"/>
        </w:rPr>
      </w:pPr>
      <w:r w:rsidRPr="00147A05">
        <w:rPr>
          <w:rFonts w:ascii="Times New Roman" w:eastAsia="Times New Roman" w:hAnsi="Times New Roman" w:cs="Times New Roman"/>
          <w:sz w:val="24"/>
          <w:szCs w:val="24"/>
        </w:rPr>
        <w:t>SOURCE</w:t>
      </w:r>
      <w:r w:rsidRPr="00147A05">
        <w:rPr>
          <w:rFonts w:ascii="Times New Roman" w:hAnsi="Times New Roman" w:cs="Times New Roman"/>
          <w:sz w:val="24"/>
          <w:szCs w:val="24"/>
          <w:lang w:eastAsia="ko-KR"/>
        </w:rPr>
        <w:t xml:space="preserve">: </w:t>
      </w:r>
      <w:r w:rsidRPr="00147A05">
        <w:rPr>
          <w:rFonts w:ascii="Times New Roman" w:eastAsia="Times New Roman" w:hAnsi="Times New Roman" w:cs="Times New Roman"/>
          <w:sz w:val="24"/>
          <w:szCs w:val="24"/>
        </w:rPr>
        <w:t xml:space="preserve"> Gladstone </w:t>
      </w:r>
      <w:r w:rsidR="0007222D">
        <w:rPr>
          <w:rFonts w:ascii="Times New Roman" w:eastAsia="Times New Roman" w:hAnsi="Times New Roman" w:cs="Times New Roman"/>
          <w:sz w:val="24"/>
          <w:szCs w:val="24"/>
        </w:rPr>
        <w:t>Commercial</w:t>
      </w:r>
      <w:r w:rsidRPr="00147A05">
        <w:rPr>
          <w:rFonts w:ascii="Times New Roman" w:eastAsia="Times New Roman" w:hAnsi="Times New Roman" w:cs="Times New Roman"/>
          <w:sz w:val="24"/>
          <w:szCs w:val="24"/>
        </w:rPr>
        <w:t xml:space="preserve"> Corporation</w:t>
      </w:r>
    </w:p>
    <w:p w14:paraId="3D664D54" w14:textId="77777777" w:rsidR="006D3938" w:rsidRPr="00147A05" w:rsidRDefault="006D3938" w:rsidP="006D3938">
      <w:pPr>
        <w:rPr>
          <w:rFonts w:ascii="Times New Roman" w:hAnsi="Times New Roman" w:cs="Times New Roman"/>
          <w:sz w:val="24"/>
          <w:szCs w:val="24"/>
          <w:lang w:eastAsia="ko-KR"/>
        </w:rPr>
      </w:pPr>
    </w:p>
    <w:p w14:paraId="08D8691C" w14:textId="6B4E93E3" w:rsidR="00E06BCB" w:rsidRPr="00147A05" w:rsidRDefault="006D3938" w:rsidP="0002517D">
      <w:pPr>
        <w:rPr>
          <w:rFonts w:ascii="Times New Roman" w:hAnsi="Times New Roman" w:cs="Times New Roman"/>
          <w:sz w:val="24"/>
          <w:szCs w:val="24"/>
        </w:rPr>
      </w:pPr>
      <w:r w:rsidRPr="00147A05">
        <w:rPr>
          <w:rFonts w:ascii="Times New Roman" w:eastAsia="Times New Roman" w:hAnsi="Times New Roman" w:cs="Times New Roman"/>
          <w:sz w:val="24"/>
          <w:szCs w:val="24"/>
        </w:rPr>
        <w:t>For further information:</w:t>
      </w:r>
      <w:r w:rsidRPr="00147A05">
        <w:rPr>
          <w:rFonts w:ascii="Times New Roman" w:hAnsi="Times New Roman" w:cs="Times New Roman"/>
          <w:sz w:val="24"/>
          <w:szCs w:val="24"/>
          <w:lang w:eastAsia="ko-KR"/>
        </w:rPr>
        <w:t xml:space="preserve"> </w:t>
      </w:r>
      <w:r w:rsidRPr="00147A05">
        <w:rPr>
          <w:rFonts w:ascii="Times New Roman" w:eastAsia="Times New Roman" w:hAnsi="Times New Roman" w:cs="Times New Roman"/>
          <w:sz w:val="24"/>
          <w:szCs w:val="24"/>
        </w:rPr>
        <w:t xml:space="preserve"> Gladstone </w:t>
      </w:r>
      <w:r w:rsidR="00147A05">
        <w:rPr>
          <w:rFonts w:ascii="Times New Roman" w:eastAsia="Times New Roman" w:hAnsi="Times New Roman" w:cs="Times New Roman"/>
          <w:sz w:val="24"/>
          <w:szCs w:val="24"/>
        </w:rPr>
        <w:t>Commercial Corporation – 703</w:t>
      </w:r>
      <w:r w:rsidRPr="00147A05">
        <w:rPr>
          <w:rFonts w:ascii="Times New Roman" w:eastAsia="Times New Roman" w:hAnsi="Times New Roman" w:cs="Times New Roman"/>
          <w:sz w:val="24"/>
          <w:szCs w:val="24"/>
        </w:rPr>
        <w:t>-287-5893</w:t>
      </w:r>
    </w:p>
    <w:sectPr w:rsidR="00E06BCB" w:rsidRPr="00147A05" w:rsidSect="00F47D7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4E825" w14:textId="77777777" w:rsidR="00862D18" w:rsidRDefault="00862D18" w:rsidP="00E46D4D">
      <w:r>
        <w:separator/>
      </w:r>
    </w:p>
  </w:endnote>
  <w:endnote w:type="continuationSeparator" w:id="0">
    <w:p w14:paraId="383C4520" w14:textId="77777777" w:rsidR="00862D18" w:rsidRDefault="00862D18" w:rsidP="00E4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E52AD" w14:textId="77777777" w:rsidR="00862D18" w:rsidRDefault="00862D18" w:rsidP="00E46D4D">
      <w:r>
        <w:separator/>
      </w:r>
    </w:p>
  </w:footnote>
  <w:footnote w:type="continuationSeparator" w:id="0">
    <w:p w14:paraId="4707C602" w14:textId="77777777" w:rsidR="00862D18" w:rsidRDefault="00862D18" w:rsidP="00E4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51DE" w14:textId="4BF907AF" w:rsidR="006B0EBE" w:rsidRDefault="00D33A0B" w:rsidP="00F47D77">
    <w:pPr>
      <w:pStyle w:val="Header"/>
      <w:jc w:val="center"/>
    </w:pPr>
    <w:r>
      <w:rPr>
        <w:noProof/>
      </w:rPr>
      <w:drawing>
        <wp:inline distT="0" distB="0" distL="0" distR="0" wp14:anchorId="2BA8B186" wp14:editId="01AF1935">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5687"/>
    <w:multiLevelType w:val="hybridMultilevel"/>
    <w:tmpl w:val="9E2210E4"/>
    <w:lvl w:ilvl="0" w:tplc="B98E35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654BC"/>
    <w:multiLevelType w:val="hybridMultilevel"/>
    <w:tmpl w:val="DDF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25CE"/>
    <w:multiLevelType w:val="hybridMultilevel"/>
    <w:tmpl w:val="1F2E9BBE"/>
    <w:lvl w:ilvl="0" w:tplc="353E10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12"/>
    <w:rsid w:val="000039EF"/>
    <w:rsid w:val="000063BD"/>
    <w:rsid w:val="00011F12"/>
    <w:rsid w:val="00014341"/>
    <w:rsid w:val="00017997"/>
    <w:rsid w:val="00023BC0"/>
    <w:rsid w:val="0002517D"/>
    <w:rsid w:val="0002592F"/>
    <w:rsid w:val="00025A66"/>
    <w:rsid w:val="000300F5"/>
    <w:rsid w:val="00031197"/>
    <w:rsid w:val="000334B8"/>
    <w:rsid w:val="000370E4"/>
    <w:rsid w:val="00042A0A"/>
    <w:rsid w:val="0004509B"/>
    <w:rsid w:val="00045C47"/>
    <w:rsid w:val="0005400A"/>
    <w:rsid w:val="00055B8F"/>
    <w:rsid w:val="00056DD5"/>
    <w:rsid w:val="000657BD"/>
    <w:rsid w:val="0007222D"/>
    <w:rsid w:val="00074363"/>
    <w:rsid w:val="0007439C"/>
    <w:rsid w:val="00076AB7"/>
    <w:rsid w:val="00083810"/>
    <w:rsid w:val="00083AAD"/>
    <w:rsid w:val="00086836"/>
    <w:rsid w:val="000912F0"/>
    <w:rsid w:val="00091D60"/>
    <w:rsid w:val="000979EC"/>
    <w:rsid w:val="000A030D"/>
    <w:rsid w:val="000A2C8A"/>
    <w:rsid w:val="000A35A9"/>
    <w:rsid w:val="000A4225"/>
    <w:rsid w:val="000A6346"/>
    <w:rsid w:val="000A6447"/>
    <w:rsid w:val="000B3FAD"/>
    <w:rsid w:val="000B4223"/>
    <w:rsid w:val="000B65AD"/>
    <w:rsid w:val="000B77E1"/>
    <w:rsid w:val="000B7A58"/>
    <w:rsid w:val="000C155A"/>
    <w:rsid w:val="000C26B4"/>
    <w:rsid w:val="000C3471"/>
    <w:rsid w:val="000D05B0"/>
    <w:rsid w:val="000D4D6B"/>
    <w:rsid w:val="000D4F4C"/>
    <w:rsid w:val="000E063E"/>
    <w:rsid w:val="000E07F3"/>
    <w:rsid w:val="000E15D6"/>
    <w:rsid w:val="000E7C76"/>
    <w:rsid w:val="000F52A2"/>
    <w:rsid w:val="000F6B68"/>
    <w:rsid w:val="000F6C0A"/>
    <w:rsid w:val="001018B1"/>
    <w:rsid w:val="00105DB2"/>
    <w:rsid w:val="001103B8"/>
    <w:rsid w:val="001108CF"/>
    <w:rsid w:val="001135AB"/>
    <w:rsid w:val="00115252"/>
    <w:rsid w:val="001154B6"/>
    <w:rsid w:val="00120335"/>
    <w:rsid w:val="0012116C"/>
    <w:rsid w:val="00121607"/>
    <w:rsid w:val="00124B4E"/>
    <w:rsid w:val="00131807"/>
    <w:rsid w:val="00135490"/>
    <w:rsid w:val="00135EAE"/>
    <w:rsid w:val="00136D32"/>
    <w:rsid w:val="001415F3"/>
    <w:rsid w:val="00142883"/>
    <w:rsid w:val="0014401E"/>
    <w:rsid w:val="00145495"/>
    <w:rsid w:val="0014743C"/>
    <w:rsid w:val="00147A05"/>
    <w:rsid w:val="00153CAF"/>
    <w:rsid w:val="0016014E"/>
    <w:rsid w:val="0016255D"/>
    <w:rsid w:val="00174FDA"/>
    <w:rsid w:val="001775E5"/>
    <w:rsid w:val="00181588"/>
    <w:rsid w:val="00182793"/>
    <w:rsid w:val="001827D6"/>
    <w:rsid w:val="0018294A"/>
    <w:rsid w:val="00195093"/>
    <w:rsid w:val="00195FFF"/>
    <w:rsid w:val="001968E9"/>
    <w:rsid w:val="001A0825"/>
    <w:rsid w:val="001A1D98"/>
    <w:rsid w:val="001A22D7"/>
    <w:rsid w:val="001A2BCE"/>
    <w:rsid w:val="001A2FE3"/>
    <w:rsid w:val="001A3058"/>
    <w:rsid w:val="001A3699"/>
    <w:rsid w:val="001A3B56"/>
    <w:rsid w:val="001A6E86"/>
    <w:rsid w:val="001A73AD"/>
    <w:rsid w:val="001A7B10"/>
    <w:rsid w:val="001B0000"/>
    <w:rsid w:val="001B3442"/>
    <w:rsid w:val="001B36F6"/>
    <w:rsid w:val="001B678E"/>
    <w:rsid w:val="001B78EA"/>
    <w:rsid w:val="001C6819"/>
    <w:rsid w:val="001C743D"/>
    <w:rsid w:val="001C7BFB"/>
    <w:rsid w:val="001D0AF9"/>
    <w:rsid w:val="001D20CD"/>
    <w:rsid w:val="001D7434"/>
    <w:rsid w:val="001E5662"/>
    <w:rsid w:val="001E6A08"/>
    <w:rsid w:val="001E71C6"/>
    <w:rsid w:val="001E7FDE"/>
    <w:rsid w:val="001F007F"/>
    <w:rsid w:val="001F50D3"/>
    <w:rsid w:val="00201862"/>
    <w:rsid w:val="00204A85"/>
    <w:rsid w:val="0020523E"/>
    <w:rsid w:val="00205972"/>
    <w:rsid w:val="00206762"/>
    <w:rsid w:val="002108CE"/>
    <w:rsid w:val="00211140"/>
    <w:rsid w:val="00213B74"/>
    <w:rsid w:val="00214A18"/>
    <w:rsid w:val="002157D1"/>
    <w:rsid w:val="0022016F"/>
    <w:rsid w:val="00220BEB"/>
    <w:rsid w:val="00221B00"/>
    <w:rsid w:val="00223135"/>
    <w:rsid w:val="002252C8"/>
    <w:rsid w:val="002265F3"/>
    <w:rsid w:val="00226B64"/>
    <w:rsid w:val="00231247"/>
    <w:rsid w:val="00233FD8"/>
    <w:rsid w:val="00234703"/>
    <w:rsid w:val="0023671C"/>
    <w:rsid w:val="00237854"/>
    <w:rsid w:val="00237F48"/>
    <w:rsid w:val="002521BB"/>
    <w:rsid w:val="002527D0"/>
    <w:rsid w:val="00260390"/>
    <w:rsid w:val="00270F89"/>
    <w:rsid w:val="00272535"/>
    <w:rsid w:val="00273BDB"/>
    <w:rsid w:val="0027402C"/>
    <w:rsid w:val="00274237"/>
    <w:rsid w:val="00277D3B"/>
    <w:rsid w:val="002818BA"/>
    <w:rsid w:val="00283E29"/>
    <w:rsid w:val="00284C0B"/>
    <w:rsid w:val="00285A10"/>
    <w:rsid w:val="00286E64"/>
    <w:rsid w:val="002904B2"/>
    <w:rsid w:val="00290882"/>
    <w:rsid w:val="00290EC6"/>
    <w:rsid w:val="00294718"/>
    <w:rsid w:val="00295103"/>
    <w:rsid w:val="002A656F"/>
    <w:rsid w:val="002A6B95"/>
    <w:rsid w:val="002A77D8"/>
    <w:rsid w:val="002B509E"/>
    <w:rsid w:val="002B5E65"/>
    <w:rsid w:val="002B6444"/>
    <w:rsid w:val="002C101B"/>
    <w:rsid w:val="002C28B7"/>
    <w:rsid w:val="002C2ADA"/>
    <w:rsid w:val="002C74FB"/>
    <w:rsid w:val="002D00AB"/>
    <w:rsid w:val="002D010D"/>
    <w:rsid w:val="002D0595"/>
    <w:rsid w:val="002D188F"/>
    <w:rsid w:val="002D19D3"/>
    <w:rsid w:val="002D1F31"/>
    <w:rsid w:val="002D5175"/>
    <w:rsid w:val="002D5415"/>
    <w:rsid w:val="002D5E53"/>
    <w:rsid w:val="002F2F8B"/>
    <w:rsid w:val="002F401A"/>
    <w:rsid w:val="002F7530"/>
    <w:rsid w:val="002F7913"/>
    <w:rsid w:val="0030029A"/>
    <w:rsid w:val="003021F5"/>
    <w:rsid w:val="00307E79"/>
    <w:rsid w:val="00311869"/>
    <w:rsid w:val="00321980"/>
    <w:rsid w:val="003220A0"/>
    <w:rsid w:val="003270A8"/>
    <w:rsid w:val="00327BD4"/>
    <w:rsid w:val="00330408"/>
    <w:rsid w:val="00335A5E"/>
    <w:rsid w:val="003362A3"/>
    <w:rsid w:val="003407BB"/>
    <w:rsid w:val="00341447"/>
    <w:rsid w:val="00344E7C"/>
    <w:rsid w:val="0034566F"/>
    <w:rsid w:val="00345BE9"/>
    <w:rsid w:val="00346B26"/>
    <w:rsid w:val="00347589"/>
    <w:rsid w:val="003476E5"/>
    <w:rsid w:val="00351E2E"/>
    <w:rsid w:val="003525FD"/>
    <w:rsid w:val="00353132"/>
    <w:rsid w:val="00354640"/>
    <w:rsid w:val="00356F11"/>
    <w:rsid w:val="003620FC"/>
    <w:rsid w:val="00380D20"/>
    <w:rsid w:val="0038106A"/>
    <w:rsid w:val="00382284"/>
    <w:rsid w:val="0038716F"/>
    <w:rsid w:val="00387C90"/>
    <w:rsid w:val="00390428"/>
    <w:rsid w:val="00396334"/>
    <w:rsid w:val="003A13E2"/>
    <w:rsid w:val="003A1F8F"/>
    <w:rsid w:val="003B0F82"/>
    <w:rsid w:val="003B3480"/>
    <w:rsid w:val="003B4FC4"/>
    <w:rsid w:val="003C0616"/>
    <w:rsid w:val="003C41BF"/>
    <w:rsid w:val="003C500C"/>
    <w:rsid w:val="003C57BA"/>
    <w:rsid w:val="003C5E21"/>
    <w:rsid w:val="003C76DF"/>
    <w:rsid w:val="003D1DC4"/>
    <w:rsid w:val="003D3119"/>
    <w:rsid w:val="003D37D3"/>
    <w:rsid w:val="003D3805"/>
    <w:rsid w:val="003D65AB"/>
    <w:rsid w:val="003E0FFF"/>
    <w:rsid w:val="003E14FA"/>
    <w:rsid w:val="003E3347"/>
    <w:rsid w:val="003E43CA"/>
    <w:rsid w:val="003E5840"/>
    <w:rsid w:val="003E6BD1"/>
    <w:rsid w:val="003F02D6"/>
    <w:rsid w:val="003F3AF4"/>
    <w:rsid w:val="003F5C5B"/>
    <w:rsid w:val="003F5E4D"/>
    <w:rsid w:val="003F6073"/>
    <w:rsid w:val="00400848"/>
    <w:rsid w:val="00402066"/>
    <w:rsid w:val="0040227A"/>
    <w:rsid w:val="00406C7B"/>
    <w:rsid w:val="00407B10"/>
    <w:rsid w:val="004110BC"/>
    <w:rsid w:val="004117D9"/>
    <w:rsid w:val="004132CF"/>
    <w:rsid w:val="00414D77"/>
    <w:rsid w:val="00416D42"/>
    <w:rsid w:val="004213C8"/>
    <w:rsid w:val="004260B6"/>
    <w:rsid w:val="004321DB"/>
    <w:rsid w:val="00444D78"/>
    <w:rsid w:val="00452D79"/>
    <w:rsid w:val="00460532"/>
    <w:rsid w:val="00461473"/>
    <w:rsid w:val="00463FB1"/>
    <w:rsid w:val="00472C90"/>
    <w:rsid w:val="0047659C"/>
    <w:rsid w:val="00476BD7"/>
    <w:rsid w:val="0047714D"/>
    <w:rsid w:val="004812C9"/>
    <w:rsid w:val="004868D5"/>
    <w:rsid w:val="00487B57"/>
    <w:rsid w:val="004909EB"/>
    <w:rsid w:val="0049165C"/>
    <w:rsid w:val="0049304D"/>
    <w:rsid w:val="00496105"/>
    <w:rsid w:val="00496114"/>
    <w:rsid w:val="00497346"/>
    <w:rsid w:val="004A34EC"/>
    <w:rsid w:val="004A5FE5"/>
    <w:rsid w:val="004B0B53"/>
    <w:rsid w:val="004B1096"/>
    <w:rsid w:val="004B3969"/>
    <w:rsid w:val="004B5255"/>
    <w:rsid w:val="004B60E3"/>
    <w:rsid w:val="004B7E6C"/>
    <w:rsid w:val="004C325A"/>
    <w:rsid w:val="004C68C8"/>
    <w:rsid w:val="004D1E69"/>
    <w:rsid w:val="004D540C"/>
    <w:rsid w:val="004E096C"/>
    <w:rsid w:val="004E400E"/>
    <w:rsid w:val="004E4E7F"/>
    <w:rsid w:val="004E7AD5"/>
    <w:rsid w:val="004F7521"/>
    <w:rsid w:val="00503FC1"/>
    <w:rsid w:val="00504988"/>
    <w:rsid w:val="005076A5"/>
    <w:rsid w:val="005105BC"/>
    <w:rsid w:val="00510B87"/>
    <w:rsid w:val="005219CE"/>
    <w:rsid w:val="00522193"/>
    <w:rsid w:val="00523CEC"/>
    <w:rsid w:val="005244AB"/>
    <w:rsid w:val="00525EDF"/>
    <w:rsid w:val="00526576"/>
    <w:rsid w:val="00526A1F"/>
    <w:rsid w:val="00536B04"/>
    <w:rsid w:val="00537C2C"/>
    <w:rsid w:val="00537D6F"/>
    <w:rsid w:val="00541948"/>
    <w:rsid w:val="00542659"/>
    <w:rsid w:val="00542EBB"/>
    <w:rsid w:val="005509F5"/>
    <w:rsid w:val="00551023"/>
    <w:rsid w:val="0055167C"/>
    <w:rsid w:val="00551FC5"/>
    <w:rsid w:val="00553540"/>
    <w:rsid w:val="00561D42"/>
    <w:rsid w:val="005624C4"/>
    <w:rsid w:val="00571467"/>
    <w:rsid w:val="00572EA4"/>
    <w:rsid w:val="0057559B"/>
    <w:rsid w:val="0058085C"/>
    <w:rsid w:val="00582184"/>
    <w:rsid w:val="00585A7B"/>
    <w:rsid w:val="00586E79"/>
    <w:rsid w:val="0059446B"/>
    <w:rsid w:val="00595623"/>
    <w:rsid w:val="0059787F"/>
    <w:rsid w:val="005A0FAA"/>
    <w:rsid w:val="005A1D97"/>
    <w:rsid w:val="005A3B83"/>
    <w:rsid w:val="005A40AB"/>
    <w:rsid w:val="005A4ADF"/>
    <w:rsid w:val="005A4FB0"/>
    <w:rsid w:val="005A63D5"/>
    <w:rsid w:val="005A696A"/>
    <w:rsid w:val="005B0F84"/>
    <w:rsid w:val="005B170D"/>
    <w:rsid w:val="005B2A1C"/>
    <w:rsid w:val="005C107B"/>
    <w:rsid w:val="005C2603"/>
    <w:rsid w:val="005C5F5C"/>
    <w:rsid w:val="005C6001"/>
    <w:rsid w:val="005C7870"/>
    <w:rsid w:val="005D0252"/>
    <w:rsid w:val="005D0DD3"/>
    <w:rsid w:val="005D6303"/>
    <w:rsid w:val="005D679E"/>
    <w:rsid w:val="005D75AF"/>
    <w:rsid w:val="005E0432"/>
    <w:rsid w:val="005E16C3"/>
    <w:rsid w:val="005E4ED6"/>
    <w:rsid w:val="005E7AEF"/>
    <w:rsid w:val="005E7DCD"/>
    <w:rsid w:val="005F07D5"/>
    <w:rsid w:val="005F17CC"/>
    <w:rsid w:val="005F2508"/>
    <w:rsid w:val="005F4231"/>
    <w:rsid w:val="006000C8"/>
    <w:rsid w:val="006022C5"/>
    <w:rsid w:val="00603DCA"/>
    <w:rsid w:val="00604B33"/>
    <w:rsid w:val="00605462"/>
    <w:rsid w:val="00606487"/>
    <w:rsid w:val="0060795D"/>
    <w:rsid w:val="00610752"/>
    <w:rsid w:val="00610880"/>
    <w:rsid w:val="00611F39"/>
    <w:rsid w:val="00612F7E"/>
    <w:rsid w:val="006147DB"/>
    <w:rsid w:val="006214E1"/>
    <w:rsid w:val="00622AD5"/>
    <w:rsid w:val="006242AB"/>
    <w:rsid w:val="006307AB"/>
    <w:rsid w:val="006409D6"/>
    <w:rsid w:val="0064130F"/>
    <w:rsid w:val="00641A60"/>
    <w:rsid w:val="006425F0"/>
    <w:rsid w:val="0064599F"/>
    <w:rsid w:val="0064716F"/>
    <w:rsid w:val="00652D0A"/>
    <w:rsid w:val="00657E5F"/>
    <w:rsid w:val="00660ED4"/>
    <w:rsid w:val="006610A8"/>
    <w:rsid w:val="00661440"/>
    <w:rsid w:val="00663A85"/>
    <w:rsid w:val="00664998"/>
    <w:rsid w:val="00667E36"/>
    <w:rsid w:val="006733B6"/>
    <w:rsid w:val="00673FD0"/>
    <w:rsid w:val="00674754"/>
    <w:rsid w:val="00680220"/>
    <w:rsid w:val="0068055D"/>
    <w:rsid w:val="00683B29"/>
    <w:rsid w:val="00685742"/>
    <w:rsid w:val="00686408"/>
    <w:rsid w:val="00690FAC"/>
    <w:rsid w:val="006911DB"/>
    <w:rsid w:val="00692E51"/>
    <w:rsid w:val="006977F2"/>
    <w:rsid w:val="00697EAE"/>
    <w:rsid w:val="006A1866"/>
    <w:rsid w:val="006A43CA"/>
    <w:rsid w:val="006A4B8B"/>
    <w:rsid w:val="006A6BFA"/>
    <w:rsid w:val="006B0EBE"/>
    <w:rsid w:val="006B1CD9"/>
    <w:rsid w:val="006B4FD6"/>
    <w:rsid w:val="006B62DA"/>
    <w:rsid w:val="006B71CA"/>
    <w:rsid w:val="006C0313"/>
    <w:rsid w:val="006C14F1"/>
    <w:rsid w:val="006C237D"/>
    <w:rsid w:val="006D1756"/>
    <w:rsid w:val="006D19EA"/>
    <w:rsid w:val="006D3938"/>
    <w:rsid w:val="006D6B34"/>
    <w:rsid w:val="006E5E60"/>
    <w:rsid w:val="006F1256"/>
    <w:rsid w:val="006F5FC6"/>
    <w:rsid w:val="00700AB7"/>
    <w:rsid w:val="007017E2"/>
    <w:rsid w:val="00702203"/>
    <w:rsid w:val="00703DD5"/>
    <w:rsid w:val="007048E5"/>
    <w:rsid w:val="00704EFC"/>
    <w:rsid w:val="0070552E"/>
    <w:rsid w:val="00707DC6"/>
    <w:rsid w:val="0071108E"/>
    <w:rsid w:val="00711709"/>
    <w:rsid w:val="00711FC1"/>
    <w:rsid w:val="00715E92"/>
    <w:rsid w:val="007167E6"/>
    <w:rsid w:val="0072147C"/>
    <w:rsid w:val="00721A64"/>
    <w:rsid w:val="00727E19"/>
    <w:rsid w:val="007347EE"/>
    <w:rsid w:val="007403F5"/>
    <w:rsid w:val="007418AF"/>
    <w:rsid w:val="0074390E"/>
    <w:rsid w:val="00744B0A"/>
    <w:rsid w:val="00750A19"/>
    <w:rsid w:val="0075261B"/>
    <w:rsid w:val="00752D88"/>
    <w:rsid w:val="0076088C"/>
    <w:rsid w:val="00761F21"/>
    <w:rsid w:val="00762F01"/>
    <w:rsid w:val="00766982"/>
    <w:rsid w:val="007672C7"/>
    <w:rsid w:val="00772C21"/>
    <w:rsid w:val="00773312"/>
    <w:rsid w:val="0077520B"/>
    <w:rsid w:val="00782816"/>
    <w:rsid w:val="0078374B"/>
    <w:rsid w:val="00790F95"/>
    <w:rsid w:val="007920B5"/>
    <w:rsid w:val="0079575C"/>
    <w:rsid w:val="0079617E"/>
    <w:rsid w:val="007963A6"/>
    <w:rsid w:val="007A015E"/>
    <w:rsid w:val="007A1673"/>
    <w:rsid w:val="007A2811"/>
    <w:rsid w:val="007A654C"/>
    <w:rsid w:val="007B0286"/>
    <w:rsid w:val="007B5477"/>
    <w:rsid w:val="007B55E4"/>
    <w:rsid w:val="007B7195"/>
    <w:rsid w:val="007B7652"/>
    <w:rsid w:val="007B7D8D"/>
    <w:rsid w:val="007C109D"/>
    <w:rsid w:val="007C116E"/>
    <w:rsid w:val="007C14A4"/>
    <w:rsid w:val="007C3CB9"/>
    <w:rsid w:val="007D0605"/>
    <w:rsid w:val="007D3E65"/>
    <w:rsid w:val="007D4C7A"/>
    <w:rsid w:val="007D7BAA"/>
    <w:rsid w:val="007E052B"/>
    <w:rsid w:val="007E1653"/>
    <w:rsid w:val="007F3A1D"/>
    <w:rsid w:val="00801B9D"/>
    <w:rsid w:val="00802B8C"/>
    <w:rsid w:val="008117B6"/>
    <w:rsid w:val="008139B9"/>
    <w:rsid w:val="008158F5"/>
    <w:rsid w:val="00820E4A"/>
    <w:rsid w:val="00825B54"/>
    <w:rsid w:val="00826AC6"/>
    <w:rsid w:val="00831DCC"/>
    <w:rsid w:val="00832EE7"/>
    <w:rsid w:val="00840B2A"/>
    <w:rsid w:val="00856E8A"/>
    <w:rsid w:val="00862103"/>
    <w:rsid w:val="00862D18"/>
    <w:rsid w:val="00862F14"/>
    <w:rsid w:val="00864686"/>
    <w:rsid w:val="00864FC9"/>
    <w:rsid w:val="00873EC4"/>
    <w:rsid w:val="008828E8"/>
    <w:rsid w:val="00886678"/>
    <w:rsid w:val="00891421"/>
    <w:rsid w:val="00892B19"/>
    <w:rsid w:val="0089715B"/>
    <w:rsid w:val="008A0BB9"/>
    <w:rsid w:val="008A110D"/>
    <w:rsid w:val="008A1958"/>
    <w:rsid w:val="008A376D"/>
    <w:rsid w:val="008A3FAA"/>
    <w:rsid w:val="008B6192"/>
    <w:rsid w:val="008B620B"/>
    <w:rsid w:val="008B6222"/>
    <w:rsid w:val="008C0F71"/>
    <w:rsid w:val="008C18CF"/>
    <w:rsid w:val="008C2F10"/>
    <w:rsid w:val="008C33E1"/>
    <w:rsid w:val="008C3C16"/>
    <w:rsid w:val="008C4292"/>
    <w:rsid w:val="008C5661"/>
    <w:rsid w:val="008D1072"/>
    <w:rsid w:val="008D78BA"/>
    <w:rsid w:val="008E173C"/>
    <w:rsid w:val="008E6F28"/>
    <w:rsid w:val="008E7A46"/>
    <w:rsid w:val="008E7ACF"/>
    <w:rsid w:val="008F5148"/>
    <w:rsid w:val="008F73E7"/>
    <w:rsid w:val="00900324"/>
    <w:rsid w:val="0090237A"/>
    <w:rsid w:val="00904182"/>
    <w:rsid w:val="0090531E"/>
    <w:rsid w:val="00905607"/>
    <w:rsid w:val="009057E5"/>
    <w:rsid w:val="00907F02"/>
    <w:rsid w:val="00912EE4"/>
    <w:rsid w:val="009155D2"/>
    <w:rsid w:val="009212FE"/>
    <w:rsid w:val="00923171"/>
    <w:rsid w:val="009264BA"/>
    <w:rsid w:val="009266B4"/>
    <w:rsid w:val="0092738B"/>
    <w:rsid w:val="00933D62"/>
    <w:rsid w:val="009357BA"/>
    <w:rsid w:val="009372FA"/>
    <w:rsid w:val="00937EAE"/>
    <w:rsid w:val="00940E83"/>
    <w:rsid w:val="00944F29"/>
    <w:rsid w:val="0094533F"/>
    <w:rsid w:val="009462C6"/>
    <w:rsid w:val="00950BDB"/>
    <w:rsid w:val="009620FF"/>
    <w:rsid w:val="00962219"/>
    <w:rsid w:val="00964EDA"/>
    <w:rsid w:val="00965D5E"/>
    <w:rsid w:val="00967DE9"/>
    <w:rsid w:val="009723E7"/>
    <w:rsid w:val="009751BD"/>
    <w:rsid w:val="00975DAD"/>
    <w:rsid w:val="009819DF"/>
    <w:rsid w:val="00981A44"/>
    <w:rsid w:val="00981C6C"/>
    <w:rsid w:val="00986DA0"/>
    <w:rsid w:val="00987DC5"/>
    <w:rsid w:val="009901C3"/>
    <w:rsid w:val="009945CF"/>
    <w:rsid w:val="00997F2C"/>
    <w:rsid w:val="009A0747"/>
    <w:rsid w:val="009A0BAD"/>
    <w:rsid w:val="009A32D5"/>
    <w:rsid w:val="009B0446"/>
    <w:rsid w:val="009B1811"/>
    <w:rsid w:val="009B454D"/>
    <w:rsid w:val="009B52B1"/>
    <w:rsid w:val="009B7B37"/>
    <w:rsid w:val="009C3670"/>
    <w:rsid w:val="009C483B"/>
    <w:rsid w:val="009C5D35"/>
    <w:rsid w:val="009C6100"/>
    <w:rsid w:val="009D5316"/>
    <w:rsid w:val="009D7900"/>
    <w:rsid w:val="009E15E6"/>
    <w:rsid w:val="009E21BD"/>
    <w:rsid w:val="009E4AEB"/>
    <w:rsid w:val="009E555F"/>
    <w:rsid w:val="009E73CB"/>
    <w:rsid w:val="009F266F"/>
    <w:rsid w:val="009F76CA"/>
    <w:rsid w:val="00A00577"/>
    <w:rsid w:val="00A00CC5"/>
    <w:rsid w:val="00A014A1"/>
    <w:rsid w:val="00A04A3B"/>
    <w:rsid w:val="00A061B6"/>
    <w:rsid w:val="00A07A07"/>
    <w:rsid w:val="00A108A0"/>
    <w:rsid w:val="00A138FC"/>
    <w:rsid w:val="00A14741"/>
    <w:rsid w:val="00A148B2"/>
    <w:rsid w:val="00A17121"/>
    <w:rsid w:val="00A212F1"/>
    <w:rsid w:val="00A21613"/>
    <w:rsid w:val="00A228E9"/>
    <w:rsid w:val="00A2558E"/>
    <w:rsid w:val="00A26D7A"/>
    <w:rsid w:val="00A338C3"/>
    <w:rsid w:val="00A33A6C"/>
    <w:rsid w:val="00A41A09"/>
    <w:rsid w:val="00A41D14"/>
    <w:rsid w:val="00A45F47"/>
    <w:rsid w:val="00A47ABE"/>
    <w:rsid w:val="00A510CA"/>
    <w:rsid w:val="00A5194E"/>
    <w:rsid w:val="00A51E29"/>
    <w:rsid w:val="00A5502B"/>
    <w:rsid w:val="00A55E79"/>
    <w:rsid w:val="00A601B1"/>
    <w:rsid w:val="00A629B6"/>
    <w:rsid w:val="00A6508E"/>
    <w:rsid w:val="00A6551E"/>
    <w:rsid w:val="00A66004"/>
    <w:rsid w:val="00A66176"/>
    <w:rsid w:val="00A77BDB"/>
    <w:rsid w:val="00A81331"/>
    <w:rsid w:val="00A94F90"/>
    <w:rsid w:val="00A96094"/>
    <w:rsid w:val="00A968E1"/>
    <w:rsid w:val="00AA2E9B"/>
    <w:rsid w:val="00AA3F66"/>
    <w:rsid w:val="00AA6565"/>
    <w:rsid w:val="00AA6D9A"/>
    <w:rsid w:val="00AB3F4F"/>
    <w:rsid w:val="00AB4020"/>
    <w:rsid w:val="00AB4609"/>
    <w:rsid w:val="00AB5F84"/>
    <w:rsid w:val="00AB7048"/>
    <w:rsid w:val="00AC1BCC"/>
    <w:rsid w:val="00AC30B8"/>
    <w:rsid w:val="00AC4196"/>
    <w:rsid w:val="00AC42EB"/>
    <w:rsid w:val="00AC59C1"/>
    <w:rsid w:val="00AD2254"/>
    <w:rsid w:val="00AD444E"/>
    <w:rsid w:val="00AD44CA"/>
    <w:rsid w:val="00AE07AE"/>
    <w:rsid w:val="00AE76F6"/>
    <w:rsid w:val="00AF04C4"/>
    <w:rsid w:val="00AF3BA2"/>
    <w:rsid w:val="00AF5948"/>
    <w:rsid w:val="00AF69E5"/>
    <w:rsid w:val="00AF7A35"/>
    <w:rsid w:val="00B068B6"/>
    <w:rsid w:val="00B10087"/>
    <w:rsid w:val="00B16BB3"/>
    <w:rsid w:val="00B170BD"/>
    <w:rsid w:val="00B17FF4"/>
    <w:rsid w:val="00B22860"/>
    <w:rsid w:val="00B2287C"/>
    <w:rsid w:val="00B23989"/>
    <w:rsid w:val="00B24935"/>
    <w:rsid w:val="00B25A38"/>
    <w:rsid w:val="00B26AAD"/>
    <w:rsid w:val="00B27536"/>
    <w:rsid w:val="00B27DAC"/>
    <w:rsid w:val="00B35D42"/>
    <w:rsid w:val="00B36F71"/>
    <w:rsid w:val="00B40484"/>
    <w:rsid w:val="00B438DF"/>
    <w:rsid w:val="00B469B2"/>
    <w:rsid w:val="00B47E78"/>
    <w:rsid w:val="00B613DD"/>
    <w:rsid w:val="00B616AD"/>
    <w:rsid w:val="00B61C98"/>
    <w:rsid w:val="00B67FA1"/>
    <w:rsid w:val="00B72D10"/>
    <w:rsid w:val="00B803CB"/>
    <w:rsid w:val="00B8231F"/>
    <w:rsid w:val="00B82D98"/>
    <w:rsid w:val="00B867C7"/>
    <w:rsid w:val="00B914A5"/>
    <w:rsid w:val="00B91F3C"/>
    <w:rsid w:val="00B940C0"/>
    <w:rsid w:val="00B94CE8"/>
    <w:rsid w:val="00B95C3E"/>
    <w:rsid w:val="00BA41E4"/>
    <w:rsid w:val="00BB0EB6"/>
    <w:rsid w:val="00BB1292"/>
    <w:rsid w:val="00BB5B4E"/>
    <w:rsid w:val="00BB5BA8"/>
    <w:rsid w:val="00BB7026"/>
    <w:rsid w:val="00BC04F2"/>
    <w:rsid w:val="00BC1189"/>
    <w:rsid w:val="00BC1459"/>
    <w:rsid w:val="00BC2E9A"/>
    <w:rsid w:val="00BC6CC8"/>
    <w:rsid w:val="00BC74CF"/>
    <w:rsid w:val="00BD06DF"/>
    <w:rsid w:val="00BD1E1B"/>
    <w:rsid w:val="00BD2D35"/>
    <w:rsid w:val="00BE40AE"/>
    <w:rsid w:val="00BE4291"/>
    <w:rsid w:val="00BE6773"/>
    <w:rsid w:val="00BF1865"/>
    <w:rsid w:val="00BF6138"/>
    <w:rsid w:val="00C00382"/>
    <w:rsid w:val="00C03746"/>
    <w:rsid w:val="00C0549E"/>
    <w:rsid w:val="00C055BC"/>
    <w:rsid w:val="00C104DB"/>
    <w:rsid w:val="00C109A5"/>
    <w:rsid w:val="00C109D6"/>
    <w:rsid w:val="00C10BED"/>
    <w:rsid w:val="00C11367"/>
    <w:rsid w:val="00C12BE1"/>
    <w:rsid w:val="00C1338A"/>
    <w:rsid w:val="00C14D00"/>
    <w:rsid w:val="00C15BA7"/>
    <w:rsid w:val="00C17B2A"/>
    <w:rsid w:val="00C201AB"/>
    <w:rsid w:val="00C21C76"/>
    <w:rsid w:val="00C22ADA"/>
    <w:rsid w:val="00C265F8"/>
    <w:rsid w:val="00C27AD8"/>
    <w:rsid w:val="00C307FF"/>
    <w:rsid w:val="00C31521"/>
    <w:rsid w:val="00C31A94"/>
    <w:rsid w:val="00C33EAB"/>
    <w:rsid w:val="00C412FB"/>
    <w:rsid w:val="00C413F5"/>
    <w:rsid w:val="00C47314"/>
    <w:rsid w:val="00C500A8"/>
    <w:rsid w:val="00C51616"/>
    <w:rsid w:val="00C56E6D"/>
    <w:rsid w:val="00C61712"/>
    <w:rsid w:val="00C664DF"/>
    <w:rsid w:val="00C715AF"/>
    <w:rsid w:val="00C74ACE"/>
    <w:rsid w:val="00C758F2"/>
    <w:rsid w:val="00C7646E"/>
    <w:rsid w:val="00C76FE1"/>
    <w:rsid w:val="00C818EF"/>
    <w:rsid w:val="00C81CF4"/>
    <w:rsid w:val="00C86721"/>
    <w:rsid w:val="00C86839"/>
    <w:rsid w:val="00C87F6C"/>
    <w:rsid w:val="00C930DE"/>
    <w:rsid w:val="00C93410"/>
    <w:rsid w:val="00C93CD4"/>
    <w:rsid w:val="00C95DD4"/>
    <w:rsid w:val="00C96377"/>
    <w:rsid w:val="00C97D72"/>
    <w:rsid w:val="00CB2F26"/>
    <w:rsid w:val="00CB31F6"/>
    <w:rsid w:val="00CC00ED"/>
    <w:rsid w:val="00CC2C0D"/>
    <w:rsid w:val="00CC5C32"/>
    <w:rsid w:val="00CC6B32"/>
    <w:rsid w:val="00CD283F"/>
    <w:rsid w:val="00CD378D"/>
    <w:rsid w:val="00CD454F"/>
    <w:rsid w:val="00CD79DC"/>
    <w:rsid w:val="00CE01A5"/>
    <w:rsid w:val="00CE13FA"/>
    <w:rsid w:val="00CE2693"/>
    <w:rsid w:val="00CE3DC4"/>
    <w:rsid w:val="00CF070C"/>
    <w:rsid w:val="00CF59EE"/>
    <w:rsid w:val="00D00A01"/>
    <w:rsid w:val="00D0443F"/>
    <w:rsid w:val="00D04F75"/>
    <w:rsid w:val="00D115AB"/>
    <w:rsid w:val="00D147C3"/>
    <w:rsid w:val="00D15603"/>
    <w:rsid w:val="00D15655"/>
    <w:rsid w:val="00D30169"/>
    <w:rsid w:val="00D33A0B"/>
    <w:rsid w:val="00D357A0"/>
    <w:rsid w:val="00D41CB2"/>
    <w:rsid w:val="00D41EC2"/>
    <w:rsid w:val="00D443D6"/>
    <w:rsid w:val="00D45007"/>
    <w:rsid w:val="00D451B5"/>
    <w:rsid w:val="00D46295"/>
    <w:rsid w:val="00D50C53"/>
    <w:rsid w:val="00D512CE"/>
    <w:rsid w:val="00D554CD"/>
    <w:rsid w:val="00D610FE"/>
    <w:rsid w:val="00D62C5D"/>
    <w:rsid w:val="00D66414"/>
    <w:rsid w:val="00D70DFF"/>
    <w:rsid w:val="00D754E7"/>
    <w:rsid w:val="00D76A68"/>
    <w:rsid w:val="00D82CF5"/>
    <w:rsid w:val="00D84793"/>
    <w:rsid w:val="00D8667B"/>
    <w:rsid w:val="00D9081C"/>
    <w:rsid w:val="00D942E4"/>
    <w:rsid w:val="00D952B3"/>
    <w:rsid w:val="00D96EE5"/>
    <w:rsid w:val="00D9791E"/>
    <w:rsid w:val="00DA145D"/>
    <w:rsid w:val="00DA2307"/>
    <w:rsid w:val="00DA2EFA"/>
    <w:rsid w:val="00DA4D3C"/>
    <w:rsid w:val="00DA4F1E"/>
    <w:rsid w:val="00DA626D"/>
    <w:rsid w:val="00DB1058"/>
    <w:rsid w:val="00DB4CAE"/>
    <w:rsid w:val="00DB7284"/>
    <w:rsid w:val="00DC0DFF"/>
    <w:rsid w:val="00DC2A78"/>
    <w:rsid w:val="00DC4B04"/>
    <w:rsid w:val="00DC4B5B"/>
    <w:rsid w:val="00DC4B96"/>
    <w:rsid w:val="00DC752A"/>
    <w:rsid w:val="00DD22D8"/>
    <w:rsid w:val="00DD624E"/>
    <w:rsid w:val="00DD6FB5"/>
    <w:rsid w:val="00DD7261"/>
    <w:rsid w:val="00DE3E95"/>
    <w:rsid w:val="00DE4757"/>
    <w:rsid w:val="00DE6940"/>
    <w:rsid w:val="00DE7770"/>
    <w:rsid w:val="00DE7F30"/>
    <w:rsid w:val="00DF4F67"/>
    <w:rsid w:val="00DF6394"/>
    <w:rsid w:val="00DF6748"/>
    <w:rsid w:val="00E02FDB"/>
    <w:rsid w:val="00E06BCB"/>
    <w:rsid w:val="00E16D94"/>
    <w:rsid w:val="00E20D40"/>
    <w:rsid w:val="00E238C7"/>
    <w:rsid w:val="00E26257"/>
    <w:rsid w:val="00E31528"/>
    <w:rsid w:val="00E349D7"/>
    <w:rsid w:val="00E36D2D"/>
    <w:rsid w:val="00E46D4D"/>
    <w:rsid w:val="00E51A87"/>
    <w:rsid w:val="00E5220C"/>
    <w:rsid w:val="00E53DDD"/>
    <w:rsid w:val="00E562CD"/>
    <w:rsid w:val="00E64F63"/>
    <w:rsid w:val="00E67016"/>
    <w:rsid w:val="00E70957"/>
    <w:rsid w:val="00E716BE"/>
    <w:rsid w:val="00E72FF9"/>
    <w:rsid w:val="00E73B1C"/>
    <w:rsid w:val="00E80090"/>
    <w:rsid w:val="00E81FAD"/>
    <w:rsid w:val="00E81FCE"/>
    <w:rsid w:val="00E82020"/>
    <w:rsid w:val="00E847D7"/>
    <w:rsid w:val="00E850DF"/>
    <w:rsid w:val="00E85930"/>
    <w:rsid w:val="00E90A53"/>
    <w:rsid w:val="00E94670"/>
    <w:rsid w:val="00E95F4F"/>
    <w:rsid w:val="00E96B66"/>
    <w:rsid w:val="00EA0E75"/>
    <w:rsid w:val="00EA1131"/>
    <w:rsid w:val="00EA2D27"/>
    <w:rsid w:val="00EA7419"/>
    <w:rsid w:val="00EA7CB0"/>
    <w:rsid w:val="00EB036F"/>
    <w:rsid w:val="00EB6420"/>
    <w:rsid w:val="00EC0AAD"/>
    <w:rsid w:val="00EC0DDA"/>
    <w:rsid w:val="00EC0E1D"/>
    <w:rsid w:val="00EC3D31"/>
    <w:rsid w:val="00EC5DB7"/>
    <w:rsid w:val="00ED2812"/>
    <w:rsid w:val="00ED7061"/>
    <w:rsid w:val="00ED7DC2"/>
    <w:rsid w:val="00EE1A14"/>
    <w:rsid w:val="00EE3D2A"/>
    <w:rsid w:val="00EE4DCC"/>
    <w:rsid w:val="00EE665F"/>
    <w:rsid w:val="00EF3951"/>
    <w:rsid w:val="00EF39E6"/>
    <w:rsid w:val="00EF663C"/>
    <w:rsid w:val="00F02B06"/>
    <w:rsid w:val="00F0441F"/>
    <w:rsid w:val="00F07163"/>
    <w:rsid w:val="00F073E5"/>
    <w:rsid w:val="00F07515"/>
    <w:rsid w:val="00F07F66"/>
    <w:rsid w:val="00F122FD"/>
    <w:rsid w:val="00F13B8F"/>
    <w:rsid w:val="00F24CFE"/>
    <w:rsid w:val="00F25E03"/>
    <w:rsid w:val="00F265FF"/>
    <w:rsid w:val="00F273C2"/>
    <w:rsid w:val="00F3445F"/>
    <w:rsid w:val="00F426F2"/>
    <w:rsid w:val="00F428F6"/>
    <w:rsid w:val="00F472A5"/>
    <w:rsid w:val="00F47D77"/>
    <w:rsid w:val="00F51520"/>
    <w:rsid w:val="00F51B04"/>
    <w:rsid w:val="00F5477D"/>
    <w:rsid w:val="00F64671"/>
    <w:rsid w:val="00F677FF"/>
    <w:rsid w:val="00F67F31"/>
    <w:rsid w:val="00F74337"/>
    <w:rsid w:val="00F7542F"/>
    <w:rsid w:val="00F80AEB"/>
    <w:rsid w:val="00F82388"/>
    <w:rsid w:val="00F82FBD"/>
    <w:rsid w:val="00F86610"/>
    <w:rsid w:val="00F92C73"/>
    <w:rsid w:val="00F92F7B"/>
    <w:rsid w:val="00F96B54"/>
    <w:rsid w:val="00FA1FB6"/>
    <w:rsid w:val="00FA63E7"/>
    <w:rsid w:val="00FA7F1F"/>
    <w:rsid w:val="00FB2816"/>
    <w:rsid w:val="00FB46B9"/>
    <w:rsid w:val="00FB67F6"/>
    <w:rsid w:val="00FC114B"/>
    <w:rsid w:val="00FC2474"/>
    <w:rsid w:val="00FC372E"/>
    <w:rsid w:val="00FD2543"/>
    <w:rsid w:val="00FD370B"/>
    <w:rsid w:val="00FD72B7"/>
    <w:rsid w:val="00FD7669"/>
    <w:rsid w:val="00FE2B14"/>
    <w:rsid w:val="00FE2BAA"/>
    <w:rsid w:val="00FE4234"/>
    <w:rsid w:val="00FE6F61"/>
    <w:rsid w:val="00FF194E"/>
    <w:rsid w:val="00FF34C2"/>
    <w:rsid w:val="00FF621E"/>
    <w:rsid w:val="00FF6C2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E5E0"/>
  <w15:docId w15:val="{0C33775C-1045-4B2D-9B77-CAAA712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F12"/>
    <w:pPr>
      <w:tabs>
        <w:tab w:val="center" w:pos="4680"/>
        <w:tab w:val="right" w:pos="9360"/>
      </w:tabs>
    </w:pPr>
  </w:style>
  <w:style w:type="character" w:customStyle="1" w:styleId="HeaderChar">
    <w:name w:val="Header Char"/>
    <w:basedOn w:val="DefaultParagraphFont"/>
    <w:link w:val="Header"/>
    <w:uiPriority w:val="99"/>
    <w:rsid w:val="00011F12"/>
    <w:rPr>
      <w:rFonts w:eastAsiaTheme="minorEastAsia"/>
    </w:rPr>
  </w:style>
  <w:style w:type="character" w:styleId="Hyperlink">
    <w:name w:val="Hyperlink"/>
    <w:basedOn w:val="DefaultParagraphFont"/>
    <w:uiPriority w:val="99"/>
    <w:unhideWhenUsed/>
    <w:rsid w:val="00011F12"/>
    <w:rPr>
      <w:color w:val="0000FF"/>
      <w:u w:val="single"/>
    </w:rPr>
  </w:style>
  <w:style w:type="character" w:customStyle="1" w:styleId="style2">
    <w:name w:val="style2"/>
    <w:basedOn w:val="DefaultParagraphFont"/>
    <w:rsid w:val="00011F12"/>
  </w:style>
  <w:style w:type="character" w:customStyle="1" w:styleId="xn-chron">
    <w:name w:val="xn-chron"/>
    <w:basedOn w:val="DefaultParagraphFont"/>
    <w:rsid w:val="00011F12"/>
  </w:style>
  <w:style w:type="paragraph" w:styleId="BalloonText">
    <w:name w:val="Balloon Text"/>
    <w:basedOn w:val="Normal"/>
    <w:link w:val="BalloonTextChar"/>
    <w:uiPriority w:val="99"/>
    <w:semiHidden/>
    <w:unhideWhenUsed/>
    <w:rsid w:val="00A41A09"/>
    <w:rPr>
      <w:rFonts w:ascii="Tahoma" w:hAnsi="Tahoma" w:cs="Tahoma"/>
      <w:sz w:val="16"/>
      <w:szCs w:val="16"/>
    </w:rPr>
  </w:style>
  <w:style w:type="character" w:customStyle="1" w:styleId="BalloonTextChar">
    <w:name w:val="Balloon Text Char"/>
    <w:basedOn w:val="DefaultParagraphFont"/>
    <w:link w:val="BalloonText"/>
    <w:uiPriority w:val="99"/>
    <w:semiHidden/>
    <w:rsid w:val="00A41A09"/>
    <w:rPr>
      <w:rFonts w:ascii="Tahoma" w:eastAsiaTheme="minorEastAsia" w:hAnsi="Tahoma" w:cs="Tahoma"/>
      <w:sz w:val="16"/>
      <w:szCs w:val="16"/>
    </w:rPr>
  </w:style>
  <w:style w:type="paragraph" w:styleId="ListParagraph">
    <w:name w:val="List Paragraph"/>
    <w:basedOn w:val="Normal"/>
    <w:uiPriority w:val="34"/>
    <w:qFormat/>
    <w:rsid w:val="007048E5"/>
    <w:pPr>
      <w:ind w:left="720"/>
      <w:contextualSpacing/>
    </w:pPr>
  </w:style>
  <w:style w:type="character" w:styleId="CommentReference">
    <w:name w:val="annotation reference"/>
    <w:basedOn w:val="DefaultParagraphFont"/>
    <w:uiPriority w:val="99"/>
    <w:semiHidden/>
    <w:unhideWhenUsed/>
    <w:rsid w:val="00CC6B32"/>
    <w:rPr>
      <w:sz w:val="16"/>
      <w:szCs w:val="16"/>
    </w:rPr>
  </w:style>
  <w:style w:type="paragraph" w:styleId="CommentText">
    <w:name w:val="annotation text"/>
    <w:basedOn w:val="Normal"/>
    <w:link w:val="CommentTextChar"/>
    <w:uiPriority w:val="99"/>
    <w:semiHidden/>
    <w:unhideWhenUsed/>
    <w:rsid w:val="00CC6B32"/>
    <w:rPr>
      <w:sz w:val="20"/>
      <w:szCs w:val="20"/>
    </w:rPr>
  </w:style>
  <w:style w:type="character" w:customStyle="1" w:styleId="CommentTextChar">
    <w:name w:val="Comment Text Char"/>
    <w:basedOn w:val="DefaultParagraphFont"/>
    <w:link w:val="CommentText"/>
    <w:uiPriority w:val="99"/>
    <w:semiHidden/>
    <w:rsid w:val="00CC6B32"/>
    <w:rPr>
      <w:sz w:val="20"/>
      <w:szCs w:val="20"/>
    </w:rPr>
  </w:style>
  <w:style w:type="paragraph" w:styleId="CommentSubject">
    <w:name w:val="annotation subject"/>
    <w:basedOn w:val="CommentText"/>
    <w:next w:val="CommentText"/>
    <w:link w:val="CommentSubjectChar"/>
    <w:uiPriority w:val="99"/>
    <w:semiHidden/>
    <w:unhideWhenUsed/>
    <w:rsid w:val="00CC6B32"/>
    <w:rPr>
      <w:b/>
      <w:bCs/>
    </w:rPr>
  </w:style>
  <w:style w:type="character" w:customStyle="1" w:styleId="CommentSubjectChar">
    <w:name w:val="Comment Subject Char"/>
    <w:basedOn w:val="CommentTextChar"/>
    <w:link w:val="CommentSubject"/>
    <w:uiPriority w:val="99"/>
    <w:semiHidden/>
    <w:rsid w:val="00CC6B32"/>
    <w:rPr>
      <w:b/>
      <w:bCs/>
      <w:sz w:val="20"/>
      <w:szCs w:val="20"/>
    </w:rPr>
  </w:style>
  <w:style w:type="paragraph" w:styleId="Footer">
    <w:name w:val="footer"/>
    <w:basedOn w:val="Normal"/>
    <w:link w:val="FooterChar"/>
    <w:uiPriority w:val="99"/>
    <w:unhideWhenUsed/>
    <w:rsid w:val="00D04F75"/>
    <w:pPr>
      <w:tabs>
        <w:tab w:val="center" w:pos="4680"/>
        <w:tab w:val="right" w:pos="9360"/>
      </w:tabs>
    </w:pPr>
  </w:style>
  <w:style w:type="character" w:customStyle="1" w:styleId="FooterChar">
    <w:name w:val="Footer Char"/>
    <w:basedOn w:val="DefaultParagraphFont"/>
    <w:link w:val="Footer"/>
    <w:uiPriority w:val="99"/>
    <w:rsid w:val="00D04F75"/>
  </w:style>
  <w:style w:type="paragraph" w:styleId="Revision">
    <w:name w:val="Revision"/>
    <w:hidden/>
    <w:uiPriority w:val="99"/>
    <w:semiHidden/>
    <w:rsid w:val="00A94F90"/>
    <w:pPr>
      <w:spacing w:after="0" w:line="240" w:lineRule="auto"/>
    </w:pPr>
  </w:style>
  <w:style w:type="character" w:styleId="UnresolvedMention">
    <w:name w:val="Unresolved Mention"/>
    <w:basedOn w:val="DefaultParagraphFont"/>
    <w:uiPriority w:val="99"/>
    <w:semiHidden/>
    <w:unhideWhenUsed/>
    <w:rsid w:val="00EE4DCC"/>
    <w:rPr>
      <w:color w:val="605E5C"/>
      <w:shd w:val="clear" w:color="auto" w:fill="E1DFDD"/>
    </w:rPr>
  </w:style>
  <w:style w:type="paragraph" w:styleId="NormalWeb">
    <w:name w:val="Normal (Web)"/>
    <w:basedOn w:val="Normal"/>
    <w:uiPriority w:val="99"/>
    <w:unhideWhenUsed/>
    <w:rsid w:val="005A3B83"/>
    <w:pPr>
      <w:spacing w:before="100" w:beforeAutospacing="1" w:after="100" w:afterAutospacing="1"/>
    </w:pPr>
    <w:rPr>
      <w:rFonts w:ascii="Times New Roman" w:eastAsia="Times New Roman" w:hAnsi="Times New Roman" w:cs="Times New Roman"/>
      <w:sz w:val="24"/>
      <w:szCs w:val="24"/>
    </w:rPr>
  </w:style>
  <w:style w:type="character" w:customStyle="1" w:styleId="style10">
    <w:name w:val="style10"/>
    <w:basedOn w:val="DefaultParagraphFont"/>
    <w:rsid w:val="000A030D"/>
  </w:style>
  <w:style w:type="paragraph" w:customStyle="1" w:styleId="style101">
    <w:name w:val="style101"/>
    <w:basedOn w:val="Normal"/>
    <w:rsid w:val="000A030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65589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4">
          <w:marLeft w:val="0"/>
          <w:marRight w:val="0"/>
          <w:marTop w:val="0"/>
          <w:marBottom w:val="0"/>
          <w:divBdr>
            <w:top w:val="none" w:sz="0" w:space="0" w:color="auto"/>
            <w:left w:val="none" w:sz="0" w:space="0" w:color="auto"/>
            <w:bottom w:val="none" w:sz="0" w:space="0" w:color="auto"/>
            <w:right w:val="none" w:sz="0" w:space="0" w:color="auto"/>
          </w:divBdr>
          <w:divsChild>
            <w:div w:id="1859004467">
              <w:marLeft w:val="0"/>
              <w:marRight w:val="0"/>
              <w:marTop w:val="0"/>
              <w:marBottom w:val="0"/>
              <w:divBdr>
                <w:top w:val="none" w:sz="0" w:space="0" w:color="auto"/>
                <w:left w:val="none" w:sz="0" w:space="0" w:color="auto"/>
                <w:bottom w:val="none" w:sz="0" w:space="0" w:color="auto"/>
                <w:right w:val="none" w:sz="0" w:space="0" w:color="auto"/>
              </w:divBdr>
              <w:divsChild>
                <w:div w:id="700521026">
                  <w:marLeft w:val="-225"/>
                  <w:marRight w:val="-225"/>
                  <w:marTop w:val="0"/>
                  <w:marBottom w:val="0"/>
                  <w:divBdr>
                    <w:top w:val="none" w:sz="0" w:space="0" w:color="auto"/>
                    <w:left w:val="none" w:sz="0" w:space="0" w:color="auto"/>
                    <w:bottom w:val="none" w:sz="0" w:space="0" w:color="auto"/>
                    <w:right w:val="none" w:sz="0" w:space="0" w:color="auto"/>
                  </w:divBdr>
                  <w:divsChild>
                    <w:div w:id="1062405275">
                      <w:marLeft w:val="0"/>
                      <w:marRight w:val="0"/>
                      <w:marTop w:val="900"/>
                      <w:marBottom w:val="900"/>
                      <w:divBdr>
                        <w:top w:val="none" w:sz="0" w:space="0" w:color="auto"/>
                        <w:left w:val="none" w:sz="0" w:space="0" w:color="auto"/>
                        <w:bottom w:val="none" w:sz="0" w:space="0" w:color="auto"/>
                        <w:right w:val="none" w:sz="0" w:space="0" w:color="auto"/>
                      </w:divBdr>
                      <w:divsChild>
                        <w:div w:id="689995220">
                          <w:marLeft w:val="0"/>
                          <w:marRight w:val="0"/>
                          <w:marTop w:val="0"/>
                          <w:marBottom w:val="0"/>
                          <w:divBdr>
                            <w:top w:val="none" w:sz="0" w:space="0" w:color="auto"/>
                            <w:left w:val="none" w:sz="0" w:space="0" w:color="auto"/>
                            <w:bottom w:val="none" w:sz="0" w:space="0" w:color="auto"/>
                            <w:right w:val="none" w:sz="0" w:space="0" w:color="auto"/>
                          </w:divBdr>
                        </w:div>
                        <w:div w:id="9423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867733">
      <w:bodyDiv w:val="1"/>
      <w:marLeft w:val="0"/>
      <w:marRight w:val="0"/>
      <w:marTop w:val="0"/>
      <w:marBottom w:val="0"/>
      <w:divBdr>
        <w:top w:val="none" w:sz="0" w:space="0" w:color="auto"/>
        <w:left w:val="none" w:sz="0" w:space="0" w:color="auto"/>
        <w:bottom w:val="none" w:sz="0" w:space="0" w:color="auto"/>
        <w:right w:val="none" w:sz="0" w:space="0" w:color="auto"/>
      </w:divBdr>
    </w:div>
    <w:div w:id="1226407114">
      <w:bodyDiv w:val="1"/>
      <w:marLeft w:val="0"/>
      <w:marRight w:val="0"/>
      <w:marTop w:val="0"/>
      <w:marBottom w:val="0"/>
      <w:divBdr>
        <w:top w:val="none" w:sz="0" w:space="0" w:color="auto"/>
        <w:left w:val="none" w:sz="0" w:space="0" w:color="auto"/>
        <w:bottom w:val="none" w:sz="0" w:space="0" w:color="auto"/>
        <w:right w:val="none" w:sz="0" w:space="0" w:color="auto"/>
      </w:divBdr>
    </w:div>
    <w:div w:id="1334840692">
      <w:bodyDiv w:val="1"/>
      <w:marLeft w:val="0"/>
      <w:marRight w:val="0"/>
      <w:marTop w:val="0"/>
      <w:marBottom w:val="0"/>
      <w:divBdr>
        <w:top w:val="none" w:sz="0" w:space="0" w:color="auto"/>
        <w:left w:val="none" w:sz="0" w:space="0" w:color="auto"/>
        <w:bottom w:val="none" w:sz="0" w:space="0" w:color="auto"/>
        <w:right w:val="none" w:sz="0" w:space="0" w:color="auto"/>
      </w:divBdr>
    </w:div>
    <w:div w:id="14741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zz.cooper@gladstonecompanie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report/GS0hZPmi" TargetMode="External"/><Relationship Id="rId12" Type="http://schemas.openxmlformats.org/officeDocument/2006/relationships/hyperlink" Target="https://pr.report/mH41cR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b.cutlip@gladstonecompani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randon.flickinger@gladstonecompanies.com" TargetMode="External"/><Relationship Id="rId4" Type="http://schemas.openxmlformats.org/officeDocument/2006/relationships/webSettings" Target="webSettings.xml"/><Relationship Id="rId9" Type="http://schemas.openxmlformats.org/officeDocument/2006/relationships/hyperlink" Target="mailto:matt.tucker@gladstonecompani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Hughes</dc:creator>
  <cp:keywords/>
  <dc:description/>
  <cp:lastModifiedBy>Michael LiCalsi</cp:lastModifiedBy>
  <cp:revision>2</cp:revision>
  <cp:lastPrinted>2020-10-21T16:48:00Z</cp:lastPrinted>
  <dcterms:created xsi:type="dcterms:W3CDTF">2020-10-22T13:20:00Z</dcterms:created>
  <dcterms:modified xsi:type="dcterms:W3CDTF">2020-10-22T13:20:00Z</dcterms:modified>
</cp:coreProperties>
</file>