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E4470" w14:textId="77777777" w:rsidR="0004132E" w:rsidRDefault="004D3817">
      <w:pPr>
        <w:shd w:val="clear" w:color="auto" w:fill="FFFFFF"/>
        <w:spacing w:before="120" w:after="120" w:line="360"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Terra Tech Corp. Reports Financial Results for Third Quarter 2020</w:t>
      </w:r>
    </w:p>
    <w:p w14:paraId="6AE4472A" w14:textId="77777777" w:rsidR="0004132E" w:rsidRDefault="004D3817">
      <w:pPr>
        <w:shd w:val="clear" w:color="auto" w:fill="FFFFFF"/>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IRVINE, CA – November 6, 2020 –</w:t>
      </w:r>
      <w:r>
        <w:rPr>
          <w:rFonts w:ascii="Times New Roman" w:eastAsia="Times New Roman" w:hAnsi="Times New Roman" w:cs="Times New Roman"/>
          <w:sz w:val="20"/>
          <w:szCs w:val="20"/>
        </w:rPr>
        <w:t xml:space="preserve"> Terra Tech Corp. (OTCQX: TRTC) (“Terra Tech” or the “Company”) today announced its financial results for the quarter ended September 30, 2020.</w:t>
      </w:r>
    </w:p>
    <w:p w14:paraId="528B053A" w14:textId="77777777" w:rsidR="0004132E" w:rsidRDefault="0004132E">
      <w:pPr>
        <w:shd w:val="clear" w:color="auto" w:fill="FFFFFF"/>
        <w:spacing w:line="360" w:lineRule="auto"/>
        <w:jc w:val="both"/>
        <w:rPr>
          <w:rFonts w:ascii="Times New Roman" w:eastAsia="Times New Roman" w:hAnsi="Times New Roman" w:cs="Times New Roman"/>
          <w:sz w:val="20"/>
          <w:szCs w:val="20"/>
        </w:rPr>
      </w:pPr>
    </w:p>
    <w:p w14:paraId="3A545C5C" w14:textId="67935FC2" w:rsidR="0004132E" w:rsidRDefault="004D381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Mike Nahass</w:t>
      </w:r>
      <w:r w:rsidR="007C350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Chief Executive Officer of Terra Tech, commented, “Our third quarter results were impacted </w:t>
      </w:r>
      <w:r w:rsidR="00563ADA">
        <w:rPr>
          <w:rFonts w:ascii="Times New Roman" w:eastAsia="Times New Roman" w:hAnsi="Times New Roman" w:cs="Times New Roman"/>
          <w:sz w:val="20"/>
          <w:szCs w:val="20"/>
        </w:rPr>
        <w:t xml:space="preserve">by </w:t>
      </w:r>
      <w:r>
        <w:rPr>
          <w:rFonts w:ascii="Times New Roman" w:eastAsia="Times New Roman" w:hAnsi="Times New Roman" w:cs="Times New Roman"/>
          <w:sz w:val="20"/>
          <w:szCs w:val="20"/>
        </w:rPr>
        <w:t xml:space="preserve">the closure of our San Leandro dispensary, which was </w:t>
      </w:r>
      <w:r w:rsidR="00666607">
        <w:rPr>
          <w:rFonts w:ascii="Times New Roman" w:eastAsia="Times New Roman" w:hAnsi="Times New Roman" w:cs="Times New Roman"/>
          <w:sz w:val="20"/>
          <w:szCs w:val="20"/>
        </w:rPr>
        <w:t>shut</w:t>
      </w:r>
      <w:r>
        <w:rPr>
          <w:rFonts w:ascii="Times New Roman" w:eastAsia="Times New Roman" w:hAnsi="Times New Roman" w:cs="Times New Roman"/>
          <w:sz w:val="20"/>
          <w:szCs w:val="20"/>
        </w:rPr>
        <w:t xml:space="preserve"> for the first half of July and the Oakland dispensary </w:t>
      </w:r>
      <w:r w:rsidR="00666607">
        <w:rPr>
          <w:rFonts w:ascii="Times New Roman" w:eastAsia="Times New Roman" w:hAnsi="Times New Roman" w:cs="Times New Roman"/>
          <w:sz w:val="20"/>
          <w:szCs w:val="20"/>
        </w:rPr>
        <w:t>which was shut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for the </w:t>
      </w:r>
      <w:r>
        <w:rPr>
          <w:rFonts w:ascii="Times New Roman" w:eastAsia="Times New Roman" w:hAnsi="Times New Roman" w:cs="Times New Roman"/>
          <w:sz w:val="20"/>
          <w:szCs w:val="20"/>
        </w:rPr>
        <w:t>entire third quarter</w:t>
      </w:r>
      <w:r>
        <w:rPr>
          <w:rFonts w:ascii="Times New Roman" w:eastAsia="Times New Roman" w:hAnsi="Times New Roman" w:cs="Times New Roman"/>
          <w:color w:val="000000"/>
          <w:sz w:val="20"/>
          <w:szCs w:val="20"/>
        </w:rPr>
        <w:t xml:space="preserve">, following damage </w:t>
      </w:r>
      <w:r>
        <w:rPr>
          <w:rFonts w:ascii="Times New Roman" w:eastAsia="Times New Roman" w:hAnsi="Times New Roman" w:cs="Times New Roman"/>
          <w:sz w:val="20"/>
          <w:szCs w:val="20"/>
        </w:rPr>
        <w:t xml:space="preserve">due to </w:t>
      </w:r>
      <w:r>
        <w:rPr>
          <w:rFonts w:ascii="Times New Roman" w:eastAsia="Times New Roman" w:hAnsi="Times New Roman" w:cs="Times New Roman"/>
          <w:color w:val="000000"/>
          <w:sz w:val="20"/>
          <w:szCs w:val="20"/>
        </w:rPr>
        <w:t xml:space="preserve">civil </w:t>
      </w:r>
      <w:r>
        <w:rPr>
          <w:rFonts w:ascii="Times New Roman" w:eastAsia="Times New Roman" w:hAnsi="Times New Roman" w:cs="Times New Roman"/>
          <w:sz w:val="20"/>
          <w:szCs w:val="20"/>
        </w:rPr>
        <w:t>unrest that began in late May</w:t>
      </w:r>
      <w:r>
        <w:rPr>
          <w:rFonts w:ascii="Times New Roman" w:eastAsia="Times New Roman" w:hAnsi="Times New Roman" w:cs="Times New Roman"/>
          <w:color w:val="000000"/>
          <w:sz w:val="20"/>
          <w:szCs w:val="20"/>
        </w:rPr>
        <w:t>. Our cultivation facilities continued to sell</w:t>
      </w:r>
      <w:r w:rsidR="00666607">
        <w:rPr>
          <w:rFonts w:ascii="Times New Roman" w:eastAsia="Times New Roman" w:hAnsi="Times New Roman" w:cs="Times New Roman"/>
          <w:color w:val="000000"/>
          <w:sz w:val="20"/>
          <w:szCs w:val="20"/>
        </w:rPr>
        <w:t xml:space="preserve"> wholesale</w:t>
      </w:r>
      <w:r>
        <w:rPr>
          <w:rFonts w:ascii="Times New Roman" w:eastAsia="Times New Roman" w:hAnsi="Times New Roman" w:cs="Times New Roman"/>
          <w:color w:val="000000"/>
          <w:sz w:val="20"/>
          <w:szCs w:val="20"/>
        </w:rPr>
        <w:t xml:space="preserve"> cannabis products throughout the quarter, however the shift in revenue mix toward wholesale products con</w:t>
      </w:r>
      <w:r>
        <w:rPr>
          <w:rFonts w:ascii="Times New Roman" w:eastAsia="Times New Roman" w:hAnsi="Times New Roman" w:cs="Times New Roman"/>
          <w:sz w:val="20"/>
          <w:szCs w:val="20"/>
        </w:rPr>
        <w:t xml:space="preserve">tinues to </w:t>
      </w:r>
      <w:r>
        <w:rPr>
          <w:rFonts w:ascii="Times New Roman" w:eastAsia="Times New Roman" w:hAnsi="Times New Roman" w:cs="Times New Roman"/>
          <w:color w:val="000000"/>
          <w:sz w:val="20"/>
          <w:szCs w:val="20"/>
        </w:rPr>
        <w:t xml:space="preserve">reduce our operating margin. </w:t>
      </w:r>
      <w:r>
        <w:rPr>
          <w:rFonts w:ascii="Times New Roman" w:eastAsia="Times New Roman" w:hAnsi="Times New Roman" w:cs="Times New Roman"/>
          <w:sz w:val="20"/>
          <w:szCs w:val="20"/>
        </w:rPr>
        <w:t>Closing out this year and leading into 2021</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our business will continue to</w:t>
      </w:r>
      <w:r>
        <w:rPr>
          <w:rFonts w:ascii="Times New Roman" w:eastAsia="Times New Roman" w:hAnsi="Times New Roman" w:cs="Times New Roman"/>
          <w:color w:val="000000"/>
          <w:sz w:val="20"/>
          <w:szCs w:val="20"/>
        </w:rPr>
        <w:t xml:space="preserve"> focus on </w:t>
      </w:r>
      <w:r>
        <w:rPr>
          <w:rFonts w:ascii="Times New Roman" w:eastAsia="Times New Roman" w:hAnsi="Times New Roman" w:cs="Times New Roman"/>
          <w:sz w:val="20"/>
          <w:szCs w:val="20"/>
        </w:rPr>
        <w:t>building out</w:t>
      </w:r>
      <w:r>
        <w:rPr>
          <w:rFonts w:ascii="Times New Roman" w:eastAsia="Times New Roman" w:hAnsi="Times New Roman" w:cs="Times New Roman"/>
          <w:color w:val="000000"/>
          <w:sz w:val="20"/>
          <w:szCs w:val="20"/>
        </w:rPr>
        <w:t xml:space="preserve"> the </w:t>
      </w:r>
      <w:r>
        <w:rPr>
          <w:rFonts w:ascii="Times New Roman" w:eastAsia="Times New Roman" w:hAnsi="Times New Roman" w:cs="Times New Roman"/>
          <w:sz w:val="20"/>
          <w:szCs w:val="20"/>
        </w:rPr>
        <w:t>key elements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color w:val="000000"/>
          <w:sz w:val="20"/>
          <w:szCs w:val="20"/>
        </w:rPr>
        <w:t xml:space="preserve"> our THC business </w:t>
      </w:r>
      <w:r>
        <w:rPr>
          <w:rFonts w:ascii="Times New Roman" w:eastAsia="Times New Roman" w:hAnsi="Times New Roman" w:cs="Times New Roman"/>
          <w:sz w:val="20"/>
          <w:szCs w:val="20"/>
        </w:rPr>
        <w:t>in the California market. Terra Tech is</w:t>
      </w:r>
      <w:r>
        <w:rPr>
          <w:rFonts w:ascii="Times New Roman" w:eastAsia="Times New Roman" w:hAnsi="Times New Roman" w:cs="Times New Roman"/>
          <w:color w:val="000000"/>
          <w:sz w:val="20"/>
          <w:szCs w:val="20"/>
        </w:rPr>
        <w:t xml:space="preserve"> maximiz</w:t>
      </w:r>
      <w:r>
        <w:rPr>
          <w:rFonts w:ascii="Times New Roman" w:eastAsia="Times New Roman" w:hAnsi="Times New Roman" w:cs="Times New Roman"/>
          <w:sz w:val="20"/>
          <w:szCs w:val="20"/>
        </w:rPr>
        <w:t>ing</w:t>
      </w:r>
      <w:r>
        <w:rPr>
          <w:rFonts w:ascii="Times New Roman" w:eastAsia="Times New Roman" w:hAnsi="Times New Roman" w:cs="Times New Roman"/>
          <w:color w:val="000000"/>
          <w:sz w:val="20"/>
          <w:szCs w:val="20"/>
        </w:rPr>
        <w:t xml:space="preserve"> near-term revenue</w:t>
      </w:r>
      <w:r>
        <w:rPr>
          <w:rFonts w:ascii="Times New Roman" w:eastAsia="Times New Roman" w:hAnsi="Times New Roman" w:cs="Times New Roman"/>
          <w:sz w:val="20"/>
          <w:szCs w:val="20"/>
        </w:rPr>
        <w:t xml:space="preserve"> streams and prioritizing the construction of </w:t>
      </w:r>
      <w:r>
        <w:rPr>
          <w:rFonts w:ascii="Times New Roman" w:eastAsia="Times New Roman" w:hAnsi="Times New Roman" w:cs="Times New Roman"/>
          <w:color w:val="000000"/>
          <w:sz w:val="20"/>
          <w:szCs w:val="20"/>
        </w:rPr>
        <w:t xml:space="preserve">our Hegenberger cultivation </w:t>
      </w:r>
      <w:r>
        <w:rPr>
          <w:rFonts w:ascii="Times New Roman" w:eastAsia="Times New Roman" w:hAnsi="Times New Roman" w:cs="Times New Roman"/>
          <w:sz w:val="20"/>
          <w:szCs w:val="20"/>
        </w:rPr>
        <w:t>facility</w:t>
      </w:r>
      <w:r w:rsidR="00487F09">
        <w:rPr>
          <w:rFonts w:ascii="Times New Roman" w:eastAsia="Times New Roman" w:hAnsi="Times New Roman" w:cs="Times New Roman"/>
          <w:sz w:val="20"/>
          <w:szCs w:val="20"/>
        </w:rPr>
        <w:t xml:space="preserve"> which is</w:t>
      </w:r>
      <w:r>
        <w:rPr>
          <w:rFonts w:ascii="Times New Roman" w:eastAsia="Times New Roman" w:hAnsi="Times New Roman" w:cs="Times New Roman"/>
          <w:sz w:val="20"/>
          <w:szCs w:val="20"/>
        </w:rPr>
        <w:t xml:space="preserve"> expected to reach completion at the end of 2020</w:t>
      </w:r>
      <w:r>
        <w:rPr>
          <w:rFonts w:ascii="Times New Roman" w:eastAsia="Times New Roman" w:hAnsi="Times New Roman" w:cs="Times New Roman"/>
          <w:color w:val="000000"/>
          <w:sz w:val="20"/>
          <w:szCs w:val="20"/>
        </w:rPr>
        <w:t xml:space="preserve">. We </w:t>
      </w:r>
      <w:r>
        <w:rPr>
          <w:rFonts w:ascii="Times New Roman" w:eastAsia="Times New Roman" w:hAnsi="Times New Roman" w:cs="Times New Roman"/>
          <w:sz w:val="20"/>
          <w:szCs w:val="20"/>
        </w:rPr>
        <w:t>are working to further strengthen our balance sheet</w:t>
      </w:r>
      <w:r>
        <w:rPr>
          <w:rFonts w:ascii="Times New Roman" w:eastAsia="Times New Roman" w:hAnsi="Times New Roman" w:cs="Times New Roman"/>
          <w:color w:val="000000"/>
          <w:sz w:val="20"/>
          <w:szCs w:val="20"/>
        </w:rPr>
        <w:t xml:space="preserve">, through </w:t>
      </w:r>
      <w:r>
        <w:rPr>
          <w:rFonts w:ascii="Times New Roman" w:eastAsia="Times New Roman" w:hAnsi="Times New Roman" w:cs="Times New Roman"/>
          <w:sz w:val="20"/>
          <w:szCs w:val="20"/>
        </w:rPr>
        <w:t xml:space="preserve">asset sales across the business, specifically in Nevada, in order to strengthen the Company’s cash position and streamline our resources toward our most lucrative </w:t>
      </w:r>
      <w:r w:rsidR="00ED58EF">
        <w:rPr>
          <w:rFonts w:ascii="Times New Roman" w:eastAsia="Times New Roman" w:hAnsi="Times New Roman" w:cs="Times New Roman"/>
          <w:sz w:val="20"/>
          <w:szCs w:val="20"/>
        </w:rPr>
        <w:t xml:space="preserve">THC </w:t>
      </w:r>
      <w:r>
        <w:rPr>
          <w:rFonts w:ascii="Times New Roman" w:eastAsia="Times New Roman" w:hAnsi="Times New Roman" w:cs="Times New Roman"/>
          <w:sz w:val="20"/>
          <w:szCs w:val="20"/>
        </w:rPr>
        <w:t>projects. We’re working our way through the upheaval of recent months and have a strong vision for the future, which we are excited to pursue. With our Oakland and San Leandro dispensaries both up and running, we expect to see near-term revenue growth, followed by a ramp in 2021 as our Hegenberger cultivation and Dyer Rd retail assets contribute to sales and</w:t>
      </w:r>
      <w:r w:rsidR="00F020DC">
        <w:rPr>
          <w:rFonts w:ascii="Times New Roman" w:eastAsia="Times New Roman" w:hAnsi="Times New Roman" w:cs="Times New Roman"/>
          <w:sz w:val="20"/>
          <w:szCs w:val="20"/>
        </w:rPr>
        <w:t xml:space="preserve"> drive us toward profitability</w:t>
      </w:r>
      <w:r>
        <w:rPr>
          <w:rFonts w:ascii="Times New Roman" w:eastAsia="Times New Roman" w:hAnsi="Times New Roman" w:cs="Times New Roman"/>
          <w:sz w:val="20"/>
          <w:szCs w:val="20"/>
        </w:rPr>
        <w:t>.”</w:t>
      </w:r>
    </w:p>
    <w:p w14:paraId="51680A8A" w14:textId="77777777" w:rsidR="0004132E" w:rsidRDefault="0004132E">
      <w:pPr>
        <w:spacing w:line="360" w:lineRule="auto"/>
        <w:jc w:val="both"/>
        <w:rPr>
          <w:rFonts w:ascii="Times New Roman" w:eastAsia="Times New Roman" w:hAnsi="Times New Roman" w:cs="Times New Roman"/>
          <w:sz w:val="20"/>
          <w:szCs w:val="20"/>
        </w:rPr>
      </w:pPr>
    </w:p>
    <w:p w14:paraId="1F693729" w14:textId="77777777" w:rsidR="0004132E" w:rsidRDefault="004D3817">
      <w:pPr>
        <w:pBdr>
          <w:top w:val="nil"/>
          <w:left w:val="nil"/>
          <w:bottom w:val="nil"/>
          <w:right w:val="nil"/>
          <w:between w:val="nil"/>
        </w:pBdr>
        <w:shd w:val="clear" w:color="auto" w:fill="FFFFFF"/>
        <w:spacing w:line="360" w:lineRule="auto"/>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Financial Update </w:t>
      </w:r>
    </w:p>
    <w:p w14:paraId="2275F05F" w14:textId="77777777" w:rsidR="0004132E" w:rsidRDefault="0004132E">
      <w:pPr>
        <w:pBdr>
          <w:top w:val="nil"/>
          <w:left w:val="nil"/>
          <w:bottom w:val="nil"/>
          <w:right w:val="nil"/>
          <w:between w:val="nil"/>
        </w:pBdr>
        <w:shd w:val="clear" w:color="auto" w:fill="FFFFFF"/>
        <w:spacing w:line="360" w:lineRule="auto"/>
        <w:rPr>
          <w:rFonts w:ascii="Times New Roman" w:eastAsia="Times New Roman" w:hAnsi="Times New Roman" w:cs="Times New Roman"/>
          <w:b/>
          <w:sz w:val="20"/>
          <w:szCs w:val="20"/>
        </w:rPr>
      </w:pPr>
    </w:p>
    <w:p w14:paraId="21932323" w14:textId="77777777" w:rsidR="0004132E" w:rsidRDefault="004D3817">
      <w:pPr>
        <w:numPr>
          <w:ilvl w:val="0"/>
          <w:numId w:val="1"/>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For the quarter ended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30, 2020, the Company generated revenues from continuing operations of approximately $</w:t>
      </w:r>
      <w:r>
        <w:rPr>
          <w:rFonts w:ascii="Times New Roman" w:eastAsia="Times New Roman" w:hAnsi="Times New Roman" w:cs="Times New Roman"/>
          <w:sz w:val="20"/>
          <w:szCs w:val="20"/>
        </w:rPr>
        <w:t>3</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05</w:t>
      </w:r>
      <w:r>
        <w:rPr>
          <w:rFonts w:ascii="Times New Roman" w:eastAsia="Times New Roman" w:hAnsi="Times New Roman" w:cs="Times New Roman"/>
          <w:color w:val="000000"/>
          <w:sz w:val="20"/>
          <w:szCs w:val="20"/>
        </w:rPr>
        <w:t xml:space="preserve"> million, compared to approximately $</w:t>
      </w:r>
      <w:r>
        <w:rPr>
          <w:rFonts w:ascii="Times New Roman" w:eastAsia="Times New Roman" w:hAnsi="Times New Roman" w:cs="Times New Roman"/>
          <w:sz w:val="20"/>
          <w:szCs w:val="20"/>
        </w:rPr>
        <w:t>5</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48</w:t>
      </w:r>
      <w:r>
        <w:rPr>
          <w:rFonts w:ascii="Times New Roman" w:eastAsia="Times New Roman" w:hAnsi="Times New Roman" w:cs="Times New Roman"/>
          <w:color w:val="000000"/>
          <w:sz w:val="20"/>
          <w:szCs w:val="20"/>
        </w:rPr>
        <w:t xml:space="preserve"> million for the quarter ended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30, 2019, a decrease of approximately $</w:t>
      </w:r>
      <w:r>
        <w:rPr>
          <w:rFonts w:ascii="Times New Roman" w:eastAsia="Times New Roman" w:hAnsi="Times New Roman" w:cs="Times New Roman"/>
          <w:sz w:val="20"/>
          <w:szCs w:val="20"/>
        </w:rPr>
        <w:t>2</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42</w:t>
      </w:r>
      <w:r>
        <w:rPr>
          <w:rFonts w:ascii="Times New Roman" w:eastAsia="Times New Roman" w:hAnsi="Times New Roman" w:cs="Times New Roman"/>
          <w:color w:val="000000"/>
          <w:sz w:val="20"/>
          <w:szCs w:val="20"/>
        </w:rPr>
        <w:t xml:space="preserve"> million. </w:t>
      </w:r>
      <w:r>
        <w:rPr>
          <w:rFonts w:ascii="Times New Roman" w:eastAsia="Times New Roman" w:hAnsi="Times New Roman" w:cs="Times New Roman"/>
          <w:sz w:val="20"/>
          <w:szCs w:val="20"/>
        </w:rPr>
        <w:t xml:space="preserve">The decrease was due to the combined impact of COVID-19 and civil unrest. COVID-19 has reduced customer traffic and sales volume, while the civil unrest has resulted in damage and closure of one of our dispensaries for half of the month of July and the other for the entire quarter. </w:t>
      </w:r>
    </w:p>
    <w:p w14:paraId="24B7B927" w14:textId="77777777" w:rsidR="0004132E" w:rsidRDefault="004D3817">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Terra Tech’s gross profit from continuing operations for the quarter ended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30, 2020 was approximately $1.</w:t>
      </w:r>
      <w:r>
        <w:rPr>
          <w:rFonts w:ascii="Times New Roman" w:eastAsia="Times New Roman" w:hAnsi="Times New Roman" w:cs="Times New Roman"/>
          <w:sz w:val="20"/>
          <w:szCs w:val="20"/>
        </w:rPr>
        <w:t>44</w:t>
      </w:r>
      <w:r>
        <w:rPr>
          <w:rFonts w:ascii="Times New Roman" w:eastAsia="Times New Roman" w:hAnsi="Times New Roman" w:cs="Times New Roman"/>
          <w:color w:val="000000"/>
          <w:sz w:val="20"/>
          <w:szCs w:val="20"/>
        </w:rPr>
        <w:t xml:space="preserve"> </w:t>
      </w:r>
      <w:r w:rsidRPr="00900511">
        <w:rPr>
          <w:rFonts w:ascii="Times New Roman" w:eastAsia="Times New Roman" w:hAnsi="Times New Roman" w:cs="Times New Roman"/>
          <w:color w:val="000000"/>
          <w:sz w:val="20"/>
          <w:szCs w:val="20"/>
        </w:rPr>
        <w:t>million, compared to a gross profit of approximately $</w:t>
      </w:r>
      <w:r w:rsidRPr="00900511">
        <w:rPr>
          <w:rFonts w:ascii="Times New Roman" w:eastAsia="Times New Roman" w:hAnsi="Times New Roman" w:cs="Times New Roman"/>
          <w:sz w:val="20"/>
          <w:szCs w:val="20"/>
        </w:rPr>
        <w:t>3</w:t>
      </w:r>
      <w:r w:rsidRPr="00900511">
        <w:rPr>
          <w:rFonts w:ascii="Times New Roman" w:eastAsia="Times New Roman" w:hAnsi="Times New Roman" w:cs="Times New Roman"/>
          <w:color w:val="000000"/>
          <w:sz w:val="20"/>
          <w:szCs w:val="20"/>
        </w:rPr>
        <w:t>.</w:t>
      </w:r>
      <w:r w:rsidRPr="00900511">
        <w:rPr>
          <w:rFonts w:ascii="Times New Roman" w:eastAsia="Times New Roman" w:hAnsi="Times New Roman" w:cs="Times New Roman"/>
          <w:sz w:val="20"/>
          <w:szCs w:val="20"/>
        </w:rPr>
        <w:t>18</w:t>
      </w:r>
      <w:r w:rsidRPr="00900511">
        <w:rPr>
          <w:rFonts w:ascii="Times New Roman" w:eastAsia="Times New Roman" w:hAnsi="Times New Roman" w:cs="Times New Roman"/>
          <w:color w:val="000000"/>
          <w:sz w:val="20"/>
          <w:szCs w:val="20"/>
        </w:rPr>
        <w:t xml:space="preserve"> million for the quarter ended </w:t>
      </w:r>
      <w:r w:rsidRPr="00900511">
        <w:rPr>
          <w:rFonts w:ascii="Times New Roman" w:eastAsia="Times New Roman" w:hAnsi="Times New Roman" w:cs="Times New Roman"/>
          <w:sz w:val="20"/>
          <w:szCs w:val="20"/>
        </w:rPr>
        <w:t>September</w:t>
      </w:r>
      <w:r w:rsidRPr="00900511">
        <w:rPr>
          <w:rFonts w:ascii="Times New Roman" w:eastAsia="Times New Roman" w:hAnsi="Times New Roman" w:cs="Times New Roman"/>
          <w:color w:val="000000"/>
          <w:sz w:val="20"/>
          <w:szCs w:val="20"/>
        </w:rPr>
        <w:t xml:space="preserve"> 30, 2019, a decrease of approximately $</w:t>
      </w:r>
      <w:r w:rsidRPr="00900511">
        <w:rPr>
          <w:rFonts w:ascii="Times New Roman" w:eastAsia="Times New Roman" w:hAnsi="Times New Roman" w:cs="Times New Roman"/>
          <w:sz w:val="20"/>
          <w:szCs w:val="20"/>
        </w:rPr>
        <w:t>1</w:t>
      </w:r>
      <w:r w:rsidRPr="00900511">
        <w:rPr>
          <w:rFonts w:ascii="Times New Roman" w:eastAsia="Times New Roman" w:hAnsi="Times New Roman" w:cs="Times New Roman"/>
          <w:color w:val="000000"/>
          <w:sz w:val="20"/>
          <w:szCs w:val="20"/>
        </w:rPr>
        <w:t>.</w:t>
      </w:r>
      <w:r w:rsidRPr="00900511">
        <w:rPr>
          <w:rFonts w:ascii="Times New Roman" w:eastAsia="Times New Roman" w:hAnsi="Times New Roman" w:cs="Times New Roman"/>
          <w:sz w:val="20"/>
          <w:szCs w:val="20"/>
        </w:rPr>
        <w:t>74</w:t>
      </w:r>
      <w:r w:rsidRPr="00900511">
        <w:rPr>
          <w:rFonts w:ascii="Times New Roman" w:eastAsia="Times New Roman" w:hAnsi="Times New Roman" w:cs="Times New Roman"/>
          <w:color w:val="000000"/>
          <w:sz w:val="20"/>
          <w:szCs w:val="20"/>
        </w:rPr>
        <w:t xml:space="preserve"> million. Gross margin for the quarter ended </w:t>
      </w:r>
      <w:r w:rsidRPr="00900511">
        <w:rPr>
          <w:rFonts w:ascii="Times New Roman" w:eastAsia="Times New Roman" w:hAnsi="Times New Roman" w:cs="Times New Roman"/>
          <w:sz w:val="20"/>
          <w:szCs w:val="20"/>
        </w:rPr>
        <w:t>September</w:t>
      </w:r>
      <w:r w:rsidRPr="00900511">
        <w:rPr>
          <w:rFonts w:ascii="Times New Roman" w:eastAsia="Times New Roman" w:hAnsi="Times New Roman" w:cs="Times New Roman"/>
          <w:color w:val="000000"/>
          <w:sz w:val="20"/>
          <w:szCs w:val="20"/>
        </w:rPr>
        <w:t xml:space="preserve"> 30, 2020 was approximately </w:t>
      </w:r>
      <w:r w:rsidRPr="00900511">
        <w:rPr>
          <w:rFonts w:ascii="Times New Roman" w:eastAsia="Times New Roman" w:hAnsi="Times New Roman" w:cs="Times New Roman"/>
          <w:sz w:val="20"/>
          <w:szCs w:val="20"/>
        </w:rPr>
        <w:t>47</w:t>
      </w:r>
      <w:r w:rsidRPr="00900511">
        <w:rPr>
          <w:rFonts w:ascii="Times New Roman" w:eastAsia="Times New Roman" w:hAnsi="Times New Roman" w:cs="Times New Roman"/>
          <w:color w:val="000000"/>
          <w:sz w:val="20"/>
          <w:szCs w:val="20"/>
        </w:rPr>
        <w:t>.</w:t>
      </w:r>
      <w:r w:rsidRPr="00900511">
        <w:rPr>
          <w:rFonts w:ascii="Times New Roman" w:eastAsia="Times New Roman" w:hAnsi="Times New Roman" w:cs="Times New Roman"/>
          <w:sz w:val="20"/>
          <w:szCs w:val="20"/>
        </w:rPr>
        <w:t>1</w:t>
      </w:r>
      <w:r w:rsidRPr="00900511">
        <w:rPr>
          <w:rFonts w:ascii="Times New Roman" w:eastAsia="Times New Roman" w:hAnsi="Times New Roman" w:cs="Times New Roman"/>
          <w:color w:val="000000"/>
          <w:sz w:val="20"/>
          <w:szCs w:val="20"/>
        </w:rPr>
        <w:t xml:space="preserve">%, compared to approximately </w:t>
      </w:r>
      <w:r w:rsidRPr="00900511">
        <w:rPr>
          <w:rFonts w:ascii="Times New Roman" w:eastAsia="Times New Roman" w:hAnsi="Times New Roman" w:cs="Times New Roman"/>
          <w:sz w:val="20"/>
          <w:szCs w:val="20"/>
        </w:rPr>
        <w:t>58</w:t>
      </w:r>
      <w:r w:rsidRPr="00900511">
        <w:rPr>
          <w:rFonts w:ascii="Times New Roman" w:eastAsia="Times New Roman" w:hAnsi="Times New Roman" w:cs="Times New Roman"/>
          <w:color w:val="000000"/>
          <w:sz w:val="20"/>
          <w:szCs w:val="20"/>
        </w:rPr>
        <w:t>.</w:t>
      </w:r>
      <w:r w:rsidRPr="00900511">
        <w:rPr>
          <w:rFonts w:ascii="Times New Roman" w:eastAsia="Times New Roman" w:hAnsi="Times New Roman" w:cs="Times New Roman"/>
          <w:sz w:val="20"/>
          <w:szCs w:val="20"/>
        </w:rPr>
        <w:t>1</w:t>
      </w:r>
      <w:r w:rsidRPr="00900511">
        <w:rPr>
          <w:rFonts w:ascii="Times New Roman" w:eastAsia="Times New Roman" w:hAnsi="Times New Roman" w:cs="Times New Roman"/>
          <w:color w:val="000000"/>
          <w:sz w:val="20"/>
          <w:szCs w:val="20"/>
        </w:rPr>
        <w:t xml:space="preserve">% for the quarter ended </w:t>
      </w:r>
      <w:r w:rsidRPr="00900511">
        <w:rPr>
          <w:rFonts w:ascii="Times New Roman" w:eastAsia="Times New Roman" w:hAnsi="Times New Roman" w:cs="Times New Roman"/>
          <w:sz w:val="20"/>
          <w:szCs w:val="20"/>
        </w:rPr>
        <w:t>September</w:t>
      </w:r>
      <w:r w:rsidRPr="00900511">
        <w:rPr>
          <w:rFonts w:ascii="Times New Roman" w:eastAsia="Times New Roman" w:hAnsi="Times New Roman" w:cs="Times New Roman"/>
          <w:color w:val="000000"/>
          <w:sz w:val="20"/>
          <w:szCs w:val="20"/>
        </w:rPr>
        <w:t xml:space="preserve"> 30, 2019. </w:t>
      </w:r>
      <w:r w:rsidRPr="00900511">
        <w:rPr>
          <w:rFonts w:ascii="Times New Roman" w:eastAsia="Times New Roman" w:hAnsi="Times New Roman" w:cs="Times New Roman"/>
          <w:sz w:val="20"/>
          <w:szCs w:val="20"/>
        </w:rPr>
        <w:t>The decrease</w:t>
      </w:r>
      <w:r>
        <w:rPr>
          <w:rFonts w:ascii="Times New Roman" w:eastAsia="Times New Roman" w:hAnsi="Times New Roman" w:cs="Times New Roman"/>
          <w:sz w:val="20"/>
          <w:szCs w:val="20"/>
        </w:rPr>
        <w:t xml:space="preserve"> in gross margin was mainly due to our revenue decrease, but was also impacted by higher cost of sales. The cost of sales were negatively </w:t>
      </w:r>
      <w:r>
        <w:rPr>
          <w:rFonts w:ascii="Times New Roman" w:eastAsia="Times New Roman" w:hAnsi="Times New Roman" w:cs="Times New Roman"/>
          <w:sz w:val="20"/>
          <w:szCs w:val="20"/>
        </w:rPr>
        <w:lastRenderedPageBreak/>
        <w:t xml:space="preserve">impacted by lower customer traffic which led to suboptimal purchasing volume which in turn pushed up unit cost. </w:t>
      </w:r>
    </w:p>
    <w:p w14:paraId="3746D2ED" w14:textId="77777777" w:rsidR="0004132E" w:rsidRDefault="0004132E">
      <w:pPr>
        <w:pBdr>
          <w:top w:val="nil"/>
          <w:left w:val="nil"/>
          <w:bottom w:val="nil"/>
          <w:right w:val="nil"/>
          <w:between w:val="nil"/>
        </w:pBdr>
        <w:spacing w:line="360" w:lineRule="auto"/>
        <w:jc w:val="both"/>
        <w:rPr>
          <w:rFonts w:ascii="Times New Roman" w:eastAsia="Times New Roman" w:hAnsi="Times New Roman" w:cs="Times New Roman"/>
          <w:sz w:val="20"/>
          <w:szCs w:val="20"/>
        </w:rPr>
      </w:pPr>
    </w:p>
    <w:p w14:paraId="3316AC0F" w14:textId="77777777" w:rsidR="0004132E" w:rsidRDefault="004D3817">
      <w:pPr>
        <w:numPr>
          <w:ilvl w:val="0"/>
          <w:numId w:val="1"/>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Selling, general and administrative expenses for the three months ended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30, 2020 were approximately $</w:t>
      </w:r>
      <w:r>
        <w:rPr>
          <w:rFonts w:ascii="Times New Roman" w:eastAsia="Times New Roman" w:hAnsi="Times New Roman" w:cs="Times New Roman"/>
          <w:sz w:val="20"/>
          <w:szCs w:val="20"/>
        </w:rPr>
        <w:t>5</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59</w:t>
      </w:r>
      <w:r>
        <w:rPr>
          <w:rFonts w:ascii="Times New Roman" w:eastAsia="Times New Roman" w:hAnsi="Times New Roman" w:cs="Times New Roman"/>
          <w:color w:val="000000"/>
          <w:sz w:val="20"/>
          <w:szCs w:val="20"/>
        </w:rPr>
        <w:t xml:space="preserve"> million, compared to approximately $</w:t>
      </w:r>
      <w:r>
        <w:rPr>
          <w:rFonts w:ascii="Times New Roman" w:eastAsia="Times New Roman" w:hAnsi="Times New Roman" w:cs="Times New Roman"/>
          <w:sz w:val="20"/>
          <w:szCs w:val="20"/>
        </w:rPr>
        <w:t>9</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32</w:t>
      </w:r>
      <w:r>
        <w:rPr>
          <w:rFonts w:ascii="Times New Roman" w:eastAsia="Times New Roman" w:hAnsi="Times New Roman" w:cs="Times New Roman"/>
          <w:color w:val="000000"/>
          <w:sz w:val="20"/>
          <w:szCs w:val="20"/>
        </w:rPr>
        <w:t xml:space="preserve"> million for the three months ended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30, 2019, a decrease of $</w:t>
      </w:r>
      <w:r>
        <w:rPr>
          <w:rFonts w:ascii="Times New Roman" w:eastAsia="Times New Roman" w:hAnsi="Times New Roman" w:cs="Times New Roman"/>
          <w:sz w:val="20"/>
          <w:szCs w:val="20"/>
        </w:rPr>
        <w:t>3</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73</w:t>
      </w:r>
      <w:r>
        <w:rPr>
          <w:rFonts w:ascii="Times New Roman" w:eastAsia="Times New Roman" w:hAnsi="Times New Roman" w:cs="Times New Roman"/>
          <w:color w:val="000000"/>
          <w:sz w:val="20"/>
          <w:szCs w:val="20"/>
        </w:rPr>
        <w:t xml:space="preserve"> million.</w:t>
      </w:r>
    </w:p>
    <w:p w14:paraId="07D38CC0" w14:textId="77777777" w:rsidR="0004132E" w:rsidRDefault="004D3817">
      <w:pPr>
        <w:numPr>
          <w:ilvl w:val="0"/>
          <w:numId w:val="1"/>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net loss attributable to Terra Tech for the three months ending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30, 2020 was $18.</w:t>
      </w:r>
      <w:r>
        <w:rPr>
          <w:rFonts w:ascii="Times New Roman" w:eastAsia="Times New Roman" w:hAnsi="Times New Roman" w:cs="Times New Roman"/>
          <w:sz w:val="20"/>
          <w:szCs w:val="20"/>
        </w:rPr>
        <w:t>16</w:t>
      </w:r>
      <w:r>
        <w:rPr>
          <w:rFonts w:ascii="Times New Roman" w:eastAsia="Times New Roman" w:hAnsi="Times New Roman" w:cs="Times New Roman"/>
          <w:color w:val="000000"/>
          <w:sz w:val="20"/>
          <w:szCs w:val="20"/>
        </w:rPr>
        <w:t xml:space="preserve"> million, or $0.</w:t>
      </w:r>
      <w:r>
        <w:rPr>
          <w:rFonts w:ascii="Times New Roman" w:eastAsia="Times New Roman" w:hAnsi="Times New Roman" w:cs="Times New Roman"/>
          <w:sz w:val="20"/>
          <w:szCs w:val="20"/>
        </w:rPr>
        <w:t>09</w:t>
      </w:r>
      <w:r>
        <w:rPr>
          <w:rFonts w:ascii="Times New Roman" w:eastAsia="Times New Roman" w:hAnsi="Times New Roman" w:cs="Times New Roman"/>
          <w:color w:val="000000"/>
          <w:sz w:val="20"/>
          <w:szCs w:val="20"/>
        </w:rPr>
        <w:t xml:space="preserve"> per basic and diluted share, compared to $</w:t>
      </w:r>
      <w:r>
        <w:rPr>
          <w:rFonts w:ascii="Times New Roman" w:eastAsia="Times New Roman" w:hAnsi="Times New Roman" w:cs="Times New Roman"/>
          <w:sz w:val="20"/>
          <w:szCs w:val="20"/>
        </w:rPr>
        <w:t>8</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78</w:t>
      </w:r>
      <w:r>
        <w:rPr>
          <w:rFonts w:ascii="Times New Roman" w:eastAsia="Times New Roman" w:hAnsi="Times New Roman" w:cs="Times New Roman"/>
          <w:color w:val="000000"/>
          <w:sz w:val="20"/>
          <w:szCs w:val="20"/>
        </w:rPr>
        <w:t xml:space="preserve"> million, or $0.</w:t>
      </w:r>
      <w:r>
        <w:rPr>
          <w:rFonts w:ascii="Times New Roman" w:eastAsia="Times New Roman" w:hAnsi="Times New Roman" w:cs="Times New Roman"/>
          <w:sz w:val="20"/>
          <w:szCs w:val="20"/>
        </w:rPr>
        <w:t>08</w:t>
      </w:r>
      <w:r>
        <w:rPr>
          <w:rFonts w:ascii="Times New Roman" w:eastAsia="Times New Roman" w:hAnsi="Times New Roman" w:cs="Times New Roman"/>
          <w:color w:val="000000"/>
          <w:sz w:val="20"/>
          <w:szCs w:val="20"/>
        </w:rPr>
        <w:t xml:space="preserve"> per basic and diluted share, for the three months ending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30, 2019. </w:t>
      </w:r>
    </w:p>
    <w:p w14:paraId="59CB584C" w14:textId="77777777" w:rsidR="0004132E" w:rsidRDefault="004D3817">
      <w:pPr>
        <w:numPr>
          <w:ilvl w:val="0"/>
          <w:numId w:val="1"/>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Company had $</w:t>
      </w:r>
      <w:r>
        <w:rPr>
          <w:rFonts w:ascii="Times New Roman" w:eastAsia="Times New Roman" w:hAnsi="Times New Roman" w:cs="Times New Roman"/>
          <w:sz w:val="20"/>
          <w:szCs w:val="20"/>
        </w:rPr>
        <w:t>2.34</w:t>
      </w:r>
      <w:r>
        <w:rPr>
          <w:rFonts w:ascii="Times New Roman" w:eastAsia="Times New Roman" w:hAnsi="Times New Roman" w:cs="Times New Roman"/>
          <w:color w:val="000000"/>
          <w:sz w:val="20"/>
          <w:szCs w:val="20"/>
        </w:rPr>
        <w:t xml:space="preserve"> million in cash as of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30, 2020, compared with $1.23 million as of December 31, 2019.</w:t>
      </w:r>
    </w:p>
    <w:p w14:paraId="69073E70" w14:textId="77777777" w:rsidR="0004132E" w:rsidRDefault="004D3817">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Stockholders’ equity for the period ending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30, 2020 amounted to approximately $</w:t>
      </w:r>
      <w:r>
        <w:rPr>
          <w:rFonts w:ascii="Times New Roman" w:eastAsia="Times New Roman" w:hAnsi="Times New Roman" w:cs="Times New Roman"/>
          <w:sz w:val="20"/>
          <w:szCs w:val="20"/>
        </w:rPr>
        <w:t>35</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16</w:t>
      </w:r>
      <w:r>
        <w:rPr>
          <w:rFonts w:ascii="Times New Roman" w:eastAsia="Times New Roman" w:hAnsi="Times New Roman" w:cs="Times New Roman"/>
          <w:color w:val="000000"/>
          <w:sz w:val="20"/>
          <w:szCs w:val="20"/>
        </w:rPr>
        <w:t xml:space="preserve"> million compared to approximately $75.33 million as of December 31, 2019.</w:t>
      </w:r>
    </w:p>
    <w:p w14:paraId="55F33EEE" w14:textId="77777777" w:rsidR="0004132E" w:rsidRDefault="0004132E">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0"/>
          <w:szCs w:val="20"/>
        </w:rPr>
      </w:pPr>
    </w:p>
    <w:p w14:paraId="6FC20E0B" w14:textId="77777777" w:rsidR="0004132E" w:rsidRDefault="004D3817">
      <w:pPr>
        <w:shd w:val="clear" w:color="auto" w:fill="FFFFFF"/>
        <w:spacing w:after="150"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Conference Call</w:t>
      </w:r>
    </w:p>
    <w:p w14:paraId="02A1B72F" w14:textId="77777777" w:rsidR="0004132E" w:rsidRDefault="004D3817">
      <w:pPr>
        <w:shd w:val="clear" w:color="auto" w:fill="FFFFFF"/>
        <w:spacing w:after="15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Company will host a conference call on Friday, November 6, 2020 at 4:30pm ET to discuss the financial and operational results.</w:t>
      </w:r>
    </w:p>
    <w:p w14:paraId="10FD2ADE" w14:textId="77777777" w:rsidR="0004132E" w:rsidRDefault="004D3817">
      <w:pPr>
        <w:shd w:val="clear" w:color="auto" w:fill="FFFFFF"/>
        <w:spacing w:line="276"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Dial-In Number:</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t>1-857-232-0157</w:t>
      </w:r>
    </w:p>
    <w:p w14:paraId="5B62413E" w14:textId="77777777" w:rsidR="0004132E" w:rsidRDefault="004D3817">
      <w:pPr>
        <w:shd w:val="clear" w:color="auto" w:fill="FFFFFF"/>
        <w:spacing w:line="276"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Access Code</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422095</w:t>
      </w:r>
    </w:p>
    <w:p w14:paraId="636DDA03" w14:textId="77777777" w:rsidR="0004132E" w:rsidRDefault="004D3817">
      <w:pPr>
        <w:shd w:val="clear" w:color="auto" w:fill="FFFFFF"/>
        <w:spacing w:after="15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085193EA" w14:textId="341BF595" w:rsidR="0004132E" w:rsidRDefault="003B40E3">
      <w:pPr>
        <w:shd w:val="clear" w:color="auto" w:fill="FFFFFF"/>
        <w:spacing w:after="15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Mike Nahass</w:t>
      </w:r>
      <w:r w:rsidR="004D3817">
        <w:rPr>
          <w:rFonts w:ascii="Times New Roman" w:eastAsia="Times New Roman" w:hAnsi="Times New Roman" w:cs="Times New Roman"/>
          <w:sz w:val="20"/>
          <w:szCs w:val="20"/>
        </w:rPr>
        <w:t xml:space="preserve">, CEO of Terra Tech Corp., will be answering shareholder questions at the end of the call. Should you have questions during or prior to the conference call please send an email to </w:t>
      </w:r>
      <w:hyperlink r:id="rId8">
        <w:r w:rsidR="004D3817">
          <w:rPr>
            <w:rFonts w:ascii="Times New Roman" w:eastAsia="Times New Roman" w:hAnsi="Times New Roman" w:cs="Times New Roman"/>
            <w:color w:val="0000FF"/>
            <w:sz w:val="20"/>
            <w:szCs w:val="20"/>
            <w:u w:val="single"/>
          </w:rPr>
          <w:t>TRTC@kcsa.com</w:t>
        </w:r>
      </w:hyperlink>
      <w:r w:rsidR="004D3817">
        <w:rPr>
          <w:rFonts w:ascii="Times New Roman" w:eastAsia="Times New Roman" w:hAnsi="Times New Roman" w:cs="Times New Roman"/>
          <w:sz w:val="20"/>
          <w:szCs w:val="20"/>
        </w:rPr>
        <w:t xml:space="preserve"> with TRTC Question in the subject line. Mr. </w:t>
      </w:r>
      <w:r>
        <w:rPr>
          <w:rFonts w:ascii="Times New Roman" w:eastAsia="Times New Roman" w:hAnsi="Times New Roman" w:cs="Times New Roman"/>
          <w:sz w:val="20"/>
          <w:szCs w:val="20"/>
        </w:rPr>
        <w:t>Nahass</w:t>
      </w:r>
      <w:r w:rsidR="004D3817">
        <w:rPr>
          <w:rFonts w:ascii="Times New Roman" w:eastAsia="Times New Roman" w:hAnsi="Times New Roman" w:cs="Times New Roman"/>
          <w:sz w:val="20"/>
          <w:szCs w:val="20"/>
        </w:rPr>
        <w:t xml:space="preserve"> will answer as many questions as time will allow.</w:t>
      </w:r>
    </w:p>
    <w:p w14:paraId="3CA41DEC" w14:textId="77777777" w:rsidR="0004132E" w:rsidRDefault="004D3817">
      <w:pPr>
        <w:shd w:val="clear" w:color="auto" w:fill="FFFFFF"/>
        <w:spacing w:after="15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those unable to participate in the live conference call, a replay will be available at </w:t>
      </w:r>
      <w:hyperlink r:id="rId9">
        <w:r>
          <w:rPr>
            <w:rFonts w:ascii="Times New Roman" w:eastAsia="Times New Roman" w:hAnsi="Times New Roman" w:cs="Times New Roman"/>
            <w:color w:val="0000FF"/>
            <w:sz w:val="20"/>
            <w:szCs w:val="20"/>
            <w:u w:val="single"/>
          </w:rPr>
          <w:t>https://www.smallcapvoice.com/trtc/</w:t>
        </w:r>
      </w:hyperlink>
      <w:r>
        <w:rPr>
          <w:rFonts w:ascii="Times New Roman" w:eastAsia="Times New Roman" w:hAnsi="Times New Roman" w:cs="Times New Roman"/>
          <w:sz w:val="20"/>
          <w:szCs w:val="20"/>
        </w:rPr>
        <w:t>. An archived version of the webcast will also be available on the investor relations section of the company's website.</w:t>
      </w:r>
    </w:p>
    <w:p w14:paraId="7F1CBD20" w14:textId="77777777" w:rsidR="0004132E" w:rsidRDefault="004D3817">
      <w:pPr>
        <w:shd w:val="clear" w:color="auto" w:fill="FFFFFF"/>
        <w:spacing w:after="15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be added to the Terra Tech email distribution list, please email </w:t>
      </w:r>
      <w:hyperlink r:id="rId10">
        <w:r>
          <w:rPr>
            <w:rFonts w:ascii="Times New Roman" w:eastAsia="Times New Roman" w:hAnsi="Times New Roman" w:cs="Times New Roman"/>
            <w:color w:val="0000FF"/>
            <w:sz w:val="20"/>
            <w:szCs w:val="20"/>
            <w:u w:val="single"/>
          </w:rPr>
          <w:t>TRTC@kcsa.com</w:t>
        </w:r>
      </w:hyperlink>
      <w:r>
        <w:rPr>
          <w:rFonts w:ascii="Times New Roman" w:eastAsia="Times New Roman" w:hAnsi="Times New Roman" w:cs="Times New Roman"/>
          <w:sz w:val="20"/>
          <w:szCs w:val="20"/>
        </w:rPr>
        <w:t xml:space="preserve"> with TRTC in the subject line.</w:t>
      </w:r>
    </w:p>
    <w:p w14:paraId="0C905F07" w14:textId="77777777" w:rsidR="0004132E" w:rsidRDefault="004D3817">
      <w:pPr>
        <w:shd w:val="clear" w:color="auto" w:fill="FFFFFF"/>
        <w:spacing w:after="150"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About Terra Tech</w:t>
      </w:r>
    </w:p>
    <w:p w14:paraId="199A4053" w14:textId="77777777" w:rsidR="0004132E" w:rsidRDefault="004D3817">
      <w:pPr>
        <w:pBdr>
          <w:top w:val="nil"/>
          <w:left w:val="nil"/>
          <w:bottom w:val="nil"/>
          <w:right w:val="nil"/>
          <w:between w:val="nil"/>
        </w:pBdr>
        <w:spacing w:before="280" w:after="280" w:line="36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Terra Tech is a holding company with a portfolio of investments focused on cannabis agricultural assets in the THC market and the research, development and commercialization of cannabinoid-based products. Backed by innovative science and best-in-class manufacturing, the company's mission is to deliver top-tier cannabis and cannabinoid-based products with a focus on its core cannabis business.</w:t>
      </w:r>
    </w:p>
    <w:p w14:paraId="4DA26D25" w14:textId="77777777" w:rsidR="0004132E" w:rsidRDefault="004D3817">
      <w:pPr>
        <w:pBdr>
          <w:top w:val="nil"/>
          <w:left w:val="nil"/>
          <w:bottom w:val="nil"/>
          <w:right w:val="nil"/>
          <w:between w:val="nil"/>
        </w:pBdr>
        <w:spacing w:before="280" w:after="280"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Cautionary Language Concerning Forward-Looking Statements</w:t>
      </w:r>
    </w:p>
    <w:p w14:paraId="6B41F8BC" w14:textId="77777777" w:rsidR="0004132E" w:rsidRDefault="004D381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Certain statements contained in this communication regarding matters that are not historical facts, are forward-looking statements within the meaning of Section 21E of the Securities and Exchange Act of 1934, as amended, and the Private Securities Litigation Reform Act of 1995, known as the PSLRA. These include statements regarding management's intentions, plans, beliefs, expectations or forecasts for the future, and, therefore, you are cautioned not to place undue reliance on them. No forward-looking statement can be guaranteed, and actual results may differ materially from those projected. Terra Tech undertakes no obligation to publicly update any forward-looking statement, whether as a result of new information, future events or otherwise, except to the extent required by law. We use words such as "anticipates," "believes," "plans," "expects," "projects," "future," "intends," "may," "will," "should," "could," "estimates," "predicts," "potential," "continue," "guidance," and similar expressions to identify these forward-looking statements that are intended to be covered by the safe-harbor provisions of the PSLRA. Such forward-looking statements are based on our expectations and involve risks and uncertainties; consequently, actual results may differ materially from those expressed or implied in the statements due to a number of factors.</w:t>
      </w:r>
    </w:p>
    <w:p w14:paraId="5CF02B66" w14:textId="77777777" w:rsidR="0004132E" w:rsidRDefault="0004132E">
      <w:pPr>
        <w:spacing w:line="360" w:lineRule="auto"/>
        <w:jc w:val="both"/>
        <w:rPr>
          <w:rFonts w:ascii="Times New Roman" w:eastAsia="Times New Roman" w:hAnsi="Times New Roman" w:cs="Times New Roman"/>
          <w:sz w:val="20"/>
          <w:szCs w:val="20"/>
        </w:rPr>
      </w:pPr>
    </w:p>
    <w:p w14:paraId="04BDBF80" w14:textId="77777777" w:rsidR="0004132E" w:rsidRDefault="004D381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New factors emerge from time to time and it is not possible for us to predict all such factors, nor can we assess the impact of each such factor on the business or the extent to which any factor, or combination of factors, may cause actual results to differ materially from those contained in any forward-looking statements. These risks, as well as other risks associated with the combination, will be more fully discussed in our reports with the SEC. Additional risks and uncertainties are identified and discussed in the "Risk Factors" section of Terra Tech's Annual Report on Form 10-K, Quarterly Reports on Form 10-Q and other documents filed from time to time with the SEC. Forward-looking statements included in this release are based on information available to Terra Tech as of the date of this release. Terra Tech undertakes no obligation to update such forward-looking statements to reflect events or circumstances after the date of this release.</w:t>
      </w:r>
    </w:p>
    <w:p w14:paraId="7E684400" w14:textId="77777777" w:rsidR="0004132E" w:rsidRDefault="0004132E">
      <w:pPr>
        <w:spacing w:line="360" w:lineRule="auto"/>
        <w:jc w:val="both"/>
        <w:rPr>
          <w:rFonts w:ascii="Times New Roman" w:eastAsia="Times New Roman" w:hAnsi="Times New Roman" w:cs="Times New Roman"/>
          <w:sz w:val="20"/>
          <w:szCs w:val="20"/>
        </w:rPr>
      </w:pPr>
    </w:p>
    <w:p w14:paraId="01059E2D" w14:textId="77777777" w:rsidR="0004132E" w:rsidRDefault="004D3817">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Contact</w:t>
      </w:r>
    </w:p>
    <w:p w14:paraId="4F91E6A9" w14:textId="77777777" w:rsidR="0004132E" w:rsidRDefault="0004132E">
      <w:pPr>
        <w:spacing w:line="360" w:lineRule="auto"/>
        <w:jc w:val="both"/>
        <w:rPr>
          <w:rFonts w:ascii="Times New Roman" w:eastAsia="Times New Roman" w:hAnsi="Times New Roman" w:cs="Times New Roman"/>
          <w:b/>
          <w:sz w:val="20"/>
          <w:szCs w:val="20"/>
        </w:rPr>
      </w:pPr>
    </w:p>
    <w:p w14:paraId="2B4AB1B8" w14:textId="77777777" w:rsidR="0004132E" w:rsidRDefault="004D381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Philip Carlson </w:t>
      </w:r>
    </w:p>
    <w:p w14:paraId="6B90BA5B" w14:textId="77777777" w:rsidR="0004132E" w:rsidRDefault="004D381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KCSA Strategic Communications</w:t>
      </w:r>
    </w:p>
    <w:p w14:paraId="2A4A1F15" w14:textId="77777777" w:rsidR="0004132E" w:rsidRDefault="00591EBB">
      <w:pPr>
        <w:spacing w:line="360" w:lineRule="auto"/>
        <w:jc w:val="both"/>
        <w:rPr>
          <w:rFonts w:ascii="Times New Roman" w:eastAsia="Times New Roman" w:hAnsi="Times New Roman" w:cs="Times New Roman"/>
          <w:sz w:val="20"/>
          <w:szCs w:val="20"/>
        </w:rPr>
      </w:pPr>
      <w:hyperlink r:id="rId11">
        <w:r w:rsidR="004D3817">
          <w:rPr>
            <w:rFonts w:ascii="Times New Roman" w:eastAsia="Times New Roman" w:hAnsi="Times New Roman" w:cs="Times New Roman"/>
            <w:color w:val="0563C1"/>
            <w:sz w:val="20"/>
            <w:szCs w:val="20"/>
            <w:u w:val="single"/>
          </w:rPr>
          <w:t>TRTC@kcsa.com</w:t>
        </w:r>
      </w:hyperlink>
      <w:r w:rsidR="004D3817">
        <w:rPr>
          <w:rFonts w:ascii="Times New Roman" w:eastAsia="Times New Roman" w:hAnsi="Times New Roman" w:cs="Times New Roman"/>
          <w:sz w:val="20"/>
          <w:szCs w:val="20"/>
        </w:rPr>
        <w:t xml:space="preserve">     </w:t>
      </w:r>
    </w:p>
    <w:p w14:paraId="7897435D" w14:textId="77777777" w:rsidR="0004132E" w:rsidRDefault="004D381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212-896-1238</w:t>
      </w:r>
    </w:p>
    <w:p w14:paraId="5E0045B6" w14:textId="77777777" w:rsidR="0004132E" w:rsidRDefault="0004132E">
      <w:pPr>
        <w:spacing w:line="360" w:lineRule="auto"/>
        <w:jc w:val="both"/>
        <w:rPr>
          <w:rFonts w:ascii="Times New Roman" w:eastAsia="Times New Roman" w:hAnsi="Times New Roman" w:cs="Times New Roman"/>
          <w:sz w:val="20"/>
          <w:szCs w:val="20"/>
        </w:rPr>
      </w:pPr>
    </w:p>
    <w:p w14:paraId="4B7F4BEE" w14:textId="2313CBE6" w:rsidR="000524E0" w:rsidRDefault="000524E0">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tbl>
      <w:tblPr>
        <w:tblW w:w="0" w:type="auto"/>
        <w:tblLook w:val="04A0" w:firstRow="1" w:lastRow="0" w:firstColumn="1" w:lastColumn="0" w:noHBand="0" w:noVBand="1"/>
      </w:tblPr>
      <w:tblGrid>
        <w:gridCol w:w="1736"/>
        <w:gridCol w:w="263"/>
        <w:gridCol w:w="310"/>
        <w:gridCol w:w="1153"/>
        <w:gridCol w:w="263"/>
        <w:gridCol w:w="310"/>
        <w:gridCol w:w="1153"/>
        <w:gridCol w:w="263"/>
        <w:gridCol w:w="310"/>
        <w:gridCol w:w="1153"/>
        <w:gridCol w:w="263"/>
        <w:gridCol w:w="310"/>
        <w:gridCol w:w="1153"/>
      </w:tblGrid>
      <w:tr w:rsidR="000524E0" w:rsidRPr="000524E0" w14:paraId="3515EA3D" w14:textId="77777777" w:rsidTr="000524E0">
        <w:trPr>
          <w:trHeight w:val="264"/>
        </w:trPr>
        <w:tc>
          <w:tcPr>
            <w:tcW w:w="0" w:type="auto"/>
            <w:gridSpan w:val="13"/>
            <w:tcBorders>
              <w:top w:val="nil"/>
              <w:left w:val="nil"/>
              <w:bottom w:val="nil"/>
              <w:right w:val="nil"/>
            </w:tcBorders>
            <w:shd w:val="clear" w:color="000000" w:fill="FFFFFF"/>
            <w:noWrap/>
            <w:vAlign w:val="center"/>
            <w:hideMark/>
          </w:tcPr>
          <w:p w14:paraId="215781A9"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TERRA TECH CORP. AND SUBSIDIARIES </w:t>
            </w:r>
          </w:p>
        </w:tc>
      </w:tr>
      <w:tr w:rsidR="000524E0" w:rsidRPr="000524E0" w14:paraId="290242AC" w14:textId="77777777" w:rsidTr="000524E0">
        <w:trPr>
          <w:trHeight w:val="264"/>
        </w:trPr>
        <w:tc>
          <w:tcPr>
            <w:tcW w:w="0" w:type="auto"/>
            <w:gridSpan w:val="13"/>
            <w:tcBorders>
              <w:top w:val="nil"/>
              <w:left w:val="nil"/>
              <w:bottom w:val="nil"/>
              <w:right w:val="nil"/>
            </w:tcBorders>
            <w:shd w:val="clear" w:color="000000" w:fill="FFFFFF"/>
            <w:noWrap/>
            <w:vAlign w:val="center"/>
            <w:hideMark/>
          </w:tcPr>
          <w:p w14:paraId="24C808B1"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CONSOLIDATED STATEMENTS OF OPERATIONS </w:t>
            </w:r>
          </w:p>
        </w:tc>
      </w:tr>
      <w:tr w:rsidR="000524E0" w:rsidRPr="000524E0" w14:paraId="4CA9931F" w14:textId="77777777" w:rsidTr="000524E0">
        <w:trPr>
          <w:trHeight w:val="264"/>
        </w:trPr>
        <w:tc>
          <w:tcPr>
            <w:tcW w:w="0" w:type="auto"/>
            <w:gridSpan w:val="13"/>
            <w:tcBorders>
              <w:top w:val="nil"/>
              <w:left w:val="nil"/>
              <w:bottom w:val="nil"/>
              <w:right w:val="nil"/>
            </w:tcBorders>
            <w:shd w:val="clear" w:color="000000" w:fill="FFFFFF"/>
            <w:noWrap/>
            <w:vAlign w:val="center"/>
            <w:hideMark/>
          </w:tcPr>
          <w:p w14:paraId="56C48831"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(UNAUDITED)</w:t>
            </w:r>
          </w:p>
        </w:tc>
      </w:tr>
      <w:tr w:rsidR="000524E0" w:rsidRPr="000524E0" w14:paraId="18DA4628" w14:textId="77777777" w:rsidTr="000524E0">
        <w:trPr>
          <w:trHeight w:val="264"/>
        </w:trPr>
        <w:tc>
          <w:tcPr>
            <w:tcW w:w="0" w:type="auto"/>
            <w:gridSpan w:val="13"/>
            <w:tcBorders>
              <w:top w:val="nil"/>
              <w:left w:val="nil"/>
              <w:bottom w:val="nil"/>
              <w:right w:val="nil"/>
            </w:tcBorders>
            <w:shd w:val="clear" w:color="000000" w:fill="FFFFFF"/>
            <w:noWrap/>
            <w:vAlign w:val="center"/>
            <w:hideMark/>
          </w:tcPr>
          <w:p w14:paraId="207DE581"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(in thousands, except for shares and per-share information)</w:t>
            </w:r>
          </w:p>
        </w:tc>
      </w:tr>
      <w:tr w:rsidR="000524E0" w:rsidRPr="000524E0" w14:paraId="64EA9FFC" w14:textId="77777777" w:rsidTr="000524E0">
        <w:trPr>
          <w:trHeight w:val="264"/>
        </w:trPr>
        <w:tc>
          <w:tcPr>
            <w:tcW w:w="0" w:type="auto"/>
            <w:tcBorders>
              <w:top w:val="nil"/>
              <w:left w:val="nil"/>
              <w:bottom w:val="nil"/>
              <w:right w:val="nil"/>
            </w:tcBorders>
            <w:shd w:val="clear" w:color="000000" w:fill="FFFFFF"/>
            <w:noWrap/>
            <w:vAlign w:val="center"/>
            <w:hideMark/>
          </w:tcPr>
          <w:p w14:paraId="08C21A2B"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1972887D"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59EAE4F9"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235EFBD3"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0DEF9F8D"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3CC8AC28"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79813C64"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6DF6BB91"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2D86919A"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1E8C9864"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12BEE6D5"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40AA3D30"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0" w:type="auto"/>
            <w:tcBorders>
              <w:top w:val="nil"/>
              <w:left w:val="nil"/>
              <w:bottom w:val="nil"/>
              <w:right w:val="nil"/>
            </w:tcBorders>
            <w:shd w:val="clear" w:color="000000" w:fill="FFFFFF"/>
            <w:noWrap/>
            <w:vAlign w:val="center"/>
            <w:hideMark/>
          </w:tcPr>
          <w:p w14:paraId="5DFA4309"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r>
      <w:tr w:rsidR="000524E0" w:rsidRPr="000524E0" w14:paraId="0B2B51F5" w14:textId="77777777" w:rsidTr="000524E0">
        <w:trPr>
          <w:trHeight w:val="420"/>
        </w:trPr>
        <w:tc>
          <w:tcPr>
            <w:tcW w:w="0" w:type="auto"/>
            <w:tcBorders>
              <w:top w:val="nil"/>
              <w:left w:val="nil"/>
              <w:bottom w:val="nil"/>
              <w:right w:val="nil"/>
            </w:tcBorders>
            <w:shd w:val="clear" w:color="000000" w:fill="FFFFFF"/>
            <w:noWrap/>
            <w:vAlign w:val="center"/>
            <w:hideMark/>
          </w:tcPr>
          <w:p w14:paraId="18088015" w14:textId="77777777" w:rsidR="000524E0" w:rsidRPr="000524E0" w:rsidRDefault="000524E0" w:rsidP="000524E0">
            <w:pPr>
              <w:jc w:val="center"/>
              <w:rPr>
                <w:rFonts w:ascii="Times New Roman" w:eastAsia="Times New Roman" w:hAnsi="Times New Roman" w:cs="Times New Roman"/>
                <w:b/>
                <w:bCs/>
                <w:color w:val="000000"/>
                <w:sz w:val="18"/>
                <w:szCs w:val="18"/>
                <w:lang w:val="en-GB"/>
              </w:rPr>
            </w:pPr>
            <w:r w:rsidRPr="000524E0">
              <w:rPr>
                <w:rFonts w:ascii="Times New Roman" w:eastAsia="Times New Roman" w:hAnsi="Times New Roman" w:cs="Times New Roman"/>
                <w:b/>
                <w:bCs/>
                <w:color w:val="000000"/>
                <w:sz w:val="18"/>
                <w:szCs w:val="18"/>
                <w:lang w:val="en-GB"/>
              </w:rPr>
              <w:t> </w:t>
            </w:r>
          </w:p>
        </w:tc>
        <w:tc>
          <w:tcPr>
            <w:tcW w:w="0" w:type="auto"/>
            <w:tcBorders>
              <w:top w:val="nil"/>
              <w:left w:val="nil"/>
              <w:bottom w:val="nil"/>
              <w:right w:val="nil"/>
            </w:tcBorders>
            <w:shd w:val="clear" w:color="000000" w:fill="FFFFFF"/>
            <w:noWrap/>
            <w:vAlign w:val="bottom"/>
            <w:hideMark/>
          </w:tcPr>
          <w:p w14:paraId="192670E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5"/>
            <w:tcBorders>
              <w:top w:val="nil"/>
              <w:left w:val="nil"/>
              <w:bottom w:val="nil"/>
              <w:right w:val="nil"/>
            </w:tcBorders>
            <w:shd w:val="clear" w:color="000000" w:fill="FFFFFF"/>
            <w:vAlign w:val="bottom"/>
            <w:hideMark/>
          </w:tcPr>
          <w:p w14:paraId="72C7495A"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Three Months Ended</w:t>
            </w:r>
          </w:p>
        </w:tc>
        <w:tc>
          <w:tcPr>
            <w:tcW w:w="0" w:type="auto"/>
            <w:tcBorders>
              <w:top w:val="nil"/>
              <w:left w:val="nil"/>
              <w:bottom w:val="nil"/>
              <w:right w:val="nil"/>
            </w:tcBorders>
            <w:shd w:val="clear" w:color="000000" w:fill="FFFFFF"/>
            <w:noWrap/>
            <w:vAlign w:val="bottom"/>
            <w:hideMark/>
          </w:tcPr>
          <w:p w14:paraId="6255FB4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5"/>
            <w:tcBorders>
              <w:top w:val="nil"/>
              <w:left w:val="nil"/>
              <w:bottom w:val="nil"/>
              <w:right w:val="nil"/>
            </w:tcBorders>
            <w:shd w:val="clear" w:color="000000" w:fill="FFFFFF"/>
            <w:vAlign w:val="bottom"/>
            <w:hideMark/>
          </w:tcPr>
          <w:p w14:paraId="1796B1AF"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Nine Months Ended</w:t>
            </w:r>
          </w:p>
        </w:tc>
      </w:tr>
      <w:tr w:rsidR="000524E0" w:rsidRPr="000524E0" w14:paraId="34191EAE" w14:textId="77777777" w:rsidTr="000524E0">
        <w:trPr>
          <w:trHeight w:val="270"/>
        </w:trPr>
        <w:tc>
          <w:tcPr>
            <w:tcW w:w="0" w:type="auto"/>
            <w:tcBorders>
              <w:top w:val="nil"/>
              <w:left w:val="nil"/>
              <w:bottom w:val="nil"/>
              <w:right w:val="nil"/>
            </w:tcBorders>
            <w:shd w:val="clear" w:color="000000" w:fill="FFFFFF"/>
            <w:vAlign w:val="center"/>
            <w:hideMark/>
          </w:tcPr>
          <w:p w14:paraId="17F3CD2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F11AD3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5"/>
            <w:tcBorders>
              <w:top w:val="nil"/>
              <w:left w:val="nil"/>
              <w:bottom w:val="single" w:sz="8" w:space="0" w:color="000000"/>
              <w:right w:val="nil"/>
            </w:tcBorders>
            <w:shd w:val="clear" w:color="000000" w:fill="FFFFFF"/>
            <w:vAlign w:val="center"/>
            <w:hideMark/>
          </w:tcPr>
          <w:p w14:paraId="642E7689"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September 30,</w:t>
            </w:r>
          </w:p>
        </w:tc>
        <w:tc>
          <w:tcPr>
            <w:tcW w:w="0" w:type="auto"/>
            <w:tcBorders>
              <w:top w:val="nil"/>
              <w:left w:val="nil"/>
              <w:bottom w:val="nil"/>
              <w:right w:val="nil"/>
            </w:tcBorders>
            <w:shd w:val="clear" w:color="000000" w:fill="FFFFFF"/>
            <w:vAlign w:val="center"/>
            <w:hideMark/>
          </w:tcPr>
          <w:p w14:paraId="65864D1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5"/>
            <w:tcBorders>
              <w:top w:val="nil"/>
              <w:left w:val="nil"/>
              <w:bottom w:val="single" w:sz="8" w:space="0" w:color="000000"/>
              <w:right w:val="nil"/>
            </w:tcBorders>
            <w:shd w:val="clear" w:color="000000" w:fill="FFFFFF"/>
            <w:vAlign w:val="center"/>
            <w:hideMark/>
          </w:tcPr>
          <w:p w14:paraId="6C487E10"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September 30,</w:t>
            </w:r>
          </w:p>
        </w:tc>
      </w:tr>
      <w:tr w:rsidR="000524E0" w:rsidRPr="000524E0" w14:paraId="6E8C77BF" w14:textId="77777777" w:rsidTr="000524E0">
        <w:trPr>
          <w:trHeight w:val="276"/>
        </w:trPr>
        <w:tc>
          <w:tcPr>
            <w:tcW w:w="0" w:type="auto"/>
            <w:tcBorders>
              <w:top w:val="nil"/>
              <w:left w:val="nil"/>
              <w:bottom w:val="nil"/>
              <w:right w:val="nil"/>
            </w:tcBorders>
            <w:shd w:val="clear" w:color="000000" w:fill="FFFFFF"/>
            <w:noWrap/>
            <w:vAlign w:val="center"/>
            <w:hideMark/>
          </w:tcPr>
          <w:p w14:paraId="42BABE38" w14:textId="77777777" w:rsidR="000524E0" w:rsidRPr="000524E0" w:rsidRDefault="000524E0" w:rsidP="000524E0">
            <w:pPr>
              <w:jc w:val="center"/>
              <w:rPr>
                <w:rFonts w:ascii="Times New Roman" w:eastAsia="Times New Roman" w:hAnsi="Times New Roman" w:cs="Times New Roman"/>
                <w:b/>
                <w:bCs/>
                <w:color w:val="000000"/>
                <w:sz w:val="18"/>
                <w:szCs w:val="18"/>
                <w:lang w:val="en-GB"/>
              </w:rPr>
            </w:pPr>
            <w:r w:rsidRPr="000524E0">
              <w:rPr>
                <w:rFonts w:ascii="Times New Roman" w:eastAsia="Times New Roman" w:hAnsi="Times New Roman" w:cs="Times New Roman"/>
                <w:b/>
                <w:bCs/>
                <w:color w:val="000000"/>
                <w:sz w:val="18"/>
                <w:szCs w:val="18"/>
                <w:lang w:val="en-GB"/>
              </w:rPr>
              <w:t> </w:t>
            </w:r>
          </w:p>
        </w:tc>
        <w:tc>
          <w:tcPr>
            <w:tcW w:w="0" w:type="auto"/>
            <w:tcBorders>
              <w:top w:val="nil"/>
              <w:left w:val="nil"/>
              <w:bottom w:val="nil"/>
              <w:right w:val="nil"/>
            </w:tcBorders>
            <w:shd w:val="clear" w:color="000000" w:fill="FFFFFF"/>
            <w:vAlign w:val="center"/>
            <w:hideMark/>
          </w:tcPr>
          <w:p w14:paraId="11204F5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2"/>
            <w:tcBorders>
              <w:top w:val="single" w:sz="8" w:space="0" w:color="000000"/>
              <w:left w:val="nil"/>
              <w:bottom w:val="single" w:sz="8" w:space="0" w:color="000000"/>
              <w:right w:val="nil"/>
            </w:tcBorders>
            <w:shd w:val="clear" w:color="000000" w:fill="FFFFFF"/>
            <w:vAlign w:val="center"/>
            <w:hideMark/>
          </w:tcPr>
          <w:p w14:paraId="1F90DD7B"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2020</w:t>
            </w:r>
          </w:p>
        </w:tc>
        <w:tc>
          <w:tcPr>
            <w:tcW w:w="0" w:type="auto"/>
            <w:tcBorders>
              <w:top w:val="nil"/>
              <w:left w:val="nil"/>
              <w:bottom w:val="nil"/>
              <w:right w:val="nil"/>
            </w:tcBorders>
            <w:shd w:val="clear" w:color="000000" w:fill="FFFFFF"/>
            <w:vAlign w:val="center"/>
            <w:hideMark/>
          </w:tcPr>
          <w:p w14:paraId="138D6A7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2"/>
            <w:tcBorders>
              <w:top w:val="single" w:sz="8" w:space="0" w:color="000000"/>
              <w:left w:val="nil"/>
              <w:bottom w:val="single" w:sz="8" w:space="0" w:color="000000"/>
              <w:right w:val="nil"/>
            </w:tcBorders>
            <w:shd w:val="clear" w:color="000000" w:fill="FFFFFF"/>
            <w:vAlign w:val="center"/>
            <w:hideMark/>
          </w:tcPr>
          <w:p w14:paraId="333AF6BB"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2019</w:t>
            </w:r>
          </w:p>
        </w:tc>
        <w:tc>
          <w:tcPr>
            <w:tcW w:w="0" w:type="auto"/>
            <w:tcBorders>
              <w:top w:val="nil"/>
              <w:left w:val="nil"/>
              <w:bottom w:val="nil"/>
              <w:right w:val="nil"/>
            </w:tcBorders>
            <w:shd w:val="clear" w:color="000000" w:fill="FFFFFF"/>
            <w:vAlign w:val="center"/>
            <w:hideMark/>
          </w:tcPr>
          <w:p w14:paraId="78183C0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2"/>
            <w:tcBorders>
              <w:top w:val="single" w:sz="8" w:space="0" w:color="000000"/>
              <w:left w:val="nil"/>
              <w:bottom w:val="single" w:sz="8" w:space="0" w:color="000000"/>
              <w:right w:val="nil"/>
            </w:tcBorders>
            <w:shd w:val="clear" w:color="000000" w:fill="FFFFFF"/>
            <w:vAlign w:val="center"/>
            <w:hideMark/>
          </w:tcPr>
          <w:p w14:paraId="54C48993"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2020</w:t>
            </w:r>
          </w:p>
        </w:tc>
        <w:tc>
          <w:tcPr>
            <w:tcW w:w="0" w:type="auto"/>
            <w:tcBorders>
              <w:top w:val="nil"/>
              <w:left w:val="nil"/>
              <w:bottom w:val="nil"/>
              <w:right w:val="nil"/>
            </w:tcBorders>
            <w:shd w:val="clear" w:color="000000" w:fill="FFFFFF"/>
            <w:vAlign w:val="center"/>
            <w:hideMark/>
          </w:tcPr>
          <w:p w14:paraId="12DEB7E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2"/>
            <w:tcBorders>
              <w:top w:val="single" w:sz="8" w:space="0" w:color="000000"/>
              <w:left w:val="nil"/>
              <w:bottom w:val="single" w:sz="8" w:space="0" w:color="000000"/>
              <w:right w:val="nil"/>
            </w:tcBorders>
            <w:shd w:val="clear" w:color="000000" w:fill="FFFFFF"/>
            <w:vAlign w:val="center"/>
            <w:hideMark/>
          </w:tcPr>
          <w:p w14:paraId="0542CBAE"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2019</w:t>
            </w:r>
          </w:p>
        </w:tc>
      </w:tr>
      <w:tr w:rsidR="000524E0" w:rsidRPr="000524E0" w14:paraId="42870531" w14:textId="77777777" w:rsidTr="000524E0">
        <w:trPr>
          <w:trHeight w:val="264"/>
        </w:trPr>
        <w:tc>
          <w:tcPr>
            <w:tcW w:w="0" w:type="auto"/>
            <w:tcBorders>
              <w:top w:val="nil"/>
              <w:left w:val="nil"/>
              <w:bottom w:val="nil"/>
              <w:right w:val="nil"/>
            </w:tcBorders>
            <w:shd w:val="clear" w:color="000000" w:fill="FFFFFF"/>
            <w:vAlign w:val="center"/>
            <w:hideMark/>
          </w:tcPr>
          <w:p w14:paraId="1DDADAA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003846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2"/>
            <w:tcBorders>
              <w:top w:val="single" w:sz="8" w:space="0" w:color="000000"/>
              <w:left w:val="nil"/>
              <w:bottom w:val="nil"/>
              <w:right w:val="nil"/>
            </w:tcBorders>
            <w:shd w:val="clear" w:color="000000" w:fill="FFFFFF"/>
            <w:vAlign w:val="center"/>
            <w:hideMark/>
          </w:tcPr>
          <w:p w14:paraId="51FB1253"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7FAC8E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2"/>
            <w:tcBorders>
              <w:top w:val="single" w:sz="8" w:space="0" w:color="000000"/>
              <w:left w:val="nil"/>
              <w:bottom w:val="nil"/>
              <w:right w:val="nil"/>
            </w:tcBorders>
            <w:shd w:val="clear" w:color="000000" w:fill="FFFFFF"/>
            <w:vAlign w:val="center"/>
            <w:hideMark/>
          </w:tcPr>
          <w:p w14:paraId="5AFA1C1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8144D7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2"/>
            <w:tcBorders>
              <w:top w:val="single" w:sz="8" w:space="0" w:color="000000"/>
              <w:left w:val="nil"/>
              <w:bottom w:val="nil"/>
              <w:right w:val="nil"/>
            </w:tcBorders>
            <w:shd w:val="clear" w:color="000000" w:fill="FFFFFF"/>
            <w:vAlign w:val="center"/>
            <w:hideMark/>
          </w:tcPr>
          <w:p w14:paraId="4DED718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92A107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gridSpan w:val="2"/>
            <w:tcBorders>
              <w:top w:val="single" w:sz="8" w:space="0" w:color="000000"/>
              <w:left w:val="nil"/>
              <w:bottom w:val="nil"/>
              <w:right w:val="nil"/>
            </w:tcBorders>
            <w:shd w:val="clear" w:color="000000" w:fill="FFFFFF"/>
            <w:vAlign w:val="center"/>
            <w:hideMark/>
          </w:tcPr>
          <w:p w14:paraId="4DC6110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764C3C80" w14:textId="77777777" w:rsidTr="000524E0">
        <w:trPr>
          <w:trHeight w:val="264"/>
        </w:trPr>
        <w:tc>
          <w:tcPr>
            <w:tcW w:w="0" w:type="auto"/>
            <w:tcBorders>
              <w:top w:val="nil"/>
              <w:left w:val="nil"/>
              <w:bottom w:val="nil"/>
              <w:right w:val="nil"/>
            </w:tcBorders>
            <w:shd w:val="clear" w:color="000000" w:fill="FFFFFF"/>
            <w:vAlign w:val="center"/>
            <w:hideMark/>
          </w:tcPr>
          <w:p w14:paraId="50DEFA9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Total revenues</w:t>
            </w:r>
          </w:p>
        </w:tc>
        <w:tc>
          <w:tcPr>
            <w:tcW w:w="0" w:type="auto"/>
            <w:tcBorders>
              <w:top w:val="nil"/>
              <w:left w:val="nil"/>
              <w:bottom w:val="nil"/>
              <w:right w:val="nil"/>
            </w:tcBorders>
            <w:shd w:val="clear" w:color="000000" w:fill="FFFFFF"/>
            <w:vAlign w:val="center"/>
            <w:hideMark/>
          </w:tcPr>
          <w:p w14:paraId="15418D1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0ECE715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nil"/>
              <w:right w:val="nil"/>
            </w:tcBorders>
            <w:shd w:val="clear" w:color="000000" w:fill="FFFFFF"/>
            <w:vAlign w:val="bottom"/>
            <w:hideMark/>
          </w:tcPr>
          <w:p w14:paraId="20DEE31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3,053 </w:t>
            </w:r>
          </w:p>
        </w:tc>
        <w:tc>
          <w:tcPr>
            <w:tcW w:w="0" w:type="auto"/>
            <w:tcBorders>
              <w:top w:val="nil"/>
              <w:left w:val="nil"/>
              <w:bottom w:val="nil"/>
              <w:right w:val="nil"/>
            </w:tcBorders>
            <w:shd w:val="clear" w:color="000000" w:fill="FFFFFF"/>
            <w:vAlign w:val="bottom"/>
            <w:hideMark/>
          </w:tcPr>
          <w:p w14:paraId="21BB6E1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2E7BDFD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nil"/>
              <w:right w:val="nil"/>
            </w:tcBorders>
            <w:shd w:val="clear" w:color="000000" w:fill="FFFFFF"/>
            <w:vAlign w:val="bottom"/>
            <w:hideMark/>
          </w:tcPr>
          <w:p w14:paraId="614739B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5,477 </w:t>
            </w:r>
          </w:p>
        </w:tc>
        <w:tc>
          <w:tcPr>
            <w:tcW w:w="0" w:type="auto"/>
            <w:tcBorders>
              <w:top w:val="nil"/>
              <w:left w:val="nil"/>
              <w:bottom w:val="nil"/>
              <w:right w:val="nil"/>
            </w:tcBorders>
            <w:shd w:val="clear" w:color="000000" w:fill="FFFFFF"/>
            <w:vAlign w:val="center"/>
            <w:hideMark/>
          </w:tcPr>
          <w:p w14:paraId="047EBA1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0CB5C13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nil"/>
              <w:right w:val="nil"/>
            </w:tcBorders>
            <w:shd w:val="clear" w:color="000000" w:fill="FFFFFF"/>
            <w:vAlign w:val="bottom"/>
            <w:hideMark/>
          </w:tcPr>
          <w:p w14:paraId="33C187E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9,806 </w:t>
            </w:r>
          </w:p>
        </w:tc>
        <w:tc>
          <w:tcPr>
            <w:tcW w:w="0" w:type="auto"/>
            <w:tcBorders>
              <w:top w:val="nil"/>
              <w:left w:val="nil"/>
              <w:bottom w:val="nil"/>
              <w:right w:val="nil"/>
            </w:tcBorders>
            <w:shd w:val="clear" w:color="000000" w:fill="FFFFFF"/>
            <w:vAlign w:val="center"/>
            <w:hideMark/>
          </w:tcPr>
          <w:p w14:paraId="2286D87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2A2A641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nil"/>
              <w:right w:val="nil"/>
            </w:tcBorders>
            <w:shd w:val="clear" w:color="000000" w:fill="FFFFFF"/>
            <w:vAlign w:val="bottom"/>
            <w:hideMark/>
          </w:tcPr>
          <w:p w14:paraId="374F3FB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12,000 </w:t>
            </w:r>
          </w:p>
        </w:tc>
      </w:tr>
      <w:tr w:rsidR="000524E0" w:rsidRPr="000524E0" w14:paraId="7A2CAFEA" w14:textId="77777777" w:rsidTr="000524E0">
        <w:trPr>
          <w:trHeight w:val="276"/>
        </w:trPr>
        <w:tc>
          <w:tcPr>
            <w:tcW w:w="0" w:type="auto"/>
            <w:tcBorders>
              <w:top w:val="nil"/>
              <w:left w:val="nil"/>
              <w:bottom w:val="nil"/>
              <w:right w:val="nil"/>
            </w:tcBorders>
            <w:shd w:val="clear" w:color="000000" w:fill="FFFFFF"/>
            <w:vAlign w:val="center"/>
            <w:hideMark/>
          </w:tcPr>
          <w:p w14:paraId="65B9DF5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Cost of goods sold</w:t>
            </w:r>
          </w:p>
        </w:tc>
        <w:tc>
          <w:tcPr>
            <w:tcW w:w="0" w:type="auto"/>
            <w:tcBorders>
              <w:top w:val="nil"/>
              <w:left w:val="nil"/>
              <w:bottom w:val="nil"/>
              <w:right w:val="nil"/>
            </w:tcBorders>
            <w:shd w:val="clear" w:color="000000" w:fill="FFFFFF"/>
            <w:vAlign w:val="center"/>
            <w:hideMark/>
          </w:tcPr>
          <w:p w14:paraId="26BA6C6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58DE0DD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59C63AE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1,615 </w:t>
            </w:r>
          </w:p>
        </w:tc>
        <w:tc>
          <w:tcPr>
            <w:tcW w:w="0" w:type="auto"/>
            <w:tcBorders>
              <w:top w:val="nil"/>
              <w:left w:val="nil"/>
              <w:bottom w:val="nil"/>
              <w:right w:val="nil"/>
            </w:tcBorders>
            <w:shd w:val="clear" w:color="000000" w:fill="FFFFFF"/>
            <w:vAlign w:val="bottom"/>
            <w:hideMark/>
          </w:tcPr>
          <w:p w14:paraId="24CDF66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0C71878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7A69514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2,295 </w:t>
            </w:r>
          </w:p>
        </w:tc>
        <w:tc>
          <w:tcPr>
            <w:tcW w:w="0" w:type="auto"/>
            <w:tcBorders>
              <w:top w:val="nil"/>
              <w:left w:val="nil"/>
              <w:bottom w:val="nil"/>
              <w:right w:val="nil"/>
            </w:tcBorders>
            <w:shd w:val="clear" w:color="000000" w:fill="FFFFFF"/>
            <w:vAlign w:val="center"/>
            <w:hideMark/>
          </w:tcPr>
          <w:p w14:paraId="355F3D8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21C9055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37DEC08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4,796 </w:t>
            </w:r>
          </w:p>
        </w:tc>
        <w:tc>
          <w:tcPr>
            <w:tcW w:w="0" w:type="auto"/>
            <w:tcBorders>
              <w:top w:val="nil"/>
              <w:left w:val="nil"/>
              <w:bottom w:val="nil"/>
              <w:right w:val="nil"/>
            </w:tcBorders>
            <w:shd w:val="clear" w:color="000000" w:fill="FFFFFF"/>
            <w:vAlign w:val="center"/>
            <w:hideMark/>
          </w:tcPr>
          <w:p w14:paraId="778C164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543EFCC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0F7442A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4,917 </w:t>
            </w:r>
          </w:p>
        </w:tc>
      </w:tr>
      <w:tr w:rsidR="000524E0" w:rsidRPr="000524E0" w14:paraId="70831467" w14:textId="77777777" w:rsidTr="000524E0">
        <w:trPr>
          <w:trHeight w:val="120"/>
        </w:trPr>
        <w:tc>
          <w:tcPr>
            <w:tcW w:w="0" w:type="auto"/>
            <w:tcBorders>
              <w:top w:val="nil"/>
              <w:left w:val="nil"/>
              <w:bottom w:val="nil"/>
              <w:right w:val="nil"/>
            </w:tcBorders>
            <w:shd w:val="clear" w:color="000000" w:fill="FFFFFF"/>
            <w:vAlign w:val="center"/>
            <w:hideMark/>
          </w:tcPr>
          <w:p w14:paraId="1F65A24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90EC0B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60477F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47BE54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30178965"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1FEAEC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284B06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7707FF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1EAF0A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D1E945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92E133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7A3181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6E0FE2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3A30DF3" w14:textId="77777777" w:rsidTr="000524E0">
        <w:trPr>
          <w:trHeight w:val="264"/>
        </w:trPr>
        <w:tc>
          <w:tcPr>
            <w:tcW w:w="0" w:type="auto"/>
            <w:tcBorders>
              <w:top w:val="nil"/>
              <w:left w:val="nil"/>
              <w:bottom w:val="nil"/>
              <w:right w:val="nil"/>
            </w:tcBorders>
            <w:shd w:val="clear" w:color="000000" w:fill="FFFFFF"/>
            <w:vAlign w:val="center"/>
            <w:hideMark/>
          </w:tcPr>
          <w:p w14:paraId="6FB2A56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Gross profit</w:t>
            </w:r>
          </w:p>
        </w:tc>
        <w:tc>
          <w:tcPr>
            <w:tcW w:w="0" w:type="auto"/>
            <w:tcBorders>
              <w:top w:val="nil"/>
              <w:left w:val="nil"/>
              <w:bottom w:val="nil"/>
              <w:right w:val="nil"/>
            </w:tcBorders>
            <w:shd w:val="clear" w:color="000000" w:fill="FFFFFF"/>
            <w:vAlign w:val="center"/>
            <w:hideMark/>
          </w:tcPr>
          <w:p w14:paraId="337F851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E21406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CB1B8F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1,438 </w:t>
            </w:r>
          </w:p>
        </w:tc>
        <w:tc>
          <w:tcPr>
            <w:tcW w:w="0" w:type="auto"/>
            <w:tcBorders>
              <w:top w:val="nil"/>
              <w:left w:val="nil"/>
              <w:bottom w:val="nil"/>
              <w:right w:val="nil"/>
            </w:tcBorders>
            <w:shd w:val="clear" w:color="000000" w:fill="FFFFFF"/>
            <w:vAlign w:val="bottom"/>
            <w:hideMark/>
          </w:tcPr>
          <w:p w14:paraId="6910CE7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4CE828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1733FB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3,182 </w:t>
            </w:r>
          </w:p>
        </w:tc>
        <w:tc>
          <w:tcPr>
            <w:tcW w:w="0" w:type="auto"/>
            <w:tcBorders>
              <w:top w:val="nil"/>
              <w:left w:val="nil"/>
              <w:bottom w:val="nil"/>
              <w:right w:val="nil"/>
            </w:tcBorders>
            <w:shd w:val="clear" w:color="000000" w:fill="FFFFFF"/>
            <w:vAlign w:val="center"/>
            <w:hideMark/>
          </w:tcPr>
          <w:p w14:paraId="7D5FA61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974C2E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F6641C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5,010 </w:t>
            </w:r>
          </w:p>
        </w:tc>
        <w:tc>
          <w:tcPr>
            <w:tcW w:w="0" w:type="auto"/>
            <w:tcBorders>
              <w:top w:val="nil"/>
              <w:left w:val="nil"/>
              <w:bottom w:val="nil"/>
              <w:right w:val="nil"/>
            </w:tcBorders>
            <w:shd w:val="clear" w:color="000000" w:fill="FFFFFF"/>
            <w:vAlign w:val="center"/>
            <w:hideMark/>
          </w:tcPr>
          <w:p w14:paraId="40F6670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7DB5B9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554DCA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7,083 </w:t>
            </w:r>
          </w:p>
        </w:tc>
      </w:tr>
      <w:tr w:rsidR="000524E0" w:rsidRPr="000524E0" w14:paraId="76991A1D" w14:textId="77777777" w:rsidTr="000524E0">
        <w:trPr>
          <w:trHeight w:val="264"/>
        </w:trPr>
        <w:tc>
          <w:tcPr>
            <w:tcW w:w="0" w:type="auto"/>
            <w:tcBorders>
              <w:top w:val="nil"/>
              <w:left w:val="nil"/>
              <w:bottom w:val="nil"/>
              <w:right w:val="nil"/>
            </w:tcBorders>
            <w:shd w:val="clear" w:color="000000" w:fill="FFFFFF"/>
            <w:vAlign w:val="center"/>
            <w:hideMark/>
          </w:tcPr>
          <w:p w14:paraId="015AFE18" w14:textId="77777777" w:rsidR="000524E0" w:rsidRPr="000524E0" w:rsidRDefault="000524E0" w:rsidP="000524E0">
            <w:pPr>
              <w:ind w:firstLineChars="100" w:firstLine="180"/>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1AD297E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C19D00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54DBB53"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bottom"/>
            <w:hideMark/>
          </w:tcPr>
          <w:p w14:paraId="32183223"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54835C7"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1E43F94F"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30C01DF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54A9DD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A972145"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02E422D2"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05188219"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1843A838"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r>
      <w:tr w:rsidR="000524E0" w:rsidRPr="000524E0" w14:paraId="029EE352" w14:textId="77777777" w:rsidTr="000524E0">
        <w:trPr>
          <w:trHeight w:val="264"/>
        </w:trPr>
        <w:tc>
          <w:tcPr>
            <w:tcW w:w="0" w:type="auto"/>
            <w:tcBorders>
              <w:top w:val="nil"/>
              <w:left w:val="nil"/>
              <w:bottom w:val="nil"/>
              <w:right w:val="nil"/>
            </w:tcBorders>
            <w:shd w:val="clear" w:color="000000" w:fill="FFFFFF"/>
            <w:vAlign w:val="center"/>
            <w:hideMark/>
          </w:tcPr>
          <w:p w14:paraId="6A8BBAD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Selling, general and administrative expenses</w:t>
            </w:r>
          </w:p>
        </w:tc>
        <w:tc>
          <w:tcPr>
            <w:tcW w:w="0" w:type="auto"/>
            <w:tcBorders>
              <w:top w:val="nil"/>
              <w:left w:val="nil"/>
              <w:bottom w:val="nil"/>
              <w:right w:val="nil"/>
            </w:tcBorders>
            <w:shd w:val="clear" w:color="000000" w:fill="FFFFFF"/>
            <w:vAlign w:val="center"/>
            <w:hideMark/>
          </w:tcPr>
          <w:p w14:paraId="0D8AB1E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CD8AE5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FA3E50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5,588 </w:t>
            </w:r>
          </w:p>
        </w:tc>
        <w:tc>
          <w:tcPr>
            <w:tcW w:w="0" w:type="auto"/>
            <w:tcBorders>
              <w:top w:val="nil"/>
              <w:left w:val="nil"/>
              <w:bottom w:val="nil"/>
              <w:right w:val="nil"/>
            </w:tcBorders>
            <w:shd w:val="clear" w:color="000000" w:fill="FFFFFF"/>
            <w:vAlign w:val="bottom"/>
            <w:hideMark/>
          </w:tcPr>
          <w:p w14:paraId="0D969065"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42E2B6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A44483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9,318 </w:t>
            </w:r>
          </w:p>
        </w:tc>
        <w:tc>
          <w:tcPr>
            <w:tcW w:w="0" w:type="auto"/>
            <w:tcBorders>
              <w:top w:val="nil"/>
              <w:left w:val="nil"/>
              <w:bottom w:val="nil"/>
              <w:right w:val="nil"/>
            </w:tcBorders>
            <w:shd w:val="clear" w:color="000000" w:fill="FFFFFF"/>
            <w:vAlign w:val="center"/>
            <w:hideMark/>
          </w:tcPr>
          <w:p w14:paraId="089437F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93480A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E37A8A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20,409 </w:t>
            </w:r>
          </w:p>
        </w:tc>
        <w:tc>
          <w:tcPr>
            <w:tcW w:w="0" w:type="auto"/>
            <w:tcBorders>
              <w:top w:val="nil"/>
              <w:left w:val="nil"/>
              <w:bottom w:val="nil"/>
              <w:right w:val="nil"/>
            </w:tcBorders>
            <w:shd w:val="clear" w:color="000000" w:fill="FFFFFF"/>
            <w:vAlign w:val="center"/>
            <w:hideMark/>
          </w:tcPr>
          <w:p w14:paraId="284D2A44"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335B3D4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E49DC8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26,521 </w:t>
            </w:r>
          </w:p>
        </w:tc>
      </w:tr>
      <w:tr w:rsidR="000524E0" w:rsidRPr="000524E0" w14:paraId="28EF4A1C" w14:textId="77777777" w:rsidTr="000524E0">
        <w:trPr>
          <w:trHeight w:val="264"/>
        </w:trPr>
        <w:tc>
          <w:tcPr>
            <w:tcW w:w="0" w:type="auto"/>
            <w:tcBorders>
              <w:top w:val="nil"/>
              <w:left w:val="nil"/>
              <w:bottom w:val="nil"/>
              <w:right w:val="nil"/>
            </w:tcBorders>
            <w:shd w:val="clear" w:color="000000" w:fill="FFFFFF"/>
            <w:vAlign w:val="center"/>
            <w:hideMark/>
          </w:tcPr>
          <w:p w14:paraId="248368F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Impairment of assets</w:t>
            </w:r>
          </w:p>
        </w:tc>
        <w:tc>
          <w:tcPr>
            <w:tcW w:w="0" w:type="auto"/>
            <w:tcBorders>
              <w:top w:val="nil"/>
              <w:left w:val="nil"/>
              <w:bottom w:val="nil"/>
              <w:right w:val="nil"/>
            </w:tcBorders>
            <w:shd w:val="clear" w:color="000000" w:fill="FFFFFF"/>
            <w:vAlign w:val="center"/>
            <w:hideMark/>
          </w:tcPr>
          <w:p w14:paraId="605E19E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514ABC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50ECA9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9,792 </w:t>
            </w:r>
          </w:p>
        </w:tc>
        <w:tc>
          <w:tcPr>
            <w:tcW w:w="0" w:type="auto"/>
            <w:tcBorders>
              <w:top w:val="nil"/>
              <w:left w:val="nil"/>
              <w:bottom w:val="nil"/>
              <w:right w:val="nil"/>
            </w:tcBorders>
            <w:shd w:val="clear" w:color="000000" w:fill="FFFFFF"/>
            <w:vAlign w:val="bottom"/>
            <w:hideMark/>
          </w:tcPr>
          <w:p w14:paraId="337F89E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EDB3F5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C1991D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171 </w:t>
            </w:r>
          </w:p>
        </w:tc>
        <w:tc>
          <w:tcPr>
            <w:tcW w:w="0" w:type="auto"/>
            <w:tcBorders>
              <w:top w:val="nil"/>
              <w:left w:val="nil"/>
              <w:bottom w:val="nil"/>
              <w:right w:val="nil"/>
            </w:tcBorders>
            <w:shd w:val="clear" w:color="000000" w:fill="FFFFFF"/>
            <w:vAlign w:val="center"/>
            <w:hideMark/>
          </w:tcPr>
          <w:p w14:paraId="7BFCEFD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18B272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2693D8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19,909 </w:t>
            </w:r>
          </w:p>
        </w:tc>
        <w:tc>
          <w:tcPr>
            <w:tcW w:w="0" w:type="auto"/>
            <w:tcBorders>
              <w:top w:val="nil"/>
              <w:left w:val="nil"/>
              <w:bottom w:val="nil"/>
              <w:right w:val="nil"/>
            </w:tcBorders>
            <w:shd w:val="clear" w:color="000000" w:fill="FFFFFF"/>
            <w:vAlign w:val="center"/>
            <w:hideMark/>
          </w:tcPr>
          <w:p w14:paraId="5A6B7A9A"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684B561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D336D2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681 </w:t>
            </w:r>
          </w:p>
        </w:tc>
      </w:tr>
      <w:tr w:rsidR="000524E0" w:rsidRPr="000524E0" w14:paraId="7FC7812A" w14:textId="77777777" w:rsidTr="000524E0">
        <w:trPr>
          <w:trHeight w:val="264"/>
        </w:trPr>
        <w:tc>
          <w:tcPr>
            <w:tcW w:w="0" w:type="auto"/>
            <w:tcBorders>
              <w:top w:val="nil"/>
              <w:left w:val="nil"/>
              <w:bottom w:val="nil"/>
              <w:right w:val="nil"/>
            </w:tcBorders>
            <w:shd w:val="clear" w:color="000000" w:fill="FFFFFF"/>
            <w:vAlign w:val="center"/>
            <w:hideMark/>
          </w:tcPr>
          <w:p w14:paraId="7EFADEF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(Gain) / Loss on sale of assets</w:t>
            </w:r>
          </w:p>
        </w:tc>
        <w:tc>
          <w:tcPr>
            <w:tcW w:w="0" w:type="auto"/>
            <w:tcBorders>
              <w:top w:val="nil"/>
              <w:left w:val="nil"/>
              <w:bottom w:val="nil"/>
              <w:right w:val="nil"/>
            </w:tcBorders>
            <w:shd w:val="clear" w:color="000000" w:fill="FFFFFF"/>
            <w:vAlign w:val="center"/>
            <w:hideMark/>
          </w:tcPr>
          <w:p w14:paraId="7947F4C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885804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49720D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nil"/>
              <w:right w:val="nil"/>
            </w:tcBorders>
            <w:shd w:val="clear" w:color="000000" w:fill="FFFFFF"/>
            <w:vAlign w:val="bottom"/>
            <w:hideMark/>
          </w:tcPr>
          <w:p w14:paraId="04D404BF"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4C6B3A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5E7FF1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(893)</w:t>
            </w:r>
          </w:p>
        </w:tc>
        <w:tc>
          <w:tcPr>
            <w:tcW w:w="0" w:type="auto"/>
            <w:tcBorders>
              <w:top w:val="nil"/>
              <w:left w:val="nil"/>
              <w:bottom w:val="nil"/>
              <w:right w:val="nil"/>
            </w:tcBorders>
            <w:shd w:val="clear" w:color="000000" w:fill="FFFFFF"/>
            <w:vAlign w:val="center"/>
            <w:hideMark/>
          </w:tcPr>
          <w:p w14:paraId="1030F56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142920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1E835A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(35)</w:t>
            </w:r>
          </w:p>
        </w:tc>
        <w:tc>
          <w:tcPr>
            <w:tcW w:w="0" w:type="auto"/>
            <w:tcBorders>
              <w:top w:val="nil"/>
              <w:left w:val="nil"/>
              <w:bottom w:val="nil"/>
              <w:right w:val="nil"/>
            </w:tcBorders>
            <w:shd w:val="clear" w:color="000000" w:fill="FFFFFF"/>
            <w:vAlign w:val="center"/>
            <w:hideMark/>
          </w:tcPr>
          <w:p w14:paraId="345F738E"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4CE0DC4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96FC43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(893)</w:t>
            </w:r>
          </w:p>
        </w:tc>
      </w:tr>
      <w:tr w:rsidR="000524E0" w:rsidRPr="000524E0" w14:paraId="2A8E904E" w14:textId="77777777" w:rsidTr="000524E0">
        <w:trPr>
          <w:trHeight w:val="276"/>
        </w:trPr>
        <w:tc>
          <w:tcPr>
            <w:tcW w:w="0" w:type="auto"/>
            <w:tcBorders>
              <w:top w:val="nil"/>
              <w:left w:val="nil"/>
              <w:bottom w:val="nil"/>
              <w:right w:val="nil"/>
            </w:tcBorders>
            <w:shd w:val="clear" w:color="000000" w:fill="FFFFFF"/>
            <w:vAlign w:val="center"/>
            <w:hideMark/>
          </w:tcPr>
          <w:p w14:paraId="23B32CE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Loss on interest in joint venture</w:t>
            </w:r>
          </w:p>
        </w:tc>
        <w:tc>
          <w:tcPr>
            <w:tcW w:w="0" w:type="auto"/>
            <w:tcBorders>
              <w:top w:val="nil"/>
              <w:left w:val="nil"/>
              <w:bottom w:val="nil"/>
              <w:right w:val="nil"/>
            </w:tcBorders>
            <w:shd w:val="clear" w:color="000000" w:fill="FFFFFF"/>
            <w:vAlign w:val="center"/>
            <w:hideMark/>
          </w:tcPr>
          <w:p w14:paraId="2BCDA10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AA896D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0AE85A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nil"/>
              <w:right w:val="nil"/>
            </w:tcBorders>
            <w:shd w:val="clear" w:color="000000" w:fill="FFFFFF"/>
            <w:vAlign w:val="bottom"/>
            <w:hideMark/>
          </w:tcPr>
          <w:p w14:paraId="424A143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EF62C7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514B62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nil"/>
              <w:right w:val="nil"/>
            </w:tcBorders>
            <w:shd w:val="clear" w:color="000000" w:fill="FFFFFF"/>
            <w:vAlign w:val="center"/>
            <w:hideMark/>
          </w:tcPr>
          <w:p w14:paraId="769D101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27E5FD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52F010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nil"/>
              <w:right w:val="nil"/>
            </w:tcBorders>
            <w:shd w:val="clear" w:color="000000" w:fill="FFFFFF"/>
            <w:vAlign w:val="center"/>
            <w:hideMark/>
          </w:tcPr>
          <w:p w14:paraId="374798E1"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50C0BBB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CEE3C5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1,067 </w:t>
            </w:r>
          </w:p>
        </w:tc>
      </w:tr>
      <w:tr w:rsidR="000524E0" w:rsidRPr="000524E0" w14:paraId="572FA040" w14:textId="77777777" w:rsidTr="000524E0">
        <w:trPr>
          <w:trHeight w:val="120"/>
        </w:trPr>
        <w:tc>
          <w:tcPr>
            <w:tcW w:w="0" w:type="auto"/>
            <w:tcBorders>
              <w:top w:val="nil"/>
              <w:left w:val="nil"/>
              <w:bottom w:val="nil"/>
              <w:right w:val="nil"/>
            </w:tcBorders>
            <w:shd w:val="clear" w:color="000000" w:fill="FFFFFF"/>
            <w:vAlign w:val="center"/>
            <w:hideMark/>
          </w:tcPr>
          <w:p w14:paraId="3A42D5F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117C94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7890E95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6A541B1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37A16BC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46B059E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7675DDF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2D2226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727EAE0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00E7DA0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9A40619"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single" w:sz="8" w:space="0" w:color="auto"/>
              <w:left w:val="nil"/>
              <w:bottom w:val="nil"/>
              <w:right w:val="nil"/>
            </w:tcBorders>
            <w:shd w:val="clear" w:color="000000" w:fill="FFFFFF"/>
            <w:vAlign w:val="center"/>
            <w:hideMark/>
          </w:tcPr>
          <w:p w14:paraId="048AD8D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5DAD29F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576CFBFD" w14:textId="77777777" w:rsidTr="000524E0">
        <w:trPr>
          <w:trHeight w:val="264"/>
        </w:trPr>
        <w:tc>
          <w:tcPr>
            <w:tcW w:w="0" w:type="auto"/>
            <w:tcBorders>
              <w:top w:val="nil"/>
              <w:left w:val="nil"/>
              <w:bottom w:val="nil"/>
              <w:right w:val="nil"/>
            </w:tcBorders>
            <w:shd w:val="clear" w:color="000000" w:fill="FFFFFF"/>
            <w:vAlign w:val="center"/>
            <w:hideMark/>
          </w:tcPr>
          <w:p w14:paraId="5923A7F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Loss from operations</w:t>
            </w:r>
          </w:p>
        </w:tc>
        <w:tc>
          <w:tcPr>
            <w:tcW w:w="0" w:type="auto"/>
            <w:tcBorders>
              <w:top w:val="nil"/>
              <w:left w:val="nil"/>
              <w:bottom w:val="nil"/>
              <w:right w:val="nil"/>
            </w:tcBorders>
            <w:shd w:val="clear" w:color="000000" w:fill="FFFFFF"/>
            <w:vAlign w:val="center"/>
            <w:hideMark/>
          </w:tcPr>
          <w:p w14:paraId="47EEA99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9EC9B9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51996E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(13,943)</w:t>
            </w:r>
          </w:p>
        </w:tc>
        <w:tc>
          <w:tcPr>
            <w:tcW w:w="0" w:type="auto"/>
            <w:tcBorders>
              <w:top w:val="nil"/>
              <w:left w:val="nil"/>
              <w:bottom w:val="nil"/>
              <w:right w:val="nil"/>
            </w:tcBorders>
            <w:shd w:val="clear" w:color="000000" w:fill="FFFFFF"/>
            <w:vAlign w:val="bottom"/>
            <w:hideMark/>
          </w:tcPr>
          <w:p w14:paraId="71BE9B0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84DE1C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EDAD2A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(5,414)</w:t>
            </w:r>
          </w:p>
        </w:tc>
        <w:tc>
          <w:tcPr>
            <w:tcW w:w="0" w:type="auto"/>
            <w:tcBorders>
              <w:top w:val="nil"/>
              <w:left w:val="nil"/>
              <w:bottom w:val="nil"/>
              <w:right w:val="nil"/>
            </w:tcBorders>
            <w:shd w:val="clear" w:color="000000" w:fill="FFFFFF"/>
            <w:vAlign w:val="center"/>
            <w:hideMark/>
          </w:tcPr>
          <w:p w14:paraId="4BD112B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EC79E1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B09C21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(35,273)</w:t>
            </w:r>
          </w:p>
        </w:tc>
        <w:tc>
          <w:tcPr>
            <w:tcW w:w="0" w:type="auto"/>
            <w:tcBorders>
              <w:top w:val="nil"/>
              <w:left w:val="nil"/>
              <w:bottom w:val="nil"/>
              <w:right w:val="nil"/>
            </w:tcBorders>
            <w:shd w:val="clear" w:color="000000" w:fill="FFFFFF"/>
            <w:vAlign w:val="center"/>
            <w:hideMark/>
          </w:tcPr>
          <w:p w14:paraId="00688484"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44B0755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092B66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(20,294)</w:t>
            </w:r>
          </w:p>
        </w:tc>
      </w:tr>
      <w:tr w:rsidR="000524E0" w:rsidRPr="000524E0" w14:paraId="54FD6D51" w14:textId="77777777" w:rsidTr="000524E0">
        <w:trPr>
          <w:trHeight w:val="240"/>
        </w:trPr>
        <w:tc>
          <w:tcPr>
            <w:tcW w:w="0" w:type="auto"/>
            <w:tcBorders>
              <w:top w:val="nil"/>
              <w:left w:val="nil"/>
              <w:bottom w:val="nil"/>
              <w:right w:val="nil"/>
            </w:tcBorders>
            <w:shd w:val="clear" w:color="000000" w:fill="FFFFFF"/>
            <w:vAlign w:val="center"/>
            <w:hideMark/>
          </w:tcPr>
          <w:p w14:paraId="0B0BFFF1"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6666AA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216B26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BC61D0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3A54CE65"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27EC74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4B0507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B0C360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E8299D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354B68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3EB48AF"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5450542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8B8CF8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3E426562" w14:textId="77777777" w:rsidTr="000524E0">
        <w:trPr>
          <w:trHeight w:val="264"/>
        </w:trPr>
        <w:tc>
          <w:tcPr>
            <w:tcW w:w="0" w:type="auto"/>
            <w:tcBorders>
              <w:top w:val="nil"/>
              <w:left w:val="nil"/>
              <w:bottom w:val="nil"/>
              <w:right w:val="nil"/>
            </w:tcBorders>
            <w:shd w:val="clear" w:color="000000" w:fill="FFFFFF"/>
            <w:vAlign w:val="center"/>
            <w:hideMark/>
          </w:tcPr>
          <w:p w14:paraId="1957940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Other income (expense):</w:t>
            </w:r>
          </w:p>
        </w:tc>
        <w:tc>
          <w:tcPr>
            <w:tcW w:w="0" w:type="auto"/>
            <w:tcBorders>
              <w:top w:val="nil"/>
              <w:left w:val="nil"/>
              <w:bottom w:val="nil"/>
              <w:right w:val="nil"/>
            </w:tcBorders>
            <w:shd w:val="clear" w:color="000000" w:fill="FFFFFF"/>
            <w:vAlign w:val="center"/>
            <w:hideMark/>
          </w:tcPr>
          <w:p w14:paraId="4FD6444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A05538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962E4D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11F21B2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0082AC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45D704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FA8394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3AAB74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7451D9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18E0A8C"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61374FA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1F7E61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91DF74E" w14:textId="77777777" w:rsidTr="000524E0">
        <w:trPr>
          <w:trHeight w:val="264"/>
        </w:trPr>
        <w:tc>
          <w:tcPr>
            <w:tcW w:w="0" w:type="auto"/>
            <w:tcBorders>
              <w:top w:val="nil"/>
              <w:left w:val="nil"/>
              <w:bottom w:val="nil"/>
              <w:right w:val="nil"/>
            </w:tcBorders>
            <w:shd w:val="clear" w:color="000000" w:fill="FFFFFF"/>
            <w:vAlign w:val="center"/>
            <w:hideMark/>
          </w:tcPr>
          <w:p w14:paraId="14382B75"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Interest expense, net</w:t>
            </w:r>
          </w:p>
        </w:tc>
        <w:tc>
          <w:tcPr>
            <w:tcW w:w="0" w:type="auto"/>
            <w:tcBorders>
              <w:top w:val="nil"/>
              <w:left w:val="nil"/>
              <w:bottom w:val="nil"/>
              <w:right w:val="nil"/>
            </w:tcBorders>
            <w:shd w:val="clear" w:color="000000" w:fill="FFFFFF"/>
            <w:vAlign w:val="center"/>
            <w:hideMark/>
          </w:tcPr>
          <w:p w14:paraId="49E7EC9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16C227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C72FF4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(529)</w:t>
            </w:r>
          </w:p>
        </w:tc>
        <w:tc>
          <w:tcPr>
            <w:tcW w:w="0" w:type="auto"/>
            <w:tcBorders>
              <w:top w:val="nil"/>
              <w:left w:val="nil"/>
              <w:bottom w:val="nil"/>
              <w:right w:val="nil"/>
            </w:tcBorders>
            <w:shd w:val="clear" w:color="000000" w:fill="FFFFFF"/>
            <w:vAlign w:val="bottom"/>
            <w:hideMark/>
          </w:tcPr>
          <w:p w14:paraId="32B73A27"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A3EC65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54B6E6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(1,714)</w:t>
            </w:r>
          </w:p>
        </w:tc>
        <w:tc>
          <w:tcPr>
            <w:tcW w:w="0" w:type="auto"/>
            <w:tcBorders>
              <w:top w:val="nil"/>
              <w:left w:val="nil"/>
              <w:bottom w:val="nil"/>
              <w:right w:val="nil"/>
            </w:tcBorders>
            <w:shd w:val="clear" w:color="000000" w:fill="FFFFFF"/>
            <w:vAlign w:val="center"/>
            <w:hideMark/>
          </w:tcPr>
          <w:p w14:paraId="09D6BF0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E6C55E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D2936C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(1,885)</w:t>
            </w:r>
          </w:p>
        </w:tc>
        <w:tc>
          <w:tcPr>
            <w:tcW w:w="0" w:type="auto"/>
            <w:tcBorders>
              <w:top w:val="nil"/>
              <w:left w:val="nil"/>
              <w:bottom w:val="nil"/>
              <w:right w:val="nil"/>
            </w:tcBorders>
            <w:shd w:val="clear" w:color="000000" w:fill="FFFFFF"/>
            <w:vAlign w:val="center"/>
            <w:hideMark/>
          </w:tcPr>
          <w:p w14:paraId="6126FCF4"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2FC3114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97BB00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(8,262)</w:t>
            </w:r>
          </w:p>
        </w:tc>
      </w:tr>
      <w:tr w:rsidR="000524E0" w:rsidRPr="000524E0" w14:paraId="487788ED" w14:textId="77777777" w:rsidTr="000524E0">
        <w:trPr>
          <w:trHeight w:val="276"/>
        </w:trPr>
        <w:tc>
          <w:tcPr>
            <w:tcW w:w="0" w:type="auto"/>
            <w:tcBorders>
              <w:top w:val="nil"/>
              <w:left w:val="nil"/>
              <w:bottom w:val="nil"/>
              <w:right w:val="nil"/>
            </w:tcBorders>
            <w:shd w:val="clear" w:color="000000" w:fill="FFFFFF"/>
            <w:vAlign w:val="center"/>
            <w:hideMark/>
          </w:tcPr>
          <w:p w14:paraId="1DA54C98"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Other income/loss</w:t>
            </w:r>
          </w:p>
        </w:tc>
        <w:tc>
          <w:tcPr>
            <w:tcW w:w="0" w:type="auto"/>
            <w:tcBorders>
              <w:top w:val="nil"/>
              <w:left w:val="nil"/>
              <w:bottom w:val="nil"/>
              <w:right w:val="nil"/>
            </w:tcBorders>
            <w:shd w:val="clear" w:color="000000" w:fill="FFFFFF"/>
            <w:vAlign w:val="center"/>
            <w:hideMark/>
          </w:tcPr>
          <w:p w14:paraId="6978343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378096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F0CC18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372 </w:t>
            </w:r>
          </w:p>
        </w:tc>
        <w:tc>
          <w:tcPr>
            <w:tcW w:w="0" w:type="auto"/>
            <w:tcBorders>
              <w:top w:val="nil"/>
              <w:left w:val="nil"/>
              <w:bottom w:val="nil"/>
              <w:right w:val="nil"/>
            </w:tcBorders>
            <w:shd w:val="clear" w:color="000000" w:fill="FFFFFF"/>
            <w:vAlign w:val="bottom"/>
            <w:hideMark/>
          </w:tcPr>
          <w:p w14:paraId="576A2CF7"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F4BEB8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E9868A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(984)</w:t>
            </w:r>
          </w:p>
        </w:tc>
        <w:tc>
          <w:tcPr>
            <w:tcW w:w="0" w:type="auto"/>
            <w:tcBorders>
              <w:top w:val="nil"/>
              <w:left w:val="nil"/>
              <w:bottom w:val="nil"/>
              <w:right w:val="nil"/>
            </w:tcBorders>
            <w:shd w:val="clear" w:color="000000" w:fill="FFFFFF"/>
            <w:vAlign w:val="center"/>
            <w:hideMark/>
          </w:tcPr>
          <w:p w14:paraId="77F4704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783BC1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3D4957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349 </w:t>
            </w:r>
          </w:p>
        </w:tc>
        <w:tc>
          <w:tcPr>
            <w:tcW w:w="0" w:type="auto"/>
            <w:tcBorders>
              <w:top w:val="nil"/>
              <w:left w:val="nil"/>
              <w:bottom w:val="nil"/>
              <w:right w:val="nil"/>
            </w:tcBorders>
            <w:shd w:val="clear" w:color="000000" w:fill="FFFFFF"/>
            <w:vAlign w:val="center"/>
            <w:hideMark/>
          </w:tcPr>
          <w:p w14:paraId="5D7652CA"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1F52EC7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B459BD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13 </w:t>
            </w:r>
          </w:p>
        </w:tc>
      </w:tr>
      <w:tr w:rsidR="000524E0" w:rsidRPr="000524E0" w14:paraId="781D3BF4" w14:textId="77777777" w:rsidTr="000524E0">
        <w:trPr>
          <w:trHeight w:val="120"/>
        </w:trPr>
        <w:tc>
          <w:tcPr>
            <w:tcW w:w="0" w:type="auto"/>
            <w:tcBorders>
              <w:top w:val="nil"/>
              <w:left w:val="nil"/>
              <w:bottom w:val="nil"/>
              <w:right w:val="nil"/>
            </w:tcBorders>
            <w:shd w:val="clear" w:color="000000" w:fill="FFFFFF"/>
            <w:vAlign w:val="center"/>
            <w:hideMark/>
          </w:tcPr>
          <w:p w14:paraId="2CCCCA6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77ED21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74EF7C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B83657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5AD7F1C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963229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B3265F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77E017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80B9C3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075676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30C26CA"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64390DE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BD6BCF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EA34CF7" w14:textId="77777777" w:rsidTr="000524E0">
        <w:trPr>
          <w:trHeight w:val="276"/>
        </w:trPr>
        <w:tc>
          <w:tcPr>
            <w:tcW w:w="0" w:type="auto"/>
            <w:tcBorders>
              <w:top w:val="nil"/>
              <w:left w:val="nil"/>
              <w:bottom w:val="nil"/>
              <w:right w:val="nil"/>
            </w:tcBorders>
            <w:shd w:val="clear" w:color="000000" w:fill="FFFFFF"/>
            <w:vAlign w:val="center"/>
            <w:hideMark/>
          </w:tcPr>
          <w:p w14:paraId="1491FE33" w14:textId="77777777" w:rsidR="000524E0" w:rsidRPr="000524E0" w:rsidRDefault="000524E0" w:rsidP="000524E0">
            <w:pPr>
              <w:ind w:firstLineChars="600" w:firstLine="1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Total other income (expense)</w:t>
            </w:r>
          </w:p>
        </w:tc>
        <w:tc>
          <w:tcPr>
            <w:tcW w:w="0" w:type="auto"/>
            <w:tcBorders>
              <w:top w:val="nil"/>
              <w:left w:val="nil"/>
              <w:bottom w:val="nil"/>
              <w:right w:val="nil"/>
            </w:tcBorders>
            <w:shd w:val="clear" w:color="000000" w:fill="FFFFFF"/>
            <w:vAlign w:val="center"/>
            <w:hideMark/>
          </w:tcPr>
          <w:p w14:paraId="3FD1961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6676ABB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71A7803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(157)</w:t>
            </w:r>
          </w:p>
        </w:tc>
        <w:tc>
          <w:tcPr>
            <w:tcW w:w="0" w:type="auto"/>
            <w:tcBorders>
              <w:top w:val="nil"/>
              <w:left w:val="nil"/>
              <w:bottom w:val="nil"/>
              <w:right w:val="nil"/>
            </w:tcBorders>
            <w:shd w:val="clear" w:color="000000" w:fill="FFFFFF"/>
            <w:vAlign w:val="bottom"/>
            <w:hideMark/>
          </w:tcPr>
          <w:p w14:paraId="41EFE42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2B0F878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0DD0039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(2,698)</w:t>
            </w:r>
          </w:p>
        </w:tc>
        <w:tc>
          <w:tcPr>
            <w:tcW w:w="0" w:type="auto"/>
            <w:tcBorders>
              <w:top w:val="nil"/>
              <w:left w:val="nil"/>
              <w:bottom w:val="nil"/>
              <w:right w:val="nil"/>
            </w:tcBorders>
            <w:shd w:val="clear" w:color="000000" w:fill="FFFFFF"/>
            <w:vAlign w:val="center"/>
            <w:hideMark/>
          </w:tcPr>
          <w:p w14:paraId="002689C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617F790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7253833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(1,536)</w:t>
            </w:r>
          </w:p>
        </w:tc>
        <w:tc>
          <w:tcPr>
            <w:tcW w:w="0" w:type="auto"/>
            <w:tcBorders>
              <w:top w:val="nil"/>
              <w:left w:val="nil"/>
              <w:bottom w:val="nil"/>
              <w:right w:val="nil"/>
            </w:tcBorders>
            <w:shd w:val="clear" w:color="000000" w:fill="FFFFFF"/>
            <w:vAlign w:val="center"/>
            <w:hideMark/>
          </w:tcPr>
          <w:p w14:paraId="08DDFCF9"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single" w:sz="8" w:space="0" w:color="000000"/>
              <w:right w:val="nil"/>
            </w:tcBorders>
            <w:shd w:val="clear" w:color="000000" w:fill="FFFFFF"/>
            <w:vAlign w:val="center"/>
            <w:hideMark/>
          </w:tcPr>
          <w:p w14:paraId="473E993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4789057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(8,249)</w:t>
            </w:r>
          </w:p>
        </w:tc>
      </w:tr>
      <w:tr w:rsidR="000524E0" w:rsidRPr="000524E0" w14:paraId="3DD6FF57" w14:textId="77777777" w:rsidTr="000524E0">
        <w:trPr>
          <w:trHeight w:val="162"/>
        </w:trPr>
        <w:tc>
          <w:tcPr>
            <w:tcW w:w="0" w:type="auto"/>
            <w:tcBorders>
              <w:top w:val="nil"/>
              <w:left w:val="nil"/>
              <w:bottom w:val="nil"/>
              <w:right w:val="nil"/>
            </w:tcBorders>
            <w:shd w:val="clear" w:color="000000" w:fill="FFFFFF"/>
            <w:vAlign w:val="center"/>
            <w:hideMark/>
          </w:tcPr>
          <w:p w14:paraId="09CC9C6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9994B9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8F521A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F1959B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1A947F7B"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DEB40A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51C8F5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3B34DA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0B5D13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A28CA0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9DB6993"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316E0FF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667F96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784BEBAB" w14:textId="77777777" w:rsidTr="000524E0">
        <w:trPr>
          <w:trHeight w:val="264"/>
        </w:trPr>
        <w:tc>
          <w:tcPr>
            <w:tcW w:w="0" w:type="auto"/>
            <w:tcBorders>
              <w:top w:val="nil"/>
              <w:left w:val="nil"/>
              <w:bottom w:val="nil"/>
              <w:right w:val="nil"/>
            </w:tcBorders>
            <w:shd w:val="clear" w:color="000000" w:fill="FFFFFF"/>
            <w:vAlign w:val="center"/>
            <w:hideMark/>
          </w:tcPr>
          <w:p w14:paraId="7C0E852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Income (Loss) from continuing operations</w:t>
            </w:r>
          </w:p>
        </w:tc>
        <w:tc>
          <w:tcPr>
            <w:tcW w:w="0" w:type="auto"/>
            <w:tcBorders>
              <w:top w:val="nil"/>
              <w:left w:val="nil"/>
              <w:bottom w:val="nil"/>
              <w:right w:val="nil"/>
            </w:tcBorders>
            <w:shd w:val="clear" w:color="000000" w:fill="FFFFFF"/>
            <w:vAlign w:val="center"/>
            <w:hideMark/>
          </w:tcPr>
          <w:p w14:paraId="5417B74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CDF3E5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B66784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(14,100)</w:t>
            </w:r>
          </w:p>
        </w:tc>
        <w:tc>
          <w:tcPr>
            <w:tcW w:w="0" w:type="auto"/>
            <w:tcBorders>
              <w:top w:val="nil"/>
              <w:left w:val="nil"/>
              <w:bottom w:val="nil"/>
              <w:right w:val="nil"/>
            </w:tcBorders>
            <w:shd w:val="clear" w:color="000000" w:fill="FFFFFF"/>
            <w:vAlign w:val="bottom"/>
            <w:hideMark/>
          </w:tcPr>
          <w:p w14:paraId="75200C6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988035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1F4DE4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(8,112)</w:t>
            </w:r>
          </w:p>
        </w:tc>
        <w:tc>
          <w:tcPr>
            <w:tcW w:w="0" w:type="auto"/>
            <w:tcBorders>
              <w:top w:val="nil"/>
              <w:left w:val="nil"/>
              <w:bottom w:val="nil"/>
              <w:right w:val="nil"/>
            </w:tcBorders>
            <w:shd w:val="clear" w:color="000000" w:fill="FFFFFF"/>
            <w:vAlign w:val="center"/>
            <w:hideMark/>
          </w:tcPr>
          <w:p w14:paraId="49FFE9B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9B5D37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F7F639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(36,809)</w:t>
            </w:r>
          </w:p>
        </w:tc>
        <w:tc>
          <w:tcPr>
            <w:tcW w:w="0" w:type="auto"/>
            <w:tcBorders>
              <w:top w:val="nil"/>
              <w:left w:val="nil"/>
              <w:bottom w:val="nil"/>
              <w:right w:val="nil"/>
            </w:tcBorders>
            <w:shd w:val="clear" w:color="000000" w:fill="FFFFFF"/>
            <w:vAlign w:val="center"/>
            <w:hideMark/>
          </w:tcPr>
          <w:p w14:paraId="651C5106"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0A5D43B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6FBE34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(28,543)</w:t>
            </w:r>
          </w:p>
        </w:tc>
      </w:tr>
      <w:tr w:rsidR="000524E0" w:rsidRPr="000524E0" w14:paraId="3291CBDF" w14:textId="77777777" w:rsidTr="000524E0">
        <w:trPr>
          <w:trHeight w:val="276"/>
        </w:trPr>
        <w:tc>
          <w:tcPr>
            <w:tcW w:w="0" w:type="auto"/>
            <w:tcBorders>
              <w:top w:val="nil"/>
              <w:left w:val="nil"/>
              <w:bottom w:val="nil"/>
              <w:right w:val="nil"/>
            </w:tcBorders>
            <w:shd w:val="clear" w:color="000000" w:fill="FFFFFF"/>
            <w:vAlign w:val="center"/>
            <w:hideMark/>
          </w:tcPr>
          <w:p w14:paraId="139CF22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Income (Loss) from discontinued operations, net of tax</w:t>
            </w:r>
          </w:p>
        </w:tc>
        <w:tc>
          <w:tcPr>
            <w:tcW w:w="0" w:type="auto"/>
            <w:tcBorders>
              <w:top w:val="nil"/>
              <w:left w:val="nil"/>
              <w:bottom w:val="nil"/>
              <w:right w:val="nil"/>
            </w:tcBorders>
            <w:shd w:val="clear" w:color="000000" w:fill="FFFFFF"/>
            <w:vAlign w:val="center"/>
            <w:hideMark/>
          </w:tcPr>
          <w:p w14:paraId="0701FBA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2205F2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EEF566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(4,199)</w:t>
            </w:r>
          </w:p>
        </w:tc>
        <w:tc>
          <w:tcPr>
            <w:tcW w:w="0" w:type="auto"/>
            <w:tcBorders>
              <w:top w:val="nil"/>
              <w:left w:val="nil"/>
              <w:bottom w:val="nil"/>
              <w:right w:val="nil"/>
            </w:tcBorders>
            <w:shd w:val="clear" w:color="000000" w:fill="FFFFFF"/>
            <w:vAlign w:val="bottom"/>
            <w:hideMark/>
          </w:tcPr>
          <w:p w14:paraId="1ED365C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EF5008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822F8F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(811)</w:t>
            </w:r>
          </w:p>
        </w:tc>
        <w:tc>
          <w:tcPr>
            <w:tcW w:w="0" w:type="auto"/>
            <w:tcBorders>
              <w:top w:val="nil"/>
              <w:left w:val="nil"/>
              <w:bottom w:val="nil"/>
              <w:right w:val="nil"/>
            </w:tcBorders>
            <w:shd w:val="clear" w:color="000000" w:fill="FFFFFF"/>
            <w:vAlign w:val="center"/>
            <w:hideMark/>
          </w:tcPr>
          <w:p w14:paraId="40B5EA1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DE2E78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4D7DD3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(17,342)</w:t>
            </w:r>
          </w:p>
        </w:tc>
        <w:tc>
          <w:tcPr>
            <w:tcW w:w="0" w:type="auto"/>
            <w:tcBorders>
              <w:top w:val="nil"/>
              <w:left w:val="nil"/>
              <w:bottom w:val="nil"/>
              <w:right w:val="nil"/>
            </w:tcBorders>
            <w:shd w:val="clear" w:color="000000" w:fill="FFFFFF"/>
            <w:vAlign w:val="center"/>
            <w:hideMark/>
          </w:tcPr>
          <w:p w14:paraId="084F286F"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5FCED16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C45887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(2,135)</w:t>
            </w:r>
          </w:p>
        </w:tc>
      </w:tr>
      <w:tr w:rsidR="000524E0" w:rsidRPr="000524E0" w14:paraId="61B360F4" w14:textId="77777777" w:rsidTr="000524E0">
        <w:trPr>
          <w:trHeight w:val="264"/>
        </w:trPr>
        <w:tc>
          <w:tcPr>
            <w:tcW w:w="0" w:type="auto"/>
            <w:tcBorders>
              <w:top w:val="nil"/>
              <w:left w:val="nil"/>
              <w:bottom w:val="nil"/>
              <w:right w:val="nil"/>
            </w:tcBorders>
            <w:shd w:val="clear" w:color="000000" w:fill="FFFFFF"/>
            <w:noWrap/>
            <w:vAlign w:val="center"/>
            <w:hideMark/>
          </w:tcPr>
          <w:p w14:paraId="1E47072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5EA0E2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1F2EB83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5E5E67C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66C02DE8"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75AE1DB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33B68F5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DA57CF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50B87F8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510034E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FFB69BA"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single" w:sz="8" w:space="0" w:color="auto"/>
              <w:left w:val="nil"/>
              <w:bottom w:val="nil"/>
              <w:right w:val="nil"/>
            </w:tcBorders>
            <w:shd w:val="clear" w:color="000000" w:fill="FFFFFF"/>
            <w:vAlign w:val="center"/>
            <w:hideMark/>
          </w:tcPr>
          <w:p w14:paraId="3B13C13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single" w:sz="8" w:space="0" w:color="auto"/>
              <w:left w:val="nil"/>
              <w:bottom w:val="nil"/>
              <w:right w:val="nil"/>
            </w:tcBorders>
            <w:shd w:val="clear" w:color="000000" w:fill="FFFFFF"/>
            <w:vAlign w:val="center"/>
            <w:hideMark/>
          </w:tcPr>
          <w:p w14:paraId="7FE7264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35E61D51" w14:textId="77777777" w:rsidTr="000524E0">
        <w:trPr>
          <w:trHeight w:val="264"/>
        </w:trPr>
        <w:tc>
          <w:tcPr>
            <w:tcW w:w="0" w:type="auto"/>
            <w:tcBorders>
              <w:top w:val="nil"/>
              <w:left w:val="nil"/>
              <w:bottom w:val="nil"/>
              <w:right w:val="nil"/>
            </w:tcBorders>
            <w:shd w:val="clear" w:color="000000" w:fill="FFFFFF"/>
            <w:vAlign w:val="center"/>
            <w:hideMark/>
          </w:tcPr>
          <w:p w14:paraId="399B6CA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NET INCOME (LOSS)</w:t>
            </w:r>
          </w:p>
        </w:tc>
        <w:tc>
          <w:tcPr>
            <w:tcW w:w="0" w:type="auto"/>
            <w:tcBorders>
              <w:top w:val="nil"/>
              <w:left w:val="nil"/>
              <w:bottom w:val="nil"/>
              <w:right w:val="nil"/>
            </w:tcBorders>
            <w:shd w:val="clear" w:color="000000" w:fill="FFFFFF"/>
            <w:vAlign w:val="center"/>
            <w:hideMark/>
          </w:tcPr>
          <w:p w14:paraId="1AA3E76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CF0749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FB5A47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(18,299)</w:t>
            </w:r>
          </w:p>
        </w:tc>
        <w:tc>
          <w:tcPr>
            <w:tcW w:w="0" w:type="auto"/>
            <w:tcBorders>
              <w:top w:val="nil"/>
              <w:left w:val="nil"/>
              <w:bottom w:val="nil"/>
              <w:right w:val="nil"/>
            </w:tcBorders>
            <w:shd w:val="clear" w:color="000000" w:fill="FFFFFF"/>
            <w:vAlign w:val="bottom"/>
            <w:hideMark/>
          </w:tcPr>
          <w:p w14:paraId="06733A6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D936A3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B5E84B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(8,923)</w:t>
            </w:r>
          </w:p>
        </w:tc>
        <w:tc>
          <w:tcPr>
            <w:tcW w:w="0" w:type="auto"/>
            <w:tcBorders>
              <w:top w:val="nil"/>
              <w:left w:val="nil"/>
              <w:bottom w:val="nil"/>
              <w:right w:val="nil"/>
            </w:tcBorders>
            <w:shd w:val="clear" w:color="000000" w:fill="FFFFFF"/>
            <w:vAlign w:val="center"/>
            <w:hideMark/>
          </w:tcPr>
          <w:p w14:paraId="2415436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EC8B79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537F38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(54,151)</w:t>
            </w:r>
          </w:p>
        </w:tc>
        <w:tc>
          <w:tcPr>
            <w:tcW w:w="0" w:type="auto"/>
            <w:tcBorders>
              <w:top w:val="nil"/>
              <w:left w:val="nil"/>
              <w:bottom w:val="nil"/>
              <w:right w:val="nil"/>
            </w:tcBorders>
            <w:shd w:val="clear" w:color="000000" w:fill="FFFFFF"/>
            <w:vAlign w:val="center"/>
            <w:hideMark/>
          </w:tcPr>
          <w:p w14:paraId="5E862316"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5AFCE0C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249023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(30,678)</w:t>
            </w:r>
          </w:p>
        </w:tc>
      </w:tr>
      <w:tr w:rsidR="000524E0" w:rsidRPr="000524E0" w14:paraId="6E508F57" w14:textId="77777777" w:rsidTr="000524E0">
        <w:trPr>
          <w:trHeight w:val="264"/>
        </w:trPr>
        <w:tc>
          <w:tcPr>
            <w:tcW w:w="0" w:type="auto"/>
            <w:tcBorders>
              <w:top w:val="nil"/>
              <w:left w:val="nil"/>
              <w:bottom w:val="nil"/>
              <w:right w:val="nil"/>
            </w:tcBorders>
            <w:shd w:val="clear" w:color="000000" w:fill="FFFFFF"/>
            <w:noWrap/>
            <w:vAlign w:val="center"/>
            <w:hideMark/>
          </w:tcPr>
          <w:p w14:paraId="57FF8E8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20AE22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692AC3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3E6713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6A92E9E1"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12349E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1D73C1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92862D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D65C0C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3A276B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AB199E3" w14:textId="77777777" w:rsidR="000524E0" w:rsidRPr="000524E0" w:rsidRDefault="000524E0" w:rsidP="000524E0">
            <w:pPr>
              <w:rPr>
                <w:rFonts w:ascii="Times New Roman" w:eastAsia="Times New Roman" w:hAnsi="Times New Roman" w:cs="Times New Roman"/>
                <w:color w:val="000000"/>
                <w:sz w:val="18"/>
                <w:szCs w:val="18"/>
                <w:lang w:val="en-GB"/>
              </w:rPr>
            </w:pPr>
            <w:r w:rsidRPr="000524E0">
              <w:rPr>
                <w:rFonts w:ascii="Times New Roman" w:eastAsia="Times New Roman" w:hAnsi="Times New Roman" w:cs="Times New Roman"/>
                <w:color w:val="000000"/>
                <w:sz w:val="18"/>
                <w:szCs w:val="18"/>
                <w:lang w:val="en-GB"/>
              </w:rPr>
              <w:t> </w:t>
            </w:r>
          </w:p>
        </w:tc>
        <w:tc>
          <w:tcPr>
            <w:tcW w:w="0" w:type="auto"/>
            <w:tcBorders>
              <w:top w:val="nil"/>
              <w:left w:val="nil"/>
              <w:bottom w:val="nil"/>
              <w:right w:val="nil"/>
            </w:tcBorders>
            <w:shd w:val="clear" w:color="000000" w:fill="FFFFFF"/>
            <w:vAlign w:val="center"/>
            <w:hideMark/>
          </w:tcPr>
          <w:p w14:paraId="5A69448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37799B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50C92C0D" w14:textId="77777777" w:rsidTr="000524E0">
        <w:trPr>
          <w:trHeight w:val="540"/>
        </w:trPr>
        <w:tc>
          <w:tcPr>
            <w:tcW w:w="0" w:type="auto"/>
            <w:tcBorders>
              <w:top w:val="nil"/>
              <w:left w:val="nil"/>
              <w:bottom w:val="nil"/>
              <w:right w:val="nil"/>
            </w:tcBorders>
            <w:shd w:val="clear" w:color="000000" w:fill="FFFFFF"/>
            <w:vAlign w:val="center"/>
            <w:hideMark/>
          </w:tcPr>
          <w:p w14:paraId="2397ED9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Less:  Income (Loss) attributable to non-controlling interest from continuing operations</w:t>
            </w:r>
          </w:p>
        </w:tc>
        <w:tc>
          <w:tcPr>
            <w:tcW w:w="0" w:type="auto"/>
            <w:tcBorders>
              <w:top w:val="nil"/>
              <w:left w:val="nil"/>
              <w:bottom w:val="nil"/>
              <w:right w:val="nil"/>
            </w:tcBorders>
            <w:shd w:val="clear" w:color="000000" w:fill="FFFFFF"/>
            <w:vAlign w:val="center"/>
            <w:hideMark/>
          </w:tcPr>
          <w:p w14:paraId="1682DD2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3569E69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3AC04A7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(138)</w:t>
            </w:r>
          </w:p>
        </w:tc>
        <w:tc>
          <w:tcPr>
            <w:tcW w:w="0" w:type="auto"/>
            <w:tcBorders>
              <w:top w:val="nil"/>
              <w:left w:val="nil"/>
              <w:bottom w:val="nil"/>
              <w:right w:val="nil"/>
            </w:tcBorders>
            <w:shd w:val="clear" w:color="000000" w:fill="FFFFFF"/>
            <w:vAlign w:val="bottom"/>
            <w:hideMark/>
          </w:tcPr>
          <w:p w14:paraId="7DF634C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6953F6A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5529892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(143)</w:t>
            </w:r>
          </w:p>
        </w:tc>
        <w:tc>
          <w:tcPr>
            <w:tcW w:w="0" w:type="auto"/>
            <w:tcBorders>
              <w:top w:val="nil"/>
              <w:left w:val="nil"/>
              <w:bottom w:val="nil"/>
              <w:right w:val="nil"/>
            </w:tcBorders>
            <w:shd w:val="clear" w:color="000000" w:fill="FFFFFF"/>
            <w:vAlign w:val="center"/>
            <w:hideMark/>
          </w:tcPr>
          <w:p w14:paraId="35808BD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1F829B8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7095D97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(479)</w:t>
            </w:r>
          </w:p>
        </w:tc>
        <w:tc>
          <w:tcPr>
            <w:tcW w:w="0" w:type="auto"/>
            <w:tcBorders>
              <w:top w:val="nil"/>
              <w:left w:val="nil"/>
              <w:bottom w:val="nil"/>
              <w:right w:val="nil"/>
            </w:tcBorders>
            <w:shd w:val="clear" w:color="000000" w:fill="FFFFFF"/>
            <w:vAlign w:val="center"/>
            <w:hideMark/>
          </w:tcPr>
          <w:p w14:paraId="3FC3BBD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530AD1D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single" w:sz="8" w:space="0" w:color="000000"/>
              <w:right w:val="nil"/>
            </w:tcBorders>
            <w:shd w:val="clear" w:color="000000" w:fill="FFFFFF"/>
            <w:vAlign w:val="center"/>
            <w:hideMark/>
          </w:tcPr>
          <w:p w14:paraId="61212D0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(57)</w:t>
            </w:r>
          </w:p>
        </w:tc>
      </w:tr>
      <w:tr w:rsidR="000524E0" w:rsidRPr="000524E0" w14:paraId="6F10DD4F" w14:textId="77777777" w:rsidTr="000524E0">
        <w:trPr>
          <w:trHeight w:val="264"/>
        </w:trPr>
        <w:tc>
          <w:tcPr>
            <w:tcW w:w="0" w:type="auto"/>
            <w:tcBorders>
              <w:top w:val="nil"/>
              <w:left w:val="nil"/>
              <w:bottom w:val="nil"/>
              <w:right w:val="nil"/>
            </w:tcBorders>
            <w:shd w:val="clear" w:color="000000" w:fill="FFFFFF"/>
            <w:vAlign w:val="center"/>
            <w:hideMark/>
          </w:tcPr>
          <w:p w14:paraId="50ABC5A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8C9F30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67D343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C486E8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71C42CD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DFA30F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235585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38B991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D7CCEC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814ECA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5C7860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26D9FB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29451B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092AE0D" w14:textId="77777777" w:rsidTr="000524E0">
        <w:trPr>
          <w:trHeight w:val="276"/>
        </w:trPr>
        <w:tc>
          <w:tcPr>
            <w:tcW w:w="0" w:type="auto"/>
            <w:tcBorders>
              <w:top w:val="nil"/>
              <w:left w:val="nil"/>
              <w:bottom w:val="nil"/>
              <w:right w:val="nil"/>
            </w:tcBorders>
            <w:shd w:val="clear" w:color="000000" w:fill="FFFFFF"/>
            <w:vAlign w:val="center"/>
            <w:hideMark/>
          </w:tcPr>
          <w:p w14:paraId="75070021"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NET LOSS ATTRIBUTABLE TO TERRA TECH CORP.</w:t>
            </w:r>
          </w:p>
        </w:tc>
        <w:tc>
          <w:tcPr>
            <w:tcW w:w="0" w:type="auto"/>
            <w:tcBorders>
              <w:top w:val="nil"/>
              <w:left w:val="nil"/>
              <w:bottom w:val="nil"/>
              <w:right w:val="nil"/>
            </w:tcBorders>
            <w:shd w:val="clear" w:color="000000" w:fill="FFFFFF"/>
            <w:vAlign w:val="center"/>
            <w:hideMark/>
          </w:tcPr>
          <w:p w14:paraId="289CE98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000000"/>
              <w:right w:val="nil"/>
            </w:tcBorders>
            <w:shd w:val="clear" w:color="000000" w:fill="FFFFFF"/>
            <w:vAlign w:val="bottom"/>
            <w:hideMark/>
          </w:tcPr>
          <w:p w14:paraId="26B6A28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double" w:sz="6" w:space="0" w:color="000000"/>
              <w:right w:val="nil"/>
            </w:tcBorders>
            <w:shd w:val="clear" w:color="000000" w:fill="FFFFFF"/>
            <w:vAlign w:val="bottom"/>
            <w:hideMark/>
          </w:tcPr>
          <w:p w14:paraId="4786C6E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(18,161)</w:t>
            </w:r>
          </w:p>
        </w:tc>
        <w:tc>
          <w:tcPr>
            <w:tcW w:w="0" w:type="auto"/>
            <w:tcBorders>
              <w:top w:val="nil"/>
              <w:left w:val="nil"/>
              <w:bottom w:val="nil"/>
              <w:right w:val="nil"/>
            </w:tcBorders>
            <w:shd w:val="clear" w:color="000000" w:fill="FFFFFF"/>
            <w:vAlign w:val="bottom"/>
            <w:hideMark/>
          </w:tcPr>
          <w:p w14:paraId="188950E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000000"/>
              <w:right w:val="nil"/>
            </w:tcBorders>
            <w:shd w:val="clear" w:color="000000" w:fill="FFFFFF"/>
            <w:vAlign w:val="bottom"/>
            <w:hideMark/>
          </w:tcPr>
          <w:p w14:paraId="66F2791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double" w:sz="6" w:space="0" w:color="000000"/>
              <w:right w:val="nil"/>
            </w:tcBorders>
            <w:shd w:val="clear" w:color="000000" w:fill="FFFFFF"/>
            <w:vAlign w:val="bottom"/>
            <w:hideMark/>
          </w:tcPr>
          <w:p w14:paraId="7F1CAE9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(8,780)</w:t>
            </w:r>
          </w:p>
        </w:tc>
        <w:tc>
          <w:tcPr>
            <w:tcW w:w="0" w:type="auto"/>
            <w:tcBorders>
              <w:top w:val="nil"/>
              <w:left w:val="nil"/>
              <w:bottom w:val="nil"/>
              <w:right w:val="nil"/>
            </w:tcBorders>
            <w:shd w:val="clear" w:color="000000" w:fill="FFFFFF"/>
            <w:vAlign w:val="center"/>
            <w:hideMark/>
          </w:tcPr>
          <w:p w14:paraId="0A62B00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000000"/>
              <w:right w:val="nil"/>
            </w:tcBorders>
            <w:shd w:val="clear" w:color="000000" w:fill="FFFFFF"/>
            <w:vAlign w:val="bottom"/>
            <w:hideMark/>
          </w:tcPr>
          <w:p w14:paraId="07078FA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double" w:sz="6" w:space="0" w:color="000000"/>
              <w:right w:val="nil"/>
            </w:tcBorders>
            <w:shd w:val="clear" w:color="000000" w:fill="FFFFFF"/>
            <w:vAlign w:val="bottom"/>
            <w:hideMark/>
          </w:tcPr>
          <w:p w14:paraId="481EB95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(53,672)</w:t>
            </w:r>
          </w:p>
        </w:tc>
        <w:tc>
          <w:tcPr>
            <w:tcW w:w="0" w:type="auto"/>
            <w:tcBorders>
              <w:top w:val="nil"/>
              <w:left w:val="nil"/>
              <w:bottom w:val="nil"/>
              <w:right w:val="nil"/>
            </w:tcBorders>
            <w:shd w:val="clear" w:color="000000" w:fill="FFFFFF"/>
            <w:vAlign w:val="center"/>
            <w:hideMark/>
          </w:tcPr>
          <w:p w14:paraId="5DB9C10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000000"/>
              <w:right w:val="nil"/>
            </w:tcBorders>
            <w:shd w:val="clear" w:color="000000" w:fill="FFFFFF"/>
            <w:vAlign w:val="bottom"/>
            <w:hideMark/>
          </w:tcPr>
          <w:p w14:paraId="3A2F3C1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0" w:type="auto"/>
            <w:tcBorders>
              <w:top w:val="nil"/>
              <w:left w:val="nil"/>
              <w:bottom w:val="double" w:sz="6" w:space="0" w:color="000000"/>
              <w:right w:val="nil"/>
            </w:tcBorders>
            <w:shd w:val="clear" w:color="000000" w:fill="FFFFFF"/>
            <w:vAlign w:val="bottom"/>
            <w:hideMark/>
          </w:tcPr>
          <w:p w14:paraId="4121966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(30,621)</w:t>
            </w:r>
          </w:p>
        </w:tc>
      </w:tr>
      <w:tr w:rsidR="000524E0" w:rsidRPr="000524E0" w14:paraId="0F8353D6" w14:textId="77777777" w:rsidTr="000524E0">
        <w:trPr>
          <w:trHeight w:val="276"/>
        </w:trPr>
        <w:tc>
          <w:tcPr>
            <w:tcW w:w="0" w:type="auto"/>
            <w:tcBorders>
              <w:top w:val="nil"/>
              <w:left w:val="nil"/>
              <w:bottom w:val="nil"/>
              <w:right w:val="nil"/>
            </w:tcBorders>
            <w:shd w:val="clear" w:color="000000" w:fill="FFFFFF"/>
            <w:vAlign w:val="center"/>
            <w:hideMark/>
          </w:tcPr>
          <w:p w14:paraId="562C060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1EF5A0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65DE6E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B7031D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bottom"/>
            <w:hideMark/>
          </w:tcPr>
          <w:p w14:paraId="7A33E91A"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48283E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E0B1FB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BCB9CE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D4FD87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B30E33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D898A7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092278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2039BF7"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7A5868E6" w14:textId="77777777" w:rsidTr="000524E0">
        <w:trPr>
          <w:trHeight w:val="540"/>
        </w:trPr>
        <w:tc>
          <w:tcPr>
            <w:tcW w:w="0" w:type="auto"/>
            <w:tcBorders>
              <w:top w:val="nil"/>
              <w:left w:val="nil"/>
              <w:bottom w:val="nil"/>
              <w:right w:val="nil"/>
            </w:tcBorders>
            <w:shd w:val="clear" w:color="000000" w:fill="FFFFFF"/>
            <w:vAlign w:val="center"/>
            <w:hideMark/>
          </w:tcPr>
          <w:p w14:paraId="3C33EB0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Income / ( Loss) from continuing operations per common share attributable to Terra Tech Corp. common stockholders – basic and diluted </w:t>
            </w:r>
          </w:p>
        </w:tc>
        <w:tc>
          <w:tcPr>
            <w:tcW w:w="0" w:type="auto"/>
            <w:tcBorders>
              <w:top w:val="nil"/>
              <w:left w:val="nil"/>
              <w:bottom w:val="nil"/>
              <w:right w:val="nil"/>
            </w:tcBorders>
            <w:shd w:val="clear" w:color="000000" w:fill="FFFFFF"/>
            <w:vAlign w:val="center"/>
            <w:hideMark/>
          </w:tcPr>
          <w:p w14:paraId="2ECBF41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615FBE9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0" w:type="auto"/>
            <w:tcBorders>
              <w:top w:val="nil"/>
              <w:left w:val="nil"/>
              <w:bottom w:val="double" w:sz="6" w:space="0" w:color="auto"/>
              <w:right w:val="nil"/>
            </w:tcBorders>
            <w:shd w:val="clear" w:color="000000" w:fill="FFFFFF"/>
            <w:vAlign w:val="bottom"/>
            <w:hideMark/>
          </w:tcPr>
          <w:p w14:paraId="311F9573"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(0.07)</w:t>
            </w:r>
          </w:p>
        </w:tc>
        <w:tc>
          <w:tcPr>
            <w:tcW w:w="0" w:type="auto"/>
            <w:tcBorders>
              <w:top w:val="nil"/>
              <w:left w:val="nil"/>
              <w:bottom w:val="nil"/>
              <w:right w:val="nil"/>
            </w:tcBorders>
            <w:shd w:val="clear" w:color="000000" w:fill="FFFFFF"/>
            <w:vAlign w:val="bottom"/>
            <w:hideMark/>
          </w:tcPr>
          <w:p w14:paraId="23B53A8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7A92965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0" w:type="auto"/>
            <w:tcBorders>
              <w:top w:val="nil"/>
              <w:left w:val="nil"/>
              <w:bottom w:val="double" w:sz="6" w:space="0" w:color="auto"/>
              <w:right w:val="nil"/>
            </w:tcBorders>
            <w:shd w:val="clear" w:color="000000" w:fill="FFFFFF"/>
            <w:vAlign w:val="bottom"/>
            <w:hideMark/>
          </w:tcPr>
          <w:p w14:paraId="649E973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(0.07)</w:t>
            </w:r>
          </w:p>
        </w:tc>
        <w:tc>
          <w:tcPr>
            <w:tcW w:w="0" w:type="auto"/>
            <w:tcBorders>
              <w:top w:val="nil"/>
              <w:left w:val="nil"/>
              <w:bottom w:val="nil"/>
              <w:right w:val="nil"/>
            </w:tcBorders>
            <w:shd w:val="clear" w:color="000000" w:fill="FFFFFF"/>
            <w:vAlign w:val="center"/>
            <w:hideMark/>
          </w:tcPr>
          <w:p w14:paraId="331D074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7BAE16B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0" w:type="auto"/>
            <w:tcBorders>
              <w:top w:val="nil"/>
              <w:left w:val="nil"/>
              <w:bottom w:val="double" w:sz="6" w:space="0" w:color="auto"/>
              <w:right w:val="nil"/>
            </w:tcBorders>
            <w:shd w:val="clear" w:color="000000" w:fill="FFFFFF"/>
            <w:vAlign w:val="bottom"/>
            <w:hideMark/>
          </w:tcPr>
          <w:p w14:paraId="60AB8E4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(0.20)</w:t>
            </w:r>
          </w:p>
        </w:tc>
        <w:tc>
          <w:tcPr>
            <w:tcW w:w="0" w:type="auto"/>
            <w:tcBorders>
              <w:top w:val="nil"/>
              <w:left w:val="nil"/>
              <w:bottom w:val="nil"/>
              <w:right w:val="nil"/>
            </w:tcBorders>
            <w:shd w:val="clear" w:color="000000" w:fill="FFFFFF"/>
            <w:vAlign w:val="center"/>
            <w:hideMark/>
          </w:tcPr>
          <w:p w14:paraId="307F15F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167B419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0" w:type="auto"/>
            <w:tcBorders>
              <w:top w:val="nil"/>
              <w:left w:val="nil"/>
              <w:bottom w:val="double" w:sz="6" w:space="0" w:color="auto"/>
              <w:right w:val="nil"/>
            </w:tcBorders>
            <w:shd w:val="clear" w:color="000000" w:fill="FFFFFF"/>
            <w:vAlign w:val="bottom"/>
            <w:hideMark/>
          </w:tcPr>
          <w:p w14:paraId="1190C81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(0.28)</w:t>
            </w:r>
          </w:p>
        </w:tc>
      </w:tr>
      <w:tr w:rsidR="000524E0" w:rsidRPr="000524E0" w14:paraId="7950CD2B" w14:textId="77777777" w:rsidTr="000524E0">
        <w:trPr>
          <w:trHeight w:val="552"/>
        </w:trPr>
        <w:tc>
          <w:tcPr>
            <w:tcW w:w="0" w:type="auto"/>
            <w:tcBorders>
              <w:top w:val="nil"/>
              <w:left w:val="nil"/>
              <w:bottom w:val="nil"/>
              <w:right w:val="nil"/>
            </w:tcBorders>
            <w:shd w:val="clear" w:color="000000" w:fill="FFFFFF"/>
            <w:vAlign w:val="center"/>
            <w:hideMark/>
          </w:tcPr>
          <w:p w14:paraId="2CBD444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Net Loss per common share attributable to Terra Tech Corp. common stockholders – basic and diluted</w:t>
            </w:r>
          </w:p>
        </w:tc>
        <w:tc>
          <w:tcPr>
            <w:tcW w:w="0" w:type="auto"/>
            <w:tcBorders>
              <w:top w:val="nil"/>
              <w:left w:val="nil"/>
              <w:bottom w:val="nil"/>
              <w:right w:val="nil"/>
            </w:tcBorders>
            <w:shd w:val="clear" w:color="000000" w:fill="FFFFFF"/>
            <w:vAlign w:val="center"/>
            <w:hideMark/>
          </w:tcPr>
          <w:p w14:paraId="73F03F7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62BF878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0" w:type="auto"/>
            <w:tcBorders>
              <w:top w:val="nil"/>
              <w:left w:val="nil"/>
              <w:bottom w:val="double" w:sz="6" w:space="0" w:color="auto"/>
              <w:right w:val="nil"/>
            </w:tcBorders>
            <w:shd w:val="clear" w:color="000000" w:fill="FFFFFF"/>
            <w:vAlign w:val="bottom"/>
            <w:hideMark/>
          </w:tcPr>
          <w:p w14:paraId="68BE4098"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(0.09)</w:t>
            </w:r>
          </w:p>
        </w:tc>
        <w:tc>
          <w:tcPr>
            <w:tcW w:w="0" w:type="auto"/>
            <w:tcBorders>
              <w:top w:val="nil"/>
              <w:left w:val="nil"/>
              <w:bottom w:val="nil"/>
              <w:right w:val="nil"/>
            </w:tcBorders>
            <w:shd w:val="clear" w:color="000000" w:fill="FFFFFF"/>
            <w:vAlign w:val="bottom"/>
            <w:hideMark/>
          </w:tcPr>
          <w:p w14:paraId="65C0F42A"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3663CD2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0" w:type="auto"/>
            <w:tcBorders>
              <w:top w:val="nil"/>
              <w:left w:val="nil"/>
              <w:bottom w:val="double" w:sz="6" w:space="0" w:color="auto"/>
              <w:right w:val="nil"/>
            </w:tcBorders>
            <w:shd w:val="clear" w:color="000000" w:fill="FFFFFF"/>
            <w:vAlign w:val="bottom"/>
            <w:hideMark/>
          </w:tcPr>
          <w:p w14:paraId="2DC1CEC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(0.08)</w:t>
            </w:r>
          </w:p>
        </w:tc>
        <w:tc>
          <w:tcPr>
            <w:tcW w:w="0" w:type="auto"/>
            <w:tcBorders>
              <w:top w:val="nil"/>
              <w:left w:val="nil"/>
              <w:bottom w:val="nil"/>
              <w:right w:val="nil"/>
            </w:tcBorders>
            <w:shd w:val="clear" w:color="000000" w:fill="FFFFFF"/>
            <w:vAlign w:val="center"/>
            <w:hideMark/>
          </w:tcPr>
          <w:p w14:paraId="7F263C9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78EF9C0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0" w:type="auto"/>
            <w:tcBorders>
              <w:top w:val="nil"/>
              <w:left w:val="nil"/>
              <w:bottom w:val="double" w:sz="6" w:space="0" w:color="auto"/>
              <w:right w:val="nil"/>
            </w:tcBorders>
            <w:shd w:val="clear" w:color="000000" w:fill="FFFFFF"/>
            <w:vAlign w:val="bottom"/>
            <w:hideMark/>
          </w:tcPr>
          <w:p w14:paraId="1B41F93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(0.29)</w:t>
            </w:r>
          </w:p>
        </w:tc>
        <w:tc>
          <w:tcPr>
            <w:tcW w:w="0" w:type="auto"/>
            <w:tcBorders>
              <w:top w:val="nil"/>
              <w:left w:val="nil"/>
              <w:bottom w:val="nil"/>
              <w:right w:val="nil"/>
            </w:tcBorders>
            <w:shd w:val="clear" w:color="000000" w:fill="FFFFFF"/>
            <w:vAlign w:val="center"/>
            <w:hideMark/>
          </w:tcPr>
          <w:p w14:paraId="4D0159E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47E337A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0" w:type="auto"/>
            <w:tcBorders>
              <w:top w:val="nil"/>
              <w:left w:val="nil"/>
              <w:bottom w:val="double" w:sz="6" w:space="0" w:color="auto"/>
              <w:right w:val="nil"/>
            </w:tcBorders>
            <w:shd w:val="clear" w:color="000000" w:fill="FFFFFF"/>
            <w:vAlign w:val="bottom"/>
            <w:hideMark/>
          </w:tcPr>
          <w:p w14:paraId="72DBE79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(0.30)</w:t>
            </w:r>
          </w:p>
        </w:tc>
      </w:tr>
      <w:tr w:rsidR="000524E0" w:rsidRPr="000524E0" w14:paraId="020439AF" w14:textId="77777777" w:rsidTr="000524E0">
        <w:trPr>
          <w:trHeight w:val="276"/>
        </w:trPr>
        <w:tc>
          <w:tcPr>
            <w:tcW w:w="0" w:type="auto"/>
            <w:tcBorders>
              <w:top w:val="nil"/>
              <w:left w:val="nil"/>
              <w:bottom w:val="nil"/>
              <w:right w:val="nil"/>
            </w:tcBorders>
            <w:shd w:val="clear" w:color="000000" w:fill="FFFFFF"/>
            <w:vAlign w:val="center"/>
            <w:hideMark/>
          </w:tcPr>
          <w:p w14:paraId="2BDBDCB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CB00AB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897CFF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3122D7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B6810D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25BE34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A29D67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2160A6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29AA4A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1AA94B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817533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1DF799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549245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0A58C80" w14:textId="77777777" w:rsidTr="000524E0">
        <w:trPr>
          <w:trHeight w:val="390"/>
        </w:trPr>
        <w:tc>
          <w:tcPr>
            <w:tcW w:w="0" w:type="auto"/>
            <w:tcBorders>
              <w:top w:val="nil"/>
              <w:left w:val="nil"/>
              <w:bottom w:val="nil"/>
              <w:right w:val="nil"/>
            </w:tcBorders>
            <w:shd w:val="clear" w:color="000000" w:fill="FFFFFF"/>
            <w:vAlign w:val="center"/>
            <w:hideMark/>
          </w:tcPr>
          <w:p w14:paraId="7725AFC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Weighted-average number of common shares outstanding – basic and diluted</w:t>
            </w:r>
          </w:p>
        </w:tc>
        <w:tc>
          <w:tcPr>
            <w:tcW w:w="0" w:type="auto"/>
            <w:tcBorders>
              <w:top w:val="nil"/>
              <w:left w:val="nil"/>
              <w:bottom w:val="nil"/>
              <w:right w:val="nil"/>
            </w:tcBorders>
            <w:shd w:val="clear" w:color="000000" w:fill="FFFFFF"/>
            <w:vAlign w:val="center"/>
            <w:hideMark/>
          </w:tcPr>
          <w:p w14:paraId="7BD4A6B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center"/>
            <w:hideMark/>
          </w:tcPr>
          <w:p w14:paraId="280D2B1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1C3A5B5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206,828,614</w:t>
            </w:r>
          </w:p>
        </w:tc>
        <w:tc>
          <w:tcPr>
            <w:tcW w:w="0" w:type="auto"/>
            <w:tcBorders>
              <w:top w:val="nil"/>
              <w:left w:val="nil"/>
              <w:bottom w:val="nil"/>
              <w:right w:val="nil"/>
            </w:tcBorders>
            <w:shd w:val="clear" w:color="000000" w:fill="FFFFFF"/>
            <w:vAlign w:val="center"/>
            <w:hideMark/>
          </w:tcPr>
          <w:p w14:paraId="05CEA72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center"/>
            <w:hideMark/>
          </w:tcPr>
          <w:p w14:paraId="63EEF30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60EF5E43"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110,797,214</w:t>
            </w:r>
          </w:p>
        </w:tc>
        <w:tc>
          <w:tcPr>
            <w:tcW w:w="0" w:type="auto"/>
            <w:tcBorders>
              <w:top w:val="nil"/>
              <w:left w:val="nil"/>
              <w:bottom w:val="nil"/>
              <w:right w:val="nil"/>
            </w:tcBorders>
            <w:shd w:val="clear" w:color="000000" w:fill="FFFFFF"/>
            <w:vAlign w:val="center"/>
            <w:hideMark/>
          </w:tcPr>
          <w:p w14:paraId="5A002C0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center"/>
            <w:hideMark/>
          </w:tcPr>
          <w:p w14:paraId="53A69DE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3A05779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186,295,127</w:t>
            </w:r>
          </w:p>
        </w:tc>
        <w:tc>
          <w:tcPr>
            <w:tcW w:w="0" w:type="auto"/>
            <w:tcBorders>
              <w:top w:val="nil"/>
              <w:left w:val="nil"/>
              <w:bottom w:val="nil"/>
              <w:right w:val="nil"/>
            </w:tcBorders>
            <w:shd w:val="clear" w:color="000000" w:fill="FFFFFF"/>
            <w:vAlign w:val="center"/>
            <w:hideMark/>
          </w:tcPr>
          <w:p w14:paraId="7EC8FA2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center"/>
            <w:hideMark/>
          </w:tcPr>
          <w:p w14:paraId="7F31630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double" w:sz="6" w:space="0" w:color="auto"/>
              <w:right w:val="nil"/>
            </w:tcBorders>
            <w:shd w:val="clear" w:color="000000" w:fill="FFFFFF"/>
            <w:vAlign w:val="bottom"/>
            <w:hideMark/>
          </w:tcPr>
          <w:p w14:paraId="24B14B61"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102,907,538</w:t>
            </w:r>
          </w:p>
        </w:tc>
      </w:tr>
      <w:tr w:rsidR="000524E0" w:rsidRPr="000524E0" w14:paraId="7C555214" w14:textId="77777777" w:rsidTr="000524E0">
        <w:trPr>
          <w:trHeight w:val="276"/>
        </w:trPr>
        <w:tc>
          <w:tcPr>
            <w:tcW w:w="0" w:type="auto"/>
            <w:tcBorders>
              <w:top w:val="nil"/>
              <w:left w:val="nil"/>
              <w:bottom w:val="nil"/>
              <w:right w:val="nil"/>
            </w:tcBorders>
            <w:shd w:val="clear" w:color="000000" w:fill="FFFFFF"/>
            <w:vAlign w:val="center"/>
            <w:hideMark/>
          </w:tcPr>
          <w:p w14:paraId="2A0BD02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23E721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50AACB9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435162C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24466C78"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CBBEFB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0E81B3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3680D3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39D04F8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07879F4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78F600D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108C269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0" w:type="auto"/>
            <w:tcBorders>
              <w:top w:val="nil"/>
              <w:left w:val="nil"/>
              <w:bottom w:val="nil"/>
              <w:right w:val="nil"/>
            </w:tcBorders>
            <w:shd w:val="clear" w:color="000000" w:fill="FFFFFF"/>
            <w:vAlign w:val="center"/>
            <w:hideMark/>
          </w:tcPr>
          <w:p w14:paraId="6BB0E53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bl>
    <w:p w14:paraId="4981FABD" w14:textId="5ADD5D7D" w:rsidR="000524E0" w:rsidRDefault="000524E0">
      <w:pPr>
        <w:spacing w:line="360" w:lineRule="auto"/>
        <w:rPr>
          <w:rFonts w:ascii="Times New Roman" w:eastAsia="Times New Roman" w:hAnsi="Times New Roman" w:cs="Times New Roman"/>
          <w:sz w:val="20"/>
          <w:szCs w:val="20"/>
        </w:rPr>
      </w:pPr>
    </w:p>
    <w:p w14:paraId="79587540" w14:textId="77777777" w:rsidR="000524E0" w:rsidRDefault="000524E0">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tbl>
      <w:tblPr>
        <w:tblW w:w="9896" w:type="dxa"/>
        <w:tblLook w:val="04A0" w:firstRow="1" w:lastRow="0" w:firstColumn="1" w:lastColumn="0" w:noHBand="0" w:noVBand="1"/>
      </w:tblPr>
      <w:tblGrid>
        <w:gridCol w:w="5752"/>
        <w:gridCol w:w="266"/>
        <w:gridCol w:w="316"/>
        <w:gridCol w:w="1396"/>
        <w:gridCol w:w="266"/>
        <w:gridCol w:w="316"/>
        <w:gridCol w:w="1351"/>
        <w:gridCol w:w="266"/>
      </w:tblGrid>
      <w:tr w:rsidR="000524E0" w:rsidRPr="000524E0" w14:paraId="3B38EDE0" w14:textId="77777777" w:rsidTr="000524E0">
        <w:trPr>
          <w:trHeight w:val="264"/>
        </w:trPr>
        <w:tc>
          <w:tcPr>
            <w:tcW w:w="9896" w:type="dxa"/>
            <w:gridSpan w:val="8"/>
            <w:tcBorders>
              <w:top w:val="nil"/>
              <w:left w:val="nil"/>
              <w:bottom w:val="nil"/>
              <w:right w:val="nil"/>
            </w:tcBorders>
            <w:shd w:val="clear" w:color="000000" w:fill="FFFFFF"/>
            <w:noWrap/>
            <w:vAlign w:val="center"/>
            <w:hideMark/>
          </w:tcPr>
          <w:p w14:paraId="275677A6"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TERRA TECH CORP. AND SUBSIDIARIES </w:t>
            </w:r>
          </w:p>
        </w:tc>
      </w:tr>
      <w:tr w:rsidR="000524E0" w:rsidRPr="000524E0" w14:paraId="39763888" w14:textId="77777777" w:rsidTr="000524E0">
        <w:trPr>
          <w:trHeight w:val="264"/>
        </w:trPr>
        <w:tc>
          <w:tcPr>
            <w:tcW w:w="9896" w:type="dxa"/>
            <w:gridSpan w:val="8"/>
            <w:tcBorders>
              <w:top w:val="nil"/>
              <w:left w:val="nil"/>
              <w:bottom w:val="nil"/>
              <w:right w:val="nil"/>
            </w:tcBorders>
            <w:shd w:val="clear" w:color="000000" w:fill="FFFFFF"/>
            <w:noWrap/>
            <w:vAlign w:val="center"/>
            <w:hideMark/>
          </w:tcPr>
          <w:p w14:paraId="120A8AA9"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CONSOLIDATED BALANCE SHEETS </w:t>
            </w:r>
          </w:p>
        </w:tc>
      </w:tr>
      <w:tr w:rsidR="000524E0" w:rsidRPr="000524E0" w14:paraId="1A84BA56" w14:textId="77777777" w:rsidTr="000524E0">
        <w:trPr>
          <w:trHeight w:val="264"/>
        </w:trPr>
        <w:tc>
          <w:tcPr>
            <w:tcW w:w="9662" w:type="dxa"/>
            <w:gridSpan w:val="7"/>
            <w:tcBorders>
              <w:top w:val="nil"/>
              <w:left w:val="nil"/>
              <w:bottom w:val="nil"/>
              <w:right w:val="nil"/>
            </w:tcBorders>
            <w:shd w:val="clear" w:color="000000" w:fill="FFFFFF"/>
            <w:noWrap/>
            <w:vAlign w:val="center"/>
            <w:hideMark/>
          </w:tcPr>
          <w:p w14:paraId="076389A9"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(in thousands, except Shares)</w:t>
            </w:r>
          </w:p>
        </w:tc>
        <w:tc>
          <w:tcPr>
            <w:tcW w:w="234" w:type="dxa"/>
            <w:tcBorders>
              <w:top w:val="nil"/>
              <w:left w:val="nil"/>
              <w:bottom w:val="nil"/>
              <w:right w:val="nil"/>
            </w:tcBorders>
            <w:shd w:val="clear" w:color="000000" w:fill="FFFFFF"/>
            <w:noWrap/>
            <w:vAlign w:val="bottom"/>
            <w:hideMark/>
          </w:tcPr>
          <w:p w14:paraId="10A4BA1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BDD1CD3" w14:textId="77777777" w:rsidTr="000524E0">
        <w:trPr>
          <w:trHeight w:val="255"/>
        </w:trPr>
        <w:tc>
          <w:tcPr>
            <w:tcW w:w="5752" w:type="dxa"/>
            <w:tcBorders>
              <w:top w:val="nil"/>
              <w:left w:val="nil"/>
              <w:bottom w:val="nil"/>
              <w:right w:val="nil"/>
            </w:tcBorders>
            <w:shd w:val="clear" w:color="000000" w:fill="FFFFFF"/>
            <w:vAlign w:val="center"/>
            <w:hideMark/>
          </w:tcPr>
          <w:p w14:paraId="70ED39E0" w14:textId="77777777" w:rsidR="000524E0" w:rsidRPr="000524E0" w:rsidRDefault="000524E0" w:rsidP="000524E0">
            <w:pPr>
              <w:jc w:val="center"/>
              <w:rPr>
                <w:rFonts w:ascii="Times New Roman" w:eastAsia="Times New Roman" w:hAnsi="Times New Roman" w:cs="Times New Roman"/>
                <w:b/>
                <w:bCs/>
                <w:color w:val="000000"/>
                <w:sz w:val="18"/>
                <w:szCs w:val="18"/>
                <w:lang w:val="en-GB"/>
              </w:rPr>
            </w:pPr>
            <w:r w:rsidRPr="000524E0">
              <w:rPr>
                <w:rFonts w:ascii="Times New Roman" w:eastAsia="Times New Roman" w:hAnsi="Times New Roman" w:cs="Times New Roman"/>
                <w:b/>
                <w:bCs/>
                <w:color w:val="000000"/>
                <w:sz w:val="18"/>
                <w:szCs w:val="18"/>
                <w:lang w:val="en-GB"/>
              </w:rPr>
              <w:t> </w:t>
            </w:r>
          </w:p>
        </w:tc>
        <w:tc>
          <w:tcPr>
            <w:tcW w:w="234" w:type="dxa"/>
            <w:tcBorders>
              <w:top w:val="nil"/>
              <w:left w:val="nil"/>
              <w:bottom w:val="nil"/>
              <w:right w:val="nil"/>
            </w:tcBorders>
            <w:shd w:val="clear" w:color="000000" w:fill="FFFFFF"/>
            <w:vAlign w:val="center"/>
            <w:hideMark/>
          </w:tcPr>
          <w:p w14:paraId="57D22EE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792" w:type="dxa"/>
            <w:gridSpan w:val="2"/>
            <w:tcBorders>
              <w:top w:val="nil"/>
              <w:left w:val="nil"/>
              <w:bottom w:val="nil"/>
              <w:right w:val="nil"/>
            </w:tcBorders>
            <w:shd w:val="clear" w:color="000000" w:fill="FFFFFF"/>
            <w:vAlign w:val="center"/>
            <w:hideMark/>
          </w:tcPr>
          <w:p w14:paraId="355E1661"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September 30,</w:t>
            </w:r>
          </w:p>
        </w:tc>
        <w:tc>
          <w:tcPr>
            <w:tcW w:w="234" w:type="dxa"/>
            <w:tcBorders>
              <w:top w:val="nil"/>
              <w:left w:val="nil"/>
              <w:bottom w:val="nil"/>
              <w:right w:val="nil"/>
            </w:tcBorders>
            <w:shd w:val="clear" w:color="000000" w:fill="FFFFFF"/>
            <w:vAlign w:val="center"/>
            <w:hideMark/>
          </w:tcPr>
          <w:p w14:paraId="758D657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650" w:type="dxa"/>
            <w:gridSpan w:val="2"/>
            <w:tcBorders>
              <w:top w:val="nil"/>
              <w:left w:val="nil"/>
              <w:bottom w:val="nil"/>
              <w:right w:val="nil"/>
            </w:tcBorders>
            <w:shd w:val="clear" w:color="000000" w:fill="FFFFFF"/>
            <w:vAlign w:val="center"/>
            <w:hideMark/>
          </w:tcPr>
          <w:p w14:paraId="4C7BA64F"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December 31, </w:t>
            </w:r>
          </w:p>
        </w:tc>
        <w:tc>
          <w:tcPr>
            <w:tcW w:w="234" w:type="dxa"/>
            <w:tcBorders>
              <w:top w:val="nil"/>
              <w:left w:val="nil"/>
              <w:bottom w:val="nil"/>
              <w:right w:val="nil"/>
            </w:tcBorders>
            <w:shd w:val="clear" w:color="000000" w:fill="FFFFFF"/>
            <w:vAlign w:val="center"/>
            <w:hideMark/>
          </w:tcPr>
          <w:p w14:paraId="3EA7F13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51D0FCE" w14:textId="77777777" w:rsidTr="000524E0">
        <w:trPr>
          <w:trHeight w:val="276"/>
        </w:trPr>
        <w:tc>
          <w:tcPr>
            <w:tcW w:w="5752" w:type="dxa"/>
            <w:tcBorders>
              <w:top w:val="nil"/>
              <w:left w:val="nil"/>
              <w:bottom w:val="nil"/>
              <w:right w:val="nil"/>
            </w:tcBorders>
            <w:shd w:val="clear" w:color="000000" w:fill="FFFFFF"/>
            <w:vAlign w:val="center"/>
            <w:hideMark/>
          </w:tcPr>
          <w:p w14:paraId="7CA7A8AF" w14:textId="77777777" w:rsidR="000524E0" w:rsidRPr="000524E0" w:rsidRDefault="000524E0" w:rsidP="000524E0">
            <w:pPr>
              <w:jc w:val="center"/>
              <w:rPr>
                <w:rFonts w:ascii="Times New Roman" w:eastAsia="Times New Roman" w:hAnsi="Times New Roman" w:cs="Times New Roman"/>
                <w:b/>
                <w:bCs/>
                <w:color w:val="000000"/>
                <w:sz w:val="18"/>
                <w:szCs w:val="18"/>
                <w:lang w:val="en-GB"/>
              </w:rPr>
            </w:pPr>
            <w:r w:rsidRPr="000524E0">
              <w:rPr>
                <w:rFonts w:ascii="Times New Roman" w:eastAsia="Times New Roman" w:hAnsi="Times New Roman" w:cs="Times New Roman"/>
                <w:b/>
                <w:bCs/>
                <w:color w:val="000000"/>
                <w:sz w:val="18"/>
                <w:szCs w:val="18"/>
                <w:lang w:val="en-GB"/>
              </w:rPr>
              <w:t> </w:t>
            </w:r>
          </w:p>
        </w:tc>
        <w:tc>
          <w:tcPr>
            <w:tcW w:w="234" w:type="dxa"/>
            <w:tcBorders>
              <w:top w:val="nil"/>
              <w:left w:val="nil"/>
              <w:bottom w:val="nil"/>
              <w:right w:val="nil"/>
            </w:tcBorders>
            <w:shd w:val="clear" w:color="000000" w:fill="FFFFFF"/>
            <w:vAlign w:val="center"/>
            <w:hideMark/>
          </w:tcPr>
          <w:p w14:paraId="46FF403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792" w:type="dxa"/>
            <w:gridSpan w:val="2"/>
            <w:tcBorders>
              <w:top w:val="nil"/>
              <w:left w:val="nil"/>
              <w:bottom w:val="single" w:sz="8" w:space="0" w:color="000000"/>
              <w:right w:val="nil"/>
            </w:tcBorders>
            <w:shd w:val="clear" w:color="000000" w:fill="FFFFFF"/>
            <w:vAlign w:val="center"/>
            <w:hideMark/>
          </w:tcPr>
          <w:p w14:paraId="494EE3D5"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2020</w:t>
            </w:r>
          </w:p>
        </w:tc>
        <w:tc>
          <w:tcPr>
            <w:tcW w:w="234" w:type="dxa"/>
            <w:tcBorders>
              <w:top w:val="nil"/>
              <w:left w:val="nil"/>
              <w:bottom w:val="nil"/>
              <w:right w:val="nil"/>
            </w:tcBorders>
            <w:shd w:val="clear" w:color="000000" w:fill="FFFFFF"/>
            <w:vAlign w:val="center"/>
            <w:hideMark/>
          </w:tcPr>
          <w:p w14:paraId="72872D2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650" w:type="dxa"/>
            <w:gridSpan w:val="2"/>
            <w:tcBorders>
              <w:top w:val="nil"/>
              <w:left w:val="nil"/>
              <w:bottom w:val="single" w:sz="8" w:space="0" w:color="000000"/>
              <w:right w:val="nil"/>
            </w:tcBorders>
            <w:shd w:val="clear" w:color="000000" w:fill="FFFFFF"/>
            <w:vAlign w:val="center"/>
            <w:hideMark/>
          </w:tcPr>
          <w:p w14:paraId="46DC3C03"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2019</w:t>
            </w:r>
          </w:p>
        </w:tc>
        <w:tc>
          <w:tcPr>
            <w:tcW w:w="234" w:type="dxa"/>
            <w:tcBorders>
              <w:top w:val="nil"/>
              <w:left w:val="nil"/>
              <w:bottom w:val="nil"/>
              <w:right w:val="nil"/>
            </w:tcBorders>
            <w:shd w:val="clear" w:color="000000" w:fill="FFFFFF"/>
            <w:vAlign w:val="center"/>
            <w:hideMark/>
          </w:tcPr>
          <w:p w14:paraId="09F708E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E90295E" w14:textId="77777777" w:rsidTr="000524E0">
        <w:trPr>
          <w:trHeight w:val="264"/>
        </w:trPr>
        <w:tc>
          <w:tcPr>
            <w:tcW w:w="5752" w:type="dxa"/>
            <w:tcBorders>
              <w:top w:val="nil"/>
              <w:left w:val="nil"/>
              <w:bottom w:val="nil"/>
              <w:right w:val="nil"/>
            </w:tcBorders>
            <w:shd w:val="clear" w:color="000000" w:fill="FFFFFF"/>
            <w:vAlign w:val="center"/>
            <w:hideMark/>
          </w:tcPr>
          <w:p w14:paraId="26F4512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05D99CD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792" w:type="dxa"/>
            <w:gridSpan w:val="2"/>
            <w:tcBorders>
              <w:top w:val="nil"/>
              <w:left w:val="nil"/>
              <w:bottom w:val="nil"/>
              <w:right w:val="nil"/>
            </w:tcBorders>
            <w:shd w:val="clear" w:color="000000" w:fill="FFFFFF"/>
            <w:vAlign w:val="center"/>
            <w:hideMark/>
          </w:tcPr>
          <w:p w14:paraId="0863620B"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(Unaudited)</w:t>
            </w:r>
          </w:p>
        </w:tc>
        <w:tc>
          <w:tcPr>
            <w:tcW w:w="234" w:type="dxa"/>
            <w:tcBorders>
              <w:top w:val="nil"/>
              <w:left w:val="nil"/>
              <w:bottom w:val="nil"/>
              <w:right w:val="nil"/>
            </w:tcBorders>
            <w:shd w:val="clear" w:color="000000" w:fill="FFFFFF"/>
            <w:vAlign w:val="center"/>
            <w:hideMark/>
          </w:tcPr>
          <w:p w14:paraId="67B4E35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650" w:type="dxa"/>
            <w:gridSpan w:val="2"/>
            <w:tcBorders>
              <w:top w:val="nil"/>
              <w:left w:val="nil"/>
              <w:bottom w:val="nil"/>
              <w:right w:val="nil"/>
            </w:tcBorders>
            <w:shd w:val="clear" w:color="000000" w:fill="FFFFFF"/>
            <w:vAlign w:val="center"/>
            <w:hideMark/>
          </w:tcPr>
          <w:p w14:paraId="2183367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41CC1D6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2A0A0724" w14:textId="77777777" w:rsidTr="000524E0">
        <w:trPr>
          <w:trHeight w:val="264"/>
        </w:trPr>
        <w:tc>
          <w:tcPr>
            <w:tcW w:w="9896" w:type="dxa"/>
            <w:gridSpan w:val="8"/>
            <w:tcBorders>
              <w:top w:val="nil"/>
              <w:left w:val="nil"/>
              <w:bottom w:val="nil"/>
              <w:right w:val="nil"/>
            </w:tcBorders>
            <w:shd w:val="clear" w:color="000000" w:fill="FFFFFF"/>
            <w:vAlign w:val="center"/>
            <w:hideMark/>
          </w:tcPr>
          <w:p w14:paraId="0B8FE327"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ASSETS </w:t>
            </w:r>
          </w:p>
        </w:tc>
      </w:tr>
      <w:tr w:rsidR="000524E0" w:rsidRPr="000524E0" w14:paraId="3ABFD754" w14:textId="77777777" w:rsidTr="000524E0">
        <w:trPr>
          <w:trHeight w:val="264"/>
        </w:trPr>
        <w:tc>
          <w:tcPr>
            <w:tcW w:w="5752" w:type="dxa"/>
            <w:tcBorders>
              <w:top w:val="nil"/>
              <w:left w:val="nil"/>
              <w:bottom w:val="nil"/>
              <w:right w:val="nil"/>
            </w:tcBorders>
            <w:shd w:val="clear" w:color="000000" w:fill="FFFFFF"/>
            <w:vAlign w:val="center"/>
            <w:hideMark/>
          </w:tcPr>
          <w:p w14:paraId="5DC0BDD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464042D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792" w:type="dxa"/>
            <w:gridSpan w:val="2"/>
            <w:tcBorders>
              <w:top w:val="nil"/>
              <w:left w:val="nil"/>
              <w:bottom w:val="nil"/>
              <w:right w:val="nil"/>
            </w:tcBorders>
            <w:shd w:val="clear" w:color="000000" w:fill="FFFFFF"/>
            <w:vAlign w:val="center"/>
            <w:hideMark/>
          </w:tcPr>
          <w:p w14:paraId="2A51FCF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2663548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650" w:type="dxa"/>
            <w:gridSpan w:val="2"/>
            <w:tcBorders>
              <w:top w:val="nil"/>
              <w:left w:val="nil"/>
              <w:bottom w:val="nil"/>
              <w:right w:val="nil"/>
            </w:tcBorders>
            <w:shd w:val="clear" w:color="000000" w:fill="FFFFFF"/>
            <w:vAlign w:val="center"/>
            <w:hideMark/>
          </w:tcPr>
          <w:p w14:paraId="4BAF4225"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1D8963A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542A2FB7" w14:textId="77777777" w:rsidTr="000524E0">
        <w:trPr>
          <w:trHeight w:val="264"/>
        </w:trPr>
        <w:tc>
          <w:tcPr>
            <w:tcW w:w="5752" w:type="dxa"/>
            <w:tcBorders>
              <w:top w:val="nil"/>
              <w:left w:val="nil"/>
              <w:bottom w:val="nil"/>
              <w:right w:val="nil"/>
            </w:tcBorders>
            <w:shd w:val="clear" w:color="000000" w:fill="FFFFFF"/>
            <w:vAlign w:val="center"/>
            <w:hideMark/>
          </w:tcPr>
          <w:p w14:paraId="6CB4821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Current Assets:</w:t>
            </w:r>
          </w:p>
        </w:tc>
        <w:tc>
          <w:tcPr>
            <w:tcW w:w="234" w:type="dxa"/>
            <w:tcBorders>
              <w:top w:val="nil"/>
              <w:left w:val="nil"/>
              <w:bottom w:val="nil"/>
              <w:right w:val="nil"/>
            </w:tcBorders>
            <w:shd w:val="clear" w:color="000000" w:fill="FFFFFF"/>
            <w:vAlign w:val="center"/>
            <w:hideMark/>
          </w:tcPr>
          <w:p w14:paraId="63EE83C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792" w:type="dxa"/>
            <w:gridSpan w:val="2"/>
            <w:tcBorders>
              <w:top w:val="nil"/>
              <w:left w:val="nil"/>
              <w:bottom w:val="nil"/>
              <w:right w:val="nil"/>
            </w:tcBorders>
            <w:shd w:val="clear" w:color="000000" w:fill="FFFFFF"/>
            <w:vAlign w:val="center"/>
            <w:hideMark/>
          </w:tcPr>
          <w:p w14:paraId="5041DC08"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09A2F2F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650" w:type="dxa"/>
            <w:gridSpan w:val="2"/>
            <w:tcBorders>
              <w:top w:val="nil"/>
              <w:left w:val="nil"/>
              <w:bottom w:val="nil"/>
              <w:right w:val="nil"/>
            </w:tcBorders>
            <w:shd w:val="clear" w:color="000000" w:fill="FFFFFF"/>
            <w:vAlign w:val="center"/>
            <w:hideMark/>
          </w:tcPr>
          <w:p w14:paraId="4B50330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5EC2044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D122291" w14:textId="77777777" w:rsidTr="000524E0">
        <w:trPr>
          <w:trHeight w:val="264"/>
        </w:trPr>
        <w:tc>
          <w:tcPr>
            <w:tcW w:w="5752" w:type="dxa"/>
            <w:tcBorders>
              <w:top w:val="nil"/>
              <w:left w:val="nil"/>
              <w:bottom w:val="nil"/>
              <w:right w:val="nil"/>
            </w:tcBorders>
            <w:shd w:val="clear" w:color="000000" w:fill="FFFFFF"/>
            <w:vAlign w:val="center"/>
            <w:hideMark/>
          </w:tcPr>
          <w:p w14:paraId="71757437"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Cash</w:t>
            </w:r>
          </w:p>
        </w:tc>
        <w:tc>
          <w:tcPr>
            <w:tcW w:w="234" w:type="dxa"/>
            <w:tcBorders>
              <w:top w:val="nil"/>
              <w:left w:val="nil"/>
              <w:bottom w:val="nil"/>
              <w:right w:val="nil"/>
            </w:tcBorders>
            <w:shd w:val="clear" w:color="000000" w:fill="FFFFFF"/>
            <w:vAlign w:val="center"/>
            <w:hideMark/>
          </w:tcPr>
          <w:p w14:paraId="41F8620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bottom"/>
            <w:hideMark/>
          </w:tcPr>
          <w:p w14:paraId="70D5B71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1522" w:type="dxa"/>
            <w:tcBorders>
              <w:top w:val="nil"/>
              <w:left w:val="nil"/>
              <w:bottom w:val="nil"/>
              <w:right w:val="nil"/>
            </w:tcBorders>
            <w:shd w:val="clear" w:color="000000" w:fill="FFFFFF"/>
            <w:vAlign w:val="bottom"/>
            <w:hideMark/>
          </w:tcPr>
          <w:p w14:paraId="51DD62D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2,338 </w:t>
            </w:r>
          </w:p>
        </w:tc>
        <w:tc>
          <w:tcPr>
            <w:tcW w:w="234" w:type="dxa"/>
            <w:tcBorders>
              <w:top w:val="nil"/>
              <w:left w:val="nil"/>
              <w:bottom w:val="nil"/>
              <w:right w:val="nil"/>
            </w:tcBorders>
            <w:shd w:val="clear" w:color="000000" w:fill="FFFFFF"/>
            <w:vAlign w:val="center"/>
            <w:hideMark/>
          </w:tcPr>
          <w:p w14:paraId="3526A80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bottom"/>
            <w:hideMark/>
          </w:tcPr>
          <w:p w14:paraId="2708018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1380" w:type="dxa"/>
            <w:tcBorders>
              <w:top w:val="nil"/>
              <w:left w:val="nil"/>
              <w:bottom w:val="nil"/>
              <w:right w:val="nil"/>
            </w:tcBorders>
            <w:shd w:val="clear" w:color="000000" w:fill="FFFFFF"/>
            <w:vAlign w:val="bottom"/>
            <w:hideMark/>
          </w:tcPr>
          <w:p w14:paraId="792FB01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1,226 </w:t>
            </w:r>
          </w:p>
        </w:tc>
        <w:tc>
          <w:tcPr>
            <w:tcW w:w="234" w:type="dxa"/>
            <w:tcBorders>
              <w:top w:val="nil"/>
              <w:left w:val="nil"/>
              <w:bottom w:val="nil"/>
              <w:right w:val="nil"/>
            </w:tcBorders>
            <w:shd w:val="clear" w:color="000000" w:fill="FFFFFF"/>
            <w:vAlign w:val="center"/>
            <w:hideMark/>
          </w:tcPr>
          <w:p w14:paraId="3582916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7122BD2C" w14:textId="77777777" w:rsidTr="000524E0">
        <w:trPr>
          <w:trHeight w:val="264"/>
        </w:trPr>
        <w:tc>
          <w:tcPr>
            <w:tcW w:w="5752" w:type="dxa"/>
            <w:tcBorders>
              <w:top w:val="nil"/>
              <w:left w:val="nil"/>
              <w:bottom w:val="nil"/>
              <w:right w:val="nil"/>
            </w:tcBorders>
            <w:shd w:val="clear" w:color="000000" w:fill="FFFFFF"/>
            <w:vAlign w:val="center"/>
            <w:hideMark/>
          </w:tcPr>
          <w:p w14:paraId="6BC50D4F"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Accounts receivable, net</w:t>
            </w:r>
          </w:p>
        </w:tc>
        <w:tc>
          <w:tcPr>
            <w:tcW w:w="234" w:type="dxa"/>
            <w:tcBorders>
              <w:top w:val="nil"/>
              <w:left w:val="nil"/>
              <w:bottom w:val="nil"/>
              <w:right w:val="nil"/>
            </w:tcBorders>
            <w:shd w:val="clear" w:color="000000" w:fill="FFFFFF"/>
            <w:vAlign w:val="center"/>
            <w:hideMark/>
          </w:tcPr>
          <w:p w14:paraId="019C7AA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B19076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3A3D7B2B"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351 </w:t>
            </w:r>
          </w:p>
        </w:tc>
        <w:tc>
          <w:tcPr>
            <w:tcW w:w="234" w:type="dxa"/>
            <w:tcBorders>
              <w:top w:val="nil"/>
              <w:left w:val="nil"/>
              <w:bottom w:val="nil"/>
              <w:right w:val="nil"/>
            </w:tcBorders>
            <w:shd w:val="clear" w:color="000000" w:fill="FFFFFF"/>
            <w:vAlign w:val="center"/>
            <w:hideMark/>
          </w:tcPr>
          <w:p w14:paraId="63AAFEF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3203CAC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568722F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693 </w:t>
            </w:r>
          </w:p>
        </w:tc>
        <w:tc>
          <w:tcPr>
            <w:tcW w:w="234" w:type="dxa"/>
            <w:tcBorders>
              <w:top w:val="nil"/>
              <w:left w:val="nil"/>
              <w:bottom w:val="nil"/>
              <w:right w:val="nil"/>
            </w:tcBorders>
            <w:shd w:val="clear" w:color="000000" w:fill="FFFFFF"/>
            <w:vAlign w:val="center"/>
            <w:hideMark/>
          </w:tcPr>
          <w:p w14:paraId="19551C1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590D9A8F" w14:textId="77777777" w:rsidTr="000524E0">
        <w:trPr>
          <w:trHeight w:val="300"/>
        </w:trPr>
        <w:tc>
          <w:tcPr>
            <w:tcW w:w="5752" w:type="dxa"/>
            <w:tcBorders>
              <w:top w:val="nil"/>
              <w:left w:val="nil"/>
              <w:bottom w:val="nil"/>
              <w:right w:val="nil"/>
            </w:tcBorders>
            <w:shd w:val="clear" w:color="000000" w:fill="FFFFFF"/>
            <w:vAlign w:val="center"/>
            <w:hideMark/>
          </w:tcPr>
          <w:p w14:paraId="5CC02AA2"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Inventory</w:t>
            </w:r>
          </w:p>
        </w:tc>
        <w:tc>
          <w:tcPr>
            <w:tcW w:w="234" w:type="dxa"/>
            <w:tcBorders>
              <w:top w:val="nil"/>
              <w:left w:val="nil"/>
              <w:bottom w:val="nil"/>
              <w:right w:val="nil"/>
            </w:tcBorders>
            <w:shd w:val="clear" w:color="000000" w:fill="FFFFFF"/>
            <w:vAlign w:val="center"/>
            <w:hideMark/>
          </w:tcPr>
          <w:p w14:paraId="5330672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02F36A3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4F3E884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4,851 </w:t>
            </w:r>
          </w:p>
        </w:tc>
        <w:tc>
          <w:tcPr>
            <w:tcW w:w="234" w:type="dxa"/>
            <w:tcBorders>
              <w:top w:val="nil"/>
              <w:left w:val="nil"/>
              <w:bottom w:val="nil"/>
              <w:right w:val="nil"/>
            </w:tcBorders>
            <w:shd w:val="clear" w:color="000000" w:fill="FFFFFF"/>
            <w:vAlign w:val="center"/>
            <w:hideMark/>
          </w:tcPr>
          <w:p w14:paraId="2CFF3D3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56DCA95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6A59758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4,334 </w:t>
            </w:r>
          </w:p>
        </w:tc>
        <w:tc>
          <w:tcPr>
            <w:tcW w:w="234" w:type="dxa"/>
            <w:tcBorders>
              <w:top w:val="nil"/>
              <w:left w:val="nil"/>
              <w:bottom w:val="nil"/>
              <w:right w:val="nil"/>
            </w:tcBorders>
            <w:shd w:val="clear" w:color="000000" w:fill="FFFFFF"/>
            <w:vAlign w:val="center"/>
            <w:hideMark/>
          </w:tcPr>
          <w:p w14:paraId="04FF813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5A025DE2" w14:textId="77777777" w:rsidTr="000524E0">
        <w:trPr>
          <w:trHeight w:val="300"/>
        </w:trPr>
        <w:tc>
          <w:tcPr>
            <w:tcW w:w="5752" w:type="dxa"/>
            <w:tcBorders>
              <w:top w:val="nil"/>
              <w:left w:val="nil"/>
              <w:bottom w:val="nil"/>
              <w:right w:val="nil"/>
            </w:tcBorders>
            <w:shd w:val="clear" w:color="000000" w:fill="FFFFFF"/>
            <w:vAlign w:val="center"/>
            <w:hideMark/>
          </w:tcPr>
          <w:p w14:paraId="79EF4FE4"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Prepaid expenses and other assets</w:t>
            </w:r>
          </w:p>
        </w:tc>
        <w:tc>
          <w:tcPr>
            <w:tcW w:w="234" w:type="dxa"/>
            <w:tcBorders>
              <w:top w:val="nil"/>
              <w:left w:val="nil"/>
              <w:bottom w:val="nil"/>
              <w:right w:val="nil"/>
            </w:tcBorders>
            <w:shd w:val="clear" w:color="000000" w:fill="FFFFFF"/>
            <w:vAlign w:val="center"/>
            <w:hideMark/>
          </w:tcPr>
          <w:p w14:paraId="6CD8C5E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532D144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0370785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457 </w:t>
            </w:r>
          </w:p>
        </w:tc>
        <w:tc>
          <w:tcPr>
            <w:tcW w:w="234" w:type="dxa"/>
            <w:tcBorders>
              <w:top w:val="nil"/>
              <w:left w:val="nil"/>
              <w:bottom w:val="nil"/>
              <w:right w:val="nil"/>
            </w:tcBorders>
            <w:shd w:val="clear" w:color="000000" w:fill="FFFFFF"/>
            <w:vAlign w:val="center"/>
            <w:hideMark/>
          </w:tcPr>
          <w:p w14:paraId="0CC43A3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5EFAA08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4FEC621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675 </w:t>
            </w:r>
          </w:p>
        </w:tc>
        <w:tc>
          <w:tcPr>
            <w:tcW w:w="234" w:type="dxa"/>
            <w:tcBorders>
              <w:top w:val="nil"/>
              <w:left w:val="nil"/>
              <w:bottom w:val="nil"/>
              <w:right w:val="nil"/>
            </w:tcBorders>
            <w:shd w:val="clear" w:color="000000" w:fill="FFFFFF"/>
            <w:vAlign w:val="center"/>
            <w:hideMark/>
          </w:tcPr>
          <w:p w14:paraId="3A7C9F9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136D2853" w14:textId="77777777" w:rsidTr="000524E0">
        <w:trPr>
          <w:trHeight w:val="276"/>
        </w:trPr>
        <w:tc>
          <w:tcPr>
            <w:tcW w:w="5752" w:type="dxa"/>
            <w:tcBorders>
              <w:top w:val="nil"/>
              <w:left w:val="nil"/>
              <w:bottom w:val="nil"/>
              <w:right w:val="nil"/>
            </w:tcBorders>
            <w:shd w:val="clear" w:color="000000" w:fill="FFFFFF"/>
            <w:vAlign w:val="center"/>
            <w:hideMark/>
          </w:tcPr>
          <w:p w14:paraId="27D889A2"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Current assets of discontinued operations</w:t>
            </w:r>
          </w:p>
        </w:tc>
        <w:tc>
          <w:tcPr>
            <w:tcW w:w="234" w:type="dxa"/>
            <w:tcBorders>
              <w:top w:val="nil"/>
              <w:left w:val="nil"/>
              <w:bottom w:val="nil"/>
              <w:right w:val="nil"/>
            </w:tcBorders>
            <w:shd w:val="clear" w:color="000000" w:fill="FFFFFF"/>
            <w:vAlign w:val="center"/>
            <w:hideMark/>
          </w:tcPr>
          <w:p w14:paraId="3924E03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56BAB26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single" w:sz="8" w:space="0" w:color="auto"/>
              <w:right w:val="nil"/>
            </w:tcBorders>
            <w:shd w:val="clear" w:color="000000" w:fill="FFFFFF"/>
            <w:vAlign w:val="bottom"/>
            <w:hideMark/>
          </w:tcPr>
          <w:p w14:paraId="535B5FD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183 </w:t>
            </w:r>
          </w:p>
        </w:tc>
        <w:tc>
          <w:tcPr>
            <w:tcW w:w="234" w:type="dxa"/>
            <w:tcBorders>
              <w:top w:val="nil"/>
              <w:left w:val="nil"/>
              <w:bottom w:val="nil"/>
              <w:right w:val="nil"/>
            </w:tcBorders>
            <w:shd w:val="clear" w:color="000000" w:fill="FFFFFF"/>
            <w:vAlign w:val="center"/>
            <w:hideMark/>
          </w:tcPr>
          <w:p w14:paraId="7378214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62A0A14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single" w:sz="8" w:space="0" w:color="auto"/>
              <w:right w:val="nil"/>
            </w:tcBorders>
            <w:shd w:val="clear" w:color="000000" w:fill="FFFFFF"/>
            <w:vAlign w:val="bottom"/>
            <w:hideMark/>
          </w:tcPr>
          <w:p w14:paraId="475781D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2,440 </w:t>
            </w:r>
          </w:p>
        </w:tc>
        <w:tc>
          <w:tcPr>
            <w:tcW w:w="234" w:type="dxa"/>
            <w:tcBorders>
              <w:top w:val="nil"/>
              <w:left w:val="nil"/>
              <w:bottom w:val="nil"/>
              <w:right w:val="nil"/>
            </w:tcBorders>
            <w:shd w:val="clear" w:color="000000" w:fill="FFFFFF"/>
            <w:vAlign w:val="center"/>
            <w:hideMark/>
          </w:tcPr>
          <w:p w14:paraId="031D3B0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4F01A81" w14:textId="77777777" w:rsidTr="000524E0">
        <w:trPr>
          <w:trHeight w:val="264"/>
        </w:trPr>
        <w:tc>
          <w:tcPr>
            <w:tcW w:w="5752" w:type="dxa"/>
            <w:tcBorders>
              <w:top w:val="nil"/>
              <w:left w:val="nil"/>
              <w:bottom w:val="nil"/>
              <w:right w:val="nil"/>
            </w:tcBorders>
            <w:shd w:val="clear" w:color="000000" w:fill="FFFFFF"/>
            <w:vAlign w:val="center"/>
            <w:hideMark/>
          </w:tcPr>
          <w:p w14:paraId="5DB0A9E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5D730B2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17F201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24FF258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6B4F08E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5215587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17F093D8"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0364968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990F185" w14:textId="77777777" w:rsidTr="000524E0">
        <w:trPr>
          <w:trHeight w:val="276"/>
        </w:trPr>
        <w:tc>
          <w:tcPr>
            <w:tcW w:w="5752" w:type="dxa"/>
            <w:tcBorders>
              <w:top w:val="nil"/>
              <w:left w:val="nil"/>
              <w:bottom w:val="nil"/>
              <w:right w:val="nil"/>
            </w:tcBorders>
            <w:shd w:val="clear" w:color="000000" w:fill="FFFFFF"/>
            <w:vAlign w:val="center"/>
            <w:hideMark/>
          </w:tcPr>
          <w:p w14:paraId="4A358FB1"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Total current assets</w:t>
            </w:r>
          </w:p>
        </w:tc>
        <w:tc>
          <w:tcPr>
            <w:tcW w:w="234" w:type="dxa"/>
            <w:tcBorders>
              <w:top w:val="nil"/>
              <w:left w:val="nil"/>
              <w:bottom w:val="nil"/>
              <w:right w:val="nil"/>
            </w:tcBorders>
            <w:shd w:val="clear" w:color="000000" w:fill="FFFFFF"/>
            <w:vAlign w:val="center"/>
            <w:hideMark/>
          </w:tcPr>
          <w:p w14:paraId="03D6686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5370B90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single" w:sz="8" w:space="0" w:color="000000"/>
              <w:right w:val="nil"/>
            </w:tcBorders>
            <w:shd w:val="clear" w:color="000000" w:fill="FFFFFF"/>
            <w:vAlign w:val="bottom"/>
            <w:hideMark/>
          </w:tcPr>
          <w:p w14:paraId="2676E117"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8,180 </w:t>
            </w:r>
          </w:p>
        </w:tc>
        <w:tc>
          <w:tcPr>
            <w:tcW w:w="234" w:type="dxa"/>
            <w:tcBorders>
              <w:top w:val="nil"/>
              <w:left w:val="nil"/>
              <w:bottom w:val="nil"/>
              <w:right w:val="nil"/>
            </w:tcBorders>
            <w:shd w:val="clear" w:color="000000" w:fill="FFFFFF"/>
            <w:vAlign w:val="center"/>
            <w:hideMark/>
          </w:tcPr>
          <w:p w14:paraId="39A5F4E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2EB097E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single" w:sz="8" w:space="0" w:color="000000"/>
              <w:right w:val="nil"/>
            </w:tcBorders>
            <w:shd w:val="clear" w:color="000000" w:fill="FFFFFF"/>
            <w:vAlign w:val="bottom"/>
            <w:hideMark/>
          </w:tcPr>
          <w:p w14:paraId="47BF96C3"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9,368 </w:t>
            </w:r>
          </w:p>
        </w:tc>
        <w:tc>
          <w:tcPr>
            <w:tcW w:w="234" w:type="dxa"/>
            <w:tcBorders>
              <w:top w:val="nil"/>
              <w:left w:val="nil"/>
              <w:bottom w:val="nil"/>
              <w:right w:val="nil"/>
            </w:tcBorders>
            <w:shd w:val="clear" w:color="000000" w:fill="FFFFFF"/>
            <w:vAlign w:val="center"/>
            <w:hideMark/>
          </w:tcPr>
          <w:p w14:paraId="1C0792A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52050569" w14:textId="77777777" w:rsidTr="000524E0">
        <w:trPr>
          <w:trHeight w:val="264"/>
        </w:trPr>
        <w:tc>
          <w:tcPr>
            <w:tcW w:w="5752" w:type="dxa"/>
            <w:tcBorders>
              <w:top w:val="nil"/>
              <w:left w:val="nil"/>
              <w:bottom w:val="nil"/>
              <w:right w:val="nil"/>
            </w:tcBorders>
            <w:shd w:val="clear" w:color="000000" w:fill="FFFFFF"/>
            <w:vAlign w:val="center"/>
            <w:hideMark/>
          </w:tcPr>
          <w:p w14:paraId="788E5CA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0885244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76CD4E7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3D49396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3D2BE12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576AADD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329B6B1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0F69343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161C9738" w14:textId="77777777" w:rsidTr="000524E0">
        <w:trPr>
          <w:trHeight w:val="264"/>
        </w:trPr>
        <w:tc>
          <w:tcPr>
            <w:tcW w:w="5752" w:type="dxa"/>
            <w:tcBorders>
              <w:top w:val="nil"/>
              <w:left w:val="nil"/>
              <w:bottom w:val="nil"/>
              <w:right w:val="nil"/>
            </w:tcBorders>
            <w:shd w:val="clear" w:color="000000" w:fill="FFFFFF"/>
            <w:vAlign w:val="center"/>
            <w:hideMark/>
          </w:tcPr>
          <w:p w14:paraId="25AD686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Property, equipment and leasehold improvements, net</w:t>
            </w:r>
          </w:p>
        </w:tc>
        <w:tc>
          <w:tcPr>
            <w:tcW w:w="234" w:type="dxa"/>
            <w:tcBorders>
              <w:top w:val="nil"/>
              <w:left w:val="nil"/>
              <w:bottom w:val="nil"/>
              <w:right w:val="nil"/>
            </w:tcBorders>
            <w:shd w:val="clear" w:color="000000" w:fill="FFFFFF"/>
            <w:vAlign w:val="center"/>
            <w:hideMark/>
          </w:tcPr>
          <w:p w14:paraId="088B40C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14050A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7B63125F"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33,345 </w:t>
            </w:r>
          </w:p>
        </w:tc>
        <w:tc>
          <w:tcPr>
            <w:tcW w:w="234" w:type="dxa"/>
            <w:tcBorders>
              <w:top w:val="nil"/>
              <w:left w:val="nil"/>
              <w:bottom w:val="nil"/>
              <w:right w:val="nil"/>
            </w:tcBorders>
            <w:shd w:val="clear" w:color="000000" w:fill="FFFFFF"/>
            <w:vAlign w:val="center"/>
            <w:hideMark/>
          </w:tcPr>
          <w:p w14:paraId="22C4C27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716453A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30EAD988"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35,469 </w:t>
            </w:r>
          </w:p>
        </w:tc>
        <w:tc>
          <w:tcPr>
            <w:tcW w:w="234" w:type="dxa"/>
            <w:tcBorders>
              <w:top w:val="nil"/>
              <w:left w:val="nil"/>
              <w:bottom w:val="nil"/>
              <w:right w:val="nil"/>
            </w:tcBorders>
            <w:shd w:val="clear" w:color="000000" w:fill="FFFFFF"/>
            <w:vAlign w:val="center"/>
            <w:hideMark/>
          </w:tcPr>
          <w:p w14:paraId="3CA80D8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702D3D74" w14:textId="77777777" w:rsidTr="000524E0">
        <w:trPr>
          <w:trHeight w:val="264"/>
        </w:trPr>
        <w:tc>
          <w:tcPr>
            <w:tcW w:w="5752" w:type="dxa"/>
            <w:tcBorders>
              <w:top w:val="nil"/>
              <w:left w:val="nil"/>
              <w:bottom w:val="nil"/>
              <w:right w:val="nil"/>
            </w:tcBorders>
            <w:shd w:val="clear" w:color="000000" w:fill="FFFFFF"/>
            <w:vAlign w:val="center"/>
            <w:hideMark/>
          </w:tcPr>
          <w:p w14:paraId="61E1ED4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Intangible assets, net</w:t>
            </w:r>
          </w:p>
        </w:tc>
        <w:tc>
          <w:tcPr>
            <w:tcW w:w="234" w:type="dxa"/>
            <w:tcBorders>
              <w:top w:val="nil"/>
              <w:left w:val="nil"/>
              <w:bottom w:val="nil"/>
              <w:right w:val="nil"/>
            </w:tcBorders>
            <w:shd w:val="clear" w:color="000000" w:fill="FFFFFF"/>
            <w:vAlign w:val="center"/>
            <w:hideMark/>
          </w:tcPr>
          <w:p w14:paraId="33587D8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4D4A1D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4C51DAB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8,028 </w:t>
            </w:r>
          </w:p>
        </w:tc>
        <w:tc>
          <w:tcPr>
            <w:tcW w:w="234" w:type="dxa"/>
            <w:tcBorders>
              <w:top w:val="nil"/>
              <w:left w:val="nil"/>
              <w:bottom w:val="nil"/>
              <w:right w:val="nil"/>
            </w:tcBorders>
            <w:shd w:val="clear" w:color="000000" w:fill="FFFFFF"/>
            <w:vAlign w:val="center"/>
            <w:hideMark/>
          </w:tcPr>
          <w:p w14:paraId="7B3FC8D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5908A25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3B48D353"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14,871 </w:t>
            </w:r>
          </w:p>
        </w:tc>
        <w:tc>
          <w:tcPr>
            <w:tcW w:w="234" w:type="dxa"/>
            <w:tcBorders>
              <w:top w:val="nil"/>
              <w:left w:val="nil"/>
              <w:bottom w:val="nil"/>
              <w:right w:val="nil"/>
            </w:tcBorders>
            <w:shd w:val="clear" w:color="000000" w:fill="FFFFFF"/>
            <w:vAlign w:val="center"/>
            <w:hideMark/>
          </w:tcPr>
          <w:p w14:paraId="73DFEA5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0A0DE30" w14:textId="77777777" w:rsidTr="000524E0">
        <w:trPr>
          <w:trHeight w:val="264"/>
        </w:trPr>
        <w:tc>
          <w:tcPr>
            <w:tcW w:w="5752" w:type="dxa"/>
            <w:tcBorders>
              <w:top w:val="nil"/>
              <w:left w:val="nil"/>
              <w:bottom w:val="nil"/>
              <w:right w:val="nil"/>
            </w:tcBorders>
            <w:shd w:val="clear" w:color="000000" w:fill="FFFFFF"/>
            <w:vAlign w:val="center"/>
            <w:hideMark/>
          </w:tcPr>
          <w:p w14:paraId="129B7A1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Goodwill</w:t>
            </w:r>
          </w:p>
        </w:tc>
        <w:tc>
          <w:tcPr>
            <w:tcW w:w="234" w:type="dxa"/>
            <w:tcBorders>
              <w:top w:val="nil"/>
              <w:left w:val="nil"/>
              <w:bottom w:val="nil"/>
              <w:right w:val="nil"/>
            </w:tcBorders>
            <w:shd w:val="clear" w:color="000000" w:fill="FFFFFF"/>
            <w:vAlign w:val="center"/>
            <w:hideMark/>
          </w:tcPr>
          <w:p w14:paraId="71A85E7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33CA9F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29520F93"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6,171 </w:t>
            </w:r>
          </w:p>
        </w:tc>
        <w:tc>
          <w:tcPr>
            <w:tcW w:w="234" w:type="dxa"/>
            <w:tcBorders>
              <w:top w:val="nil"/>
              <w:left w:val="nil"/>
              <w:bottom w:val="nil"/>
              <w:right w:val="nil"/>
            </w:tcBorders>
            <w:shd w:val="clear" w:color="000000" w:fill="FFFFFF"/>
            <w:vAlign w:val="center"/>
            <w:hideMark/>
          </w:tcPr>
          <w:p w14:paraId="4C2C4AE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5A41505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16B4C33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21,471 </w:t>
            </w:r>
          </w:p>
        </w:tc>
        <w:tc>
          <w:tcPr>
            <w:tcW w:w="234" w:type="dxa"/>
            <w:tcBorders>
              <w:top w:val="nil"/>
              <w:left w:val="nil"/>
              <w:bottom w:val="nil"/>
              <w:right w:val="nil"/>
            </w:tcBorders>
            <w:shd w:val="clear" w:color="000000" w:fill="FFFFFF"/>
            <w:vAlign w:val="center"/>
            <w:hideMark/>
          </w:tcPr>
          <w:p w14:paraId="2FB2277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00A26DC4" w14:textId="77777777" w:rsidTr="000524E0">
        <w:trPr>
          <w:trHeight w:val="264"/>
        </w:trPr>
        <w:tc>
          <w:tcPr>
            <w:tcW w:w="5752" w:type="dxa"/>
            <w:tcBorders>
              <w:top w:val="nil"/>
              <w:left w:val="nil"/>
              <w:bottom w:val="nil"/>
              <w:right w:val="nil"/>
            </w:tcBorders>
            <w:shd w:val="clear" w:color="000000" w:fill="FFFFFF"/>
            <w:vAlign w:val="center"/>
            <w:hideMark/>
          </w:tcPr>
          <w:p w14:paraId="1678CF1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Other assets</w:t>
            </w:r>
          </w:p>
        </w:tc>
        <w:tc>
          <w:tcPr>
            <w:tcW w:w="234" w:type="dxa"/>
            <w:tcBorders>
              <w:top w:val="nil"/>
              <w:left w:val="nil"/>
              <w:bottom w:val="nil"/>
              <w:right w:val="nil"/>
            </w:tcBorders>
            <w:shd w:val="clear" w:color="000000" w:fill="FFFFFF"/>
            <w:vAlign w:val="center"/>
            <w:hideMark/>
          </w:tcPr>
          <w:p w14:paraId="33ADCEF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DEAC91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2331DAB1"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13,327 </w:t>
            </w:r>
          </w:p>
        </w:tc>
        <w:tc>
          <w:tcPr>
            <w:tcW w:w="234" w:type="dxa"/>
            <w:tcBorders>
              <w:top w:val="nil"/>
              <w:left w:val="nil"/>
              <w:bottom w:val="nil"/>
              <w:right w:val="nil"/>
            </w:tcBorders>
            <w:shd w:val="clear" w:color="000000" w:fill="FFFFFF"/>
            <w:vAlign w:val="center"/>
            <w:hideMark/>
          </w:tcPr>
          <w:p w14:paraId="4A9F6F8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1863C7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75CBC5A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10,272 </w:t>
            </w:r>
          </w:p>
        </w:tc>
        <w:tc>
          <w:tcPr>
            <w:tcW w:w="234" w:type="dxa"/>
            <w:tcBorders>
              <w:top w:val="nil"/>
              <w:left w:val="nil"/>
              <w:bottom w:val="nil"/>
              <w:right w:val="nil"/>
            </w:tcBorders>
            <w:shd w:val="clear" w:color="000000" w:fill="FFFFFF"/>
            <w:vAlign w:val="center"/>
            <w:hideMark/>
          </w:tcPr>
          <w:p w14:paraId="256A78A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33F67A8A" w14:textId="77777777" w:rsidTr="000524E0">
        <w:trPr>
          <w:trHeight w:val="264"/>
        </w:trPr>
        <w:tc>
          <w:tcPr>
            <w:tcW w:w="5752" w:type="dxa"/>
            <w:tcBorders>
              <w:top w:val="nil"/>
              <w:left w:val="nil"/>
              <w:bottom w:val="nil"/>
              <w:right w:val="nil"/>
            </w:tcBorders>
            <w:shd w:val="clear" w:color="000000" w:fill="FFFFFF"/>
            <w:vAlign w:val="center"/>
            <w:hideMark/>
          </w:tcPr>
          <w:p w14:paraId="7259B14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Investments</w:t>
            </w:r>
          </w:p>
        </w:tc>
        <w:tc>
          <w:tcPr>
            <w:tcW w:w="234" w:type="dxa"/>
            <w:tcBorders>
              <w:top w:val="nil"/>
              <w:left w:val="nil"/>
              <w:bottom w:val="nil"/>
              <w:right w:val="nil"/>
            </w:tcBorders>
            <w:shd w:val="clear" w:color="000000" w:fill="FFFFFF"/>
            <w:vAlign w:val="center"/>
            <w:hideMark/>
          </w:tcPr>
          <w:p w14:paraId="75F39A2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1D6EDFE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4190913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5,330 </w:t>
            </w:r>
          </w:p>
        </w:tc>
        <w:tc>
          <w:tcPr>
            <w:tcW w:w="234" w:type="dxa"/>
            <w:tcBorders>
              <w:top w:val="nil"/>
              <w:left w:val="nil"/>
              <w:bottom w:val="nil"/>
              <w:right w:val="nil"/>
            </w:tcBorders>
            <w:shd w:val="clear" w:color="000000" w:fill="FFFFFF"/>
            <w:vAlign w:val="center"/>
            <w:hideMark/>
          </w:tcPr>
          <w:p w14:paraId="62208F5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1628406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213B2E3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5,000 </w:t>
            </w:r>
          </w:p>
        </w:tc>
        <w:tc>
          <w:tcPr>
            <w:tcW w:w="234" w:type="dxa"/>
            <w:tcBorders>
              <w:top w:val="nil"/>
              <w:left w:val="nil"/>
              <w:bottom w:val="nil"/>
              <w:right w:val="nil"/>
            </w:tcBorders>
            <w:shd w:val="clear" w:color="000000" w:fill="FFFFFF"/>
            <w:vAlign w:val="center"/>
            <w:hideMark/>
          </w:tcPr>
          <w:p w14:paraId="7668F7C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09475ECA" w14:textId="77777777" w:rsidTr="000524E0">
        <w:trPr>
          <w:trHeight w:val="276"/>
        </w:trPr>
        <w:tc>
          <w:tcPr>
            <w:tcW w:w="5752" w:type="dxa"/>
            <w:tcBorders>
              <w:top w:val="nil"/>
              <w:left w:val="nil"/>
              <w:bottom w:val="nil"/>
              <w:right w:val="nil"/>
            </w:tcBorders>
            <w:shd w:val="clear" w:color="000000" w:fill="FFFFFF"/>
            <w:vAlign w:val="center"/>
            <w:hideMark/>
          </w:tcPr>
          <w:p w14:paraId="11C7D3A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Assets of discontinued operations</w:t>
            </w:r>
          </w:p>
        </w:tc>
        <w:tc>
          <w:tcPr>
            <w:tcW w:w="234" w:type="dxa"/>
            <w:tcBorders>
              <w:top w:val="nil"/>
              <w:left w:val="nil"/>
              <w:bottom w:val="nil"/>
              <w:right w:val="nil"/>
            </w:tcBorders>
            <w:shd w:val="clear" w:color="000000" w:fill="FFFFFF"/>
            <w:vAlign w:val="center"/>
            <w:hideMark/>
          </w:tcPr>
          <w:p w14:paraId="3A1081F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657C79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108FB46F"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2,981 </w:t>
            </w:r>
          </w:p>
        </w:tc>
        <w:tc>
          <w:tcPr>
            <w:tcW w:w="234" w:type="dxa"/>
            <w:tcBorders>
              <w:top w:val="nil"/>
              <w:left w:val="nil"/>
              <w:bottom w:val="nil"/>
              <w:right w:val="nil"/>
            </w:tcBorders>
            <w:shd w:val="clear" w:color="000000" w:fill="FFFFFF"/>
            <w:vAlign w:val="center"/>
            <w:hideMark/>
          </w:tcPr>
          <w:p w14:paraId="7409C6F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3623A86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10FF94B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22,799 </w:t>
            </w:r>
          </w:p>
        </w:tc>
        <w:tc>
          <w:tcPr>
            <w:tcW w:w="234" w:type="dxa"/>
            <w:tcBorders>
              <w:top w:val="nil"/>
              <w:left w:val="nil"/>
              <w:bottom w:val="nil"/>
              <w:right w:val="nil"/>
            </w:tcBorders>
            <w:shd w:val="clear" w:color="000000" w:fill="FFFFFF"/>
            <w:vAlign w:val="center"/>
            <w:hideMark/>
          </w:tcPr>
          <w:p w14:paraId="37F9E80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2092AB75" w14:textId="77777777" w:rsidTr="000524E0">
        <w:trPr>
          <w:trHeight w:val="264"/>
        </w:trPr>
        <w:tc>
          <w:tcPr>
            <w:tcW w:w="5752" w:type="dxa"/>
            <w:tcBorders>
              <w:top w:val="nil"/>
              <w:left w:val="nil"/>
              <w:bottom w:val="nil"/>
              <w:right w:val="nil"/>
            </w:tcBorders>
            <w:shd w:val="clear" w:color="000000" w:fill="FFFFFF"/>
            <w:vAlign w:val="center"/>
            <w:hideMark/>
          </w:tcPr>
          <w:p w14:paraId="120C23B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76C3872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single" w:sz="8" w:space="0" w:color="auto"/>
              <w:left w:val="nil"/>
              <w:bottom w:val="nil"/>
              <w:right w:val="nil"/>
            </w:tcBorders>
            <w:shd w:val="clear" w:color="000000" w:fill="FFFFFF"/>
            <w:vAlign w:val="center"/>
            <w:hideMark/>
          </w:tcPr>
          <w:p w14:paraId="4626168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single" w:sz="8" w:space="0" w:color="auto"/>
              <w:left w:val="nil"/>
              <w:bottom w:val="nil"/>
              <w:right w:val="nil"/>
            </w:tcBorders>
            <w:shd w:val="clear" w:color="000000" w:fill="FFFFFF"/>
            <w:vAlign w:val="center"/>
            <w:hideMark/>
          </w:tcPr>
          <w:p w14:paraId="3E3A133A"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5500730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single" w:sz="8" w:space="0" w:color="000000"/>
              <w:left w:val="nil"/>
              <w:bottom w:val="nil"/>
              <w:right w:val="nil"/>
            </w:tcBorders>
            <w:shd w:val="clear" w:color="000000" w:fill="FFFFFF"/>
            <w:vAlign w:val="center"/>
            <w:hideMark/>
          </w:tcPr>
          <w:p w14:paraId="0D49E76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single" w:sz="8" w:space="0" w:color="000000"/>
              <w:left w:val="nil"/>
              <w:bottom w:val="nil"/>
              <w:right w:val="nil"/>
            </w:tcBorders>
            <w:shd w:val="clear" w:color="000000" w:fill="FFFFFF"/>
            <w:vAlign w:val="center"/>
            <w:hideMark/>
          </w:tcPr>
          <w:p w14:paraId="673E362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58B1303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EA74077" w14:textId="77777777" w:rsidTr="000524E0">
        <w:trPr>
          <w:trHeight w:val="276"/>
        </w:trPr>
        <w:tc>
          <w:tcPr>
            <w:tcW w:w="5752" w:type="dxa"/>
            <w:tcBorders>
              <w:top w:val="nil"/>
              <w:left w:val="nil"/>
              <w:bottom w:val="nil"/>
              <w:right w:val="nil"/>
            </w:tcBorders>
            <w:shd w:val="clear" w:color="000000" w:fill="FFFFFF"/>
            <w:vAlign w:val="center"/>
            <w:hideMark/>
          </w:tcPr>
          <w:p w14:paraId="35C8714F"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TOTAL ASSETS </w:t>
            </w:r>
          </w:p>
        </w:tc>
        <w:tc>
          <w:tcPr>
            <w:tcW w:w="234" w:type="dxa"/>
            <w:tcBorders>
              <w:top w:val="nil"/>
              <w:left w:val="nil"/>
              <w:bottom w:val="nil"/>
              <w:right w:val="nil"/>
            </w:tcBorders>
            <w:shd w:val="clear" w:color="000000" w:fill="FFFFFF"/>
            <w:vAlign w:val="center"/>
            <w:hideMark/>
          </w:tcPr>
          <w:p w14:paraId="65AFBA5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double" w:sz="6" w:space="0" w:color="000000"/>
              <w:right w:val="nil"/>
            </w:tcBorders>
            <w:shd w:val="clear" w:color="000000" w:fill="FFFFFF"/>
            <w:vAlign w:val="bottom"/>
            <w:hideMark/>
          </w:tcPr>
          <w:p w14:paraId="218B8E5E"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w:t>
            </w:r>
          </w:p>
        </w:tc>
        <w:tc>
          <w:tcPr>
            <w:tcW w:w="1522" w:type="dxa"/>
            <w:tcBorders>
              <w:top w:val="nil"/>
              <w:left w:val="nil"/>
              <w:bottom w:val="double" w:sz="6" w:space="0" w:color="000000"/>
              <w:right w:val="nil"/>
            </w:tcBorders>
            <w:shd w:val="clear" w:color="000000" w:fill="FFFFFF"/>
            <w:vAlign w:val="bottom"/>
            <w:hideMark/>
          </w:tcPr>
          <w:p w14:paraId="01E176EE" w14:textId="77777777" w:rsidR="000524E0" w:rsidRPr="000524E0" w:rsidRDefault="000524E0" w:rsidP="000524E0">
            <w:pPr>
              <w:jc w:val="right"/>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             77,362 </w:t>
            </w:r>
          </w:p>
        </w:tc>
        <w:tc>
          <w:tcPr>
            <w:tcW w:w="234" w:type="dxa"/>
            <w:tcBorders>
              <w:top w:val="nil"/>
              <w:left w:val="nil"/>
              <w:bottom w:val="nil"/>
              <w:right w:val="nil"/>
            </w:tcBorders>
            <w:shd w:val="clear" w:color="000000" w:fill="FFFFFF"/>
            <w:vAlign w:val="center"/>
            <w:hideMark/>
          </w:tcPr>
          <w:p w14:paraId="419C469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double" w:sz="6" w:space="0" w:color="000000"/>
              <w:right w:val="nil"/>
            </w:tcBorders>
            <w:shd w:val="clear" w:color="000000" w:fill="FFFFFF"/>
            <w:vAlign w:val="bottom"/>
            <w:hideMark/>
          </w:tcPr>
          <w:p w14:paraId="234C6580"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w:t>
            </w:r>
          </w:p>
        </w:tc>
        <w:tc>
          <w:tcPr>
            <w:tcW w:w="1380" w:type="dxa"/>
            <w:tcBorders>
              <w:top w:val="nil"/>
              <w:left w:val="nil"/>
              <w:bottom w:val="double" w:sz="6" w:space="0" w:color="000000"/>
              <w:right w:val="nil"/>
            </w:tcBorders>
            <w:shd w:val="clear" w:color="000000" w:fill="FFFFFF"/>
            <w:vAlign w:val="bottom"/>
            <w:hideMark/>
          </w:tcPr>
          <w:p w14:paraId="44DE9FCA" w14:textId="77777777" w:rsidR="000524E0" w:rsidRPr="000524E0" w:rsidRDefault="000524E0" w:rsidP="000524E0">
            <w:pPr>
              <w:jc w:val="right"/>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      119,250 </w:t>
            </w:r>
          </w:p>
        </w:tc>
        <w:tc>
          <w:tcPr>
            <w:tcW w:w="234" w:type="dxa"/>
            <w:tcBorders>
              <w:top w:val="nil"/>
              <w:left w:val="nil"/>
              <w:bottom w:val="nil"/>
              <w:right w:val="nil"/>
            </w:tcBorders>
            <w:shd w:val="clear" w:color="000000" w:fill="FFFFFF"/>
            <w:vAlign w:val="center"/>
            <w:hideMark/>
          </w:tcPr>
          <w:p w14:paraId="2BA4DC61"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r>
      <w:tr w:rsidR="000524E0" w:rsidRPr="000524E0" w14:paraId="3042BDA9" w14:textId="77777777" w:rsidTr="000524E0">
        <w:trPr>
          <w:trHeight w:val="276"/>
        </w:trPr>
        <w:tc>
          <w:tcPr>
            <w:tcW w:w="5752" w:type="dxa"/>
            <w:tcBorders>
              <w:top w:val="nil"/>
              <w:left w:val="nil"/>
              <w:bottom w:val="nil"/>
              <w:right w:val="nil"/>
            </w:tcBorders>
            <w:shd w:val="clear" w:color="000000" w:fill="FFFFFF"/>
            <w:vAlign w:val="center"/>
            <w:hideMark/>
          </w:tcPr>
          <w:p w14:paraId="2160FD2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20DCBEF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4F972F5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75FF46F6"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5D5233F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35A07A7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688660F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0642159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E9498D9" w14:textId="77777777" w:rsidTr="000524E0">
        <w:trPr>
          <w:trHeight w:val="264"/>
        </w:trPr>
        <w:tc>
          <w:tcPr>
            <w:tcW w:w="9896" w:type="dxa"/>
            <w:gridSpan w:val="8"/>
            <w:tcBorders>
              <w:top w:val="nil"/>
              <w:left w:val="nil"/>
              <w:bottom w:val="nil"/>
              <w:right w:val="nil"/>
            </w:tcBorders>
            <w:shd w:val="clear" w:color="000000" w:fill="FFFFFF"/>
            <w:vAlign w:val="center"/>
            <w:hideMark/>
          </w:tcPr>
          <w:p w14:paraId="0B72CFA5" w14:textId="77777777" w:rsidR="000524E0" w:rsidRPr="000524E0" w:rsidRDefault="000524E0" w:rsidP="000524E0">
            <w:pPr>
              <w:jc w:val="cente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LIABILITIES AND STOCKHOLDERS’ EQUITY </w:t>
            </w:r>
          </w:p>
        </w:tc>
      </w:tr>
      <w:tr w:rsidR="000524E0" w:rsidRPr="000524E0" w14:paraId="3B5333A5" w14:textId="77777777" w:rsidTr="000524E0">
        <w:trPr>
          <w:trHeight w:val="264"/>
        </w:trPr>
        <w:tc>
          <w:tcPr>
            <w:tcW w:w="5752" w:type="dxa"/>
            <w:tcBorders>
              <w:top w:val="nil"/>
              <w:left w:val="nil"/>
              <w:bottom w:val="nil"/>
              <w:right w:val="nil"/>
            </w:tcBorders>
            <w:shd w:val="clear" w:color="000000" w:fill="FFFFFF"/>
            <w:vAlign w:val="center"/>
            <w:hideMark/>
          </w:tcPr>
          <w:p w14:paraId="35B8A79B"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LIABILITIES: </w:t>
            </w:r>
          </w:p>
        </w:tc>
        <w:tc>
          <w:tcPr>
            <w:tcW w:w="234" w:type="dxa"/>
            <w:tcBorders>
              <w:top w:val="nil"/>
              <w:left w:val="nil"/>
              <w:bottom w:val="nil"/>
              <w:right w:val="nil"/>
            </w:tcBorders>
            <w:shd w:val="clear" w:color="000000" w:fill="FFFFFF"/>
            <w:vAlign w:val="center"/>
            <w:hideMark/>
          </w:tcPr>
          <w:p w14:paraId="0802B8E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B7D513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41A15AC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6624A6A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71A92D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417FF5BB"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6502E68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22D44FAC" w14:textId="77777777" w:rsidTr="000524E0">
        <w:trPr>
          <w:trHeight w:val="264"/>
        </w:trPr>
        <w:tc>
          <w:tcPr>
            <w:tcW w:w="5752" w:type="dxa"/>
            <w:tcBorders>
              <w:top w:val="nil"/>
              <w:left w:val="nil"/>
              <w:bottom w:val="nil"/>
              <w:right w:val="nil"/>
            </w:tcBorders>
            <w:shd w:val="clear" w:color="000000" w:fill="FFFFFF"/>
            <w:vAlign w:val="center"/>
            <w:hideMark/>
          </w:tcPr>
          <w:p w14:paraId="01F10FEC"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Current liabilities:</w:t>
            </w:r>
          </w:p>
        </w:tc>
        <w:tc>
          <w:tcPr>
            <w:tcW w:w="234" w:type="dxa"/>
            <w:tcBorders>
              <w:top w:val="nil"/>
              <w:left w:val="nil"/>
              <w:bottom w:val="nil"/>
              <w:right w:val="nil"/>
            </w:tcBorders>
            <w:shd w:val="clear" w:color="000000" w:fill="FFFFFF"/>
            <w:vAlign w:val="center"/>
            <w:hideMark/>
          </w:tcPr>
          <w:p w14:paraId="17FC6F1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4A3E41C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516DAB1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774A1FC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71B1B72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49CC7DA1"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44FC6C5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20627D07" w14:textId="77777777" w:rsidTr="000524E0">
        <w:trPr>
          <w:trHeight w:val="264"/>
        </w:trPr>
        <w:tc>
          <w:tcPr>
            <w:tcW w:w="5752" w:type="dxa"/>
            <w:tcBorders>
              <w:top w:val="nil"/>
              <w:left w:val="nil"/>
              <w:bottom w:val="nil"/>
              <w:right w:val="nil"/>
            </w:tcBorders>
            <w:shd w:val="clear" w:color="000000" w:fill="FFFFFF"/>
            <w:vAlign w:val="center"/>
            <w:hideMark/>
          </w:tcPr>
          <w:p w14:paraId="460130B5"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Accounts payable and accrued expenses</w:t>
            </w:r>
          </w:p>
        </w:tc>
        <w:tc>
          <w:tcPr>
            <w:tcW w:w="234" w:type="dxa"/>
            <w:tcBorders>
              <w:top w:val="nil"/>
              <w:left w:val="nil"/>
              <w:bottom w:val="nil"/>
              <w:right w:val="nil"/>
            </w:tcBorders>
            <w:shd w:val="clear" w:color="000000" w:fill="FFFFFF"/>
            <w:vAlign w:val="center"/>
            <w:hideMark/>
          </w:tcPr>
          <w:p w14:paraId="36B6649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bottom"/>
            <w:hideMark/>
          </w:tcPr>
          <w:p w14:paraId="0E3D268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1522" w:type="dxa"/>
            <w:tcBorders>
              <w:top w:val="nil"/>
              <w:left w:val="nil"/>
              <w:bottom w:val="nil"/>
              <w:right w:val="nil"/>
            </w:tcBorders>
            <w:shd w:val="clear" w:color="000000" w:fill="FFFFFF"/>
            <w:vAlign w:val="bottom"/>
            <w:hideMark/>
          </w:tcPr>
          <w:p w14:paraId="5AFCF68B"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10,752 </w:t>
            </w:r>
          </w:p>
        </w:tc>
        <w:tc>
          <w:tcPr>
            <w:tcW w:w="234" w:type="dxa"/>
            <w:tcBorders>
              <w:top w:val="nil"/>
              <w:left w:val="nil"/>
              <w:bottom w:val="nil"/>
              <w:right w:val="nil"/>
            </w:tcBorders>
            <w:shd w:val="clear" w:color="000000" w:fill="FFFFFF"/>
            <w:vAlign w:val="center"/>
            <w:hideMark/>
          </w:tcPr>
          <w:p w14:paraId="358B0DF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bottom"/>
            <w:hideMark/>
          </w:tcPr>
          <w:p w14:paraId="32A44E1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w:t>
            </w:r>
          </w:p>
        </w:tc>
        <w:tc>
          <w:tcPr>
            <w:tcW w:w="1380" w:type="dxa"/>
            <w:tcBorders>
              <w:top w:val="nil"/>
              <w:left w:val="nil"/>
              <w:bottom w:val="nil"/>
              <w:right w:val="nil"/>
            </w:tcBorders>
            <w:shd w:val="clear" w:color="000000" w:fill="FFFFFF"/>
            <w:vAlign w:val="bottom"/>
            <w:hideMark/>
          </w:tcPr>
          <w:p w14:paraId="6453D3F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9,525 </w:t>
            </w:r>
          </w:p>
        </w:tc>
        <w:tc>
          <w:tcPr>
            <w:tcW w:w="234" w:type="dxa"/>
            <w:tcBorders>
              <w:top w:val="nil"/>
              <w:left w:val="nil"/>
              <w:bottom w:val="nil"/>
              <w:right w:val="nil"/>
            </w:tcBorders>
            <w:shd w:val="clear" w:color="000000" w:fill="FFFFFF"/>
            <w:vAlign w:val="center"/>
            <w:hideMark/>
          </w:tcPr>
          <w:p w14:paraId="7EF88DB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4B219C5" w14:textId="77777777" w:rsidTr="000524E0">
        <w:trPr>
          <w:trHeight w:val="264"/>
        </w:trPr>
        <w:tc>
          <w:tcPr>
            <w:tcW w:w="5752" w:type="dxa"/>
            <w:tcBorders>
              <w:top w:val="nil"/>
              <w:left w:val="nil"/>
              <w:bottom w:val="nil"/>
              <w:right w:val="nil"/>
            </w:tcBorders>
            <w:shd w:val="clear" w:color="000000" w:fill="FFFFFF"/>
            <w:vAlign w:val="center"/>
            <w:hideMark/>
          </w:tcPr>
          <w:p w14:paraId="7D6348A3"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Short-term debt</w:t>
            </w:r>
          </w:p>
        </w:tc>
        <w:tc>
          <w:tcPr>
            <w:tcW w:w="234" w:type="dxa"/>
            <w:tcBorders>
              <w:top w:val="nil"/>
              <w:left w:val="nil"/>
              <w:bottom w:val="nil"/>
              <w:right w:val="nil"/>
            </w:tcBorders>
            <w:shd w:val="clear" w:color="000000" w:fill="FFFFFF"/>
            <w:vAlign w:val="center"/>
            <w:hideMark/>
          </w:tcPr>
          <w:p w14:paraId="64E67FE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79C600A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3C14264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12,855 </w:t>
            </w:r>
          </w:p>
        </w:tc>
        <w:tc>
          <w:tcPr>
            <w:tcW w:w="234" w:type="dxa"/>
            <w:tcBorders>
              <w:top w:val="nil"/>
              <w:left w:val="nil"/>
              <w:bottom w:val="nil"/>
              <w:right w:val="nil"/>
            </w:tcBorders>
            <w:shd w:val="clear" w:color="000000" w:fill="FFFFFF"/>
            <w:vAlign w:val="center"/>
            <w:hideMark/>
          </w:tcPr>
          <w:p w14:paraId="6C0CD4A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4346A4E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0830AEDA"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11,021 </w:t>
            </w:r>
          </w:p>
        </w:tc>
        <w:tc>
          <w:tcPr>
            <w:tcW w:w="234" w:type="dxa"/>
            <w:tcBorders>
              <w:top w:val="nil"/>
              <w:left w:val="nil"/>
              <w:bottom w:val="nil"/>
              <w:right w:val="nil"/>
            </w:tcBorders>
            <w:shd w:val="clear" w:color="000000" w:fill="FFFFFF"/>
            <w:vAlign w:val="center"/>
            <w:hideMark/>
          </w:tcPr>
          <w:p w14:paraId="4EB0838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7A2D70C9" w14:textId="77777777" w:rsidTr="000524E0">
        <w:trPr>
          <w:trHeight w:val="276"/>
        </w:trPr>
        <w:tc>
          <w:tcPr>
            <w:tcW w:w="5752" w:type="dxa"/>
            <w:tcBorders>
              <w:top w:val="nil"/>
              <w:left w:val="nil"/>
              <w:bottom w:val="nil"/>
              <w:right w:val="nil"/>
            </w:tcBorders>
            <w:shd w:val="clear" w:color="000000" w:fill="FFFFFF"/>
            <w:vAlign w:val="center"/>
            <w:hideMark/>
          </w:tcPr>
          <w:p w14:paraId="1F938AF6"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Current liabilities of discontinued operations</w:t>
            </w:r>
          </w:p>
        </w:tc>
        <w:tc>
          <w:tcPr>
            <w:tcW w:w="234" w:type="dxa"/>
            <w:tcBorders>
              <w:top w:val="nil"/>
              <w:left w:val="nil"/>
              <w:bottom w:val="nil"/>
              <w:right w:val="nil"/>
            </w:tcBorders>
            <w:shd w:val="clear" w:color="000000" w:fill="FFFFFF"/>
            <w:vAlign w:val="center"/>
            <w:hideMark/>
          </w:tcPr>
          <w:p w14:paraId="7A46C48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07EE3BA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59720ED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8,219 </w:t>
            </w:r>
          </w:p>
        </w:tc>
        <w:tc>
          <w:tcPr>
            <w:tcW w:w="234" w:type="dxa"/>
            <w:tcBorders>
              <w:top w:val="nil"/>
              <w:left w:val="nil"/>
              <w:bottom w:val="nil"/>
              <w:right w:val="nil"/>
            </w:tcBorders>
            <w:shd w:val="clear" w:color="000000" w:fill="FFFFFF"/>
            <w:vAlign w:val="center"/>
            <w:hideMark/>
          </w:tcPr>
          <w:p w14:paraId="07AF296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5D497E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27D4754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7,035 </w:t>
            </w:r>
          </w:p>
        </w:tc>
        <w:tc>
          <w:tcPr>
            <w:tcW w:w="234" w:type="dxa"/>
            <w:tcBorders>
              <w:top w:val="nil"/>
              <w:left w:val="nil"/>
              <w:bottom w:val="nil"/>
              <w:right w:val="nil"/>
            </w:tcBorders>
            <w:shd w:val="clear" w:color="000000" w:fill="FFFFFF"/>
            <w:vAlign w:val="center"/>
            <w:hideMark/>
          </w:tcPr>
          <w:p w14:paraId="1CA4D28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1B156B93" w14:textId="77777777" w:rsidTr="000524E0">
        <w:trPr>
          <w:trHeight w:val="264"/>
        </w:trPr>
        <w:tc>
          <w:tcPr>
            <w:tcW w:w="5752" w:type="dxa"/>
            <w:tcBorders>
              <w:top w:val="nil"/>
              <w:left w:val="nil"/>
              <w:bottom w:val="nil"/>
              <w:right w:val="nil"/>
            </w:tcBorders>
            <w:shd w:val="clear" w:color="000000" w:fill="FFFFFF"/>
            <w:vAlign w:val="center"/>
            <w:hideMark/>
          </w:tcPr>
          <w:p w14:paraId="3C4CD6DD"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6ADBC24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single" w:sz="8" w:space="0" w:color="auto"/>
              <w:left w:val="nil"/>
              <w:bottom w:val="nil"/>
              <w:right w:val="nil"/>
            </w:tcBorders>
            <w:shd w:val="clear" w:color="000000" w:fill="FFFFFF"/>
            <w:vAlign w:val="center"/>
            <w:hideMark/>
          </w:tcPr>
          <w:p w14:paraId="0BB8665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single" w:sz="8" w:space="0" w:color="auto"/>
              <w:left w:val="nil"/>
              <w:bottom w:val="nil"/>
              <w:right w:val="nil"/>
            </w:tcBorders>
            <w:shd w:val="clear" w:color="000000" w:fill="FFFFFF"/>
            <w:vAlign w:val="center"/>
            <w:hideMark/>
          </w:tcPr>
          <w:p w14:paraId="3C3B2E4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456B8B1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single" w:sz="8" w:space="0" w:color="auto"/>
              <w:left w:val="nil"/>
              <w:bottom w:val="nil"/>
              <w:right w:val="nil"/>
            </w:tcBorders>
            <w:shd w:val="clear" w:color="000000" w:fill="FFFFFF"/>
            <w:vAlign w:val="center"/>
            <w:hideMark/>
          </w:tcPr>
          <w:p w14:paraId="49C3289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single" w:sz="8" w:space="0" w:color="auto"/>
              <w:left w:val="nil"/>
              <w:bottom w:val="nil"/>
              <w:right w:val="nil"/>
            </w:tcBorders>
            <w:shd w:val="clear" w:color="000000" w:fill="FFFFFF"/>
            <w:vAlign w:val="center"/>
            <w:hideMark/>
          </w:tcPr>
          <w:p w14:paraId="5EF9677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21036A6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585CC8CD" w14:textId="77777777" w:rsidTr="000524E0">
        <w:trPr>
          <w:trHeight w:val="276"/>
        </w:trPr>
        <w:tc>
          <w:tcPr>
            <w:tcW w:w="5752" w:type="dxa"/>
            <w:tcBorders>
              <w:top w:val="nil"/>
              <w:left w:val="nil"/>
              <w:bottom w:val="nil"/>
              <w:right w:val="nil"/>
            </w:tcBorders>
            <w:shd w:val="clear" w:color="000000" w:fill="FFFFFF"/>
            <w:vAlign w:val="center"/>
            <w:hideMark/>
          </w:tcPr>
          <w:p w14:paraId="1FCCB9CD"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Total current liabilities</w:t>
            </w:r>
          </w:p>
        </w:tc>
        <w:tc>
          <w:tcPr>
            <w:tcW w:w="234" w:type="dxa"/>
            <w:tcBorders>
              <w:top w:val="nil"/>
              <w:left w:val="nil"/>
              <w:bottom w:val="nil"/>
              <w:right w:val="nil"/>
            </w:tcBorders>
            <w:shd w:val="clear" w:color="000000" w:fill="FFFFFF"/>
            <w:vAlign w:val="center"/>
            <w:hideMark/>
          </w:tcPr>
          <w:p w14:paraId="0C00A75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101FB0F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single" w:sz="8" w:space="0" w:color="000000"/>
              <w:right w:val="nil"/>
            </w:tcBorders>
            <w:shd w:val="clear" w:color="000000" w:fill="FFFFFF"/>
            <w:vAlign w:val="bottom"/>
            <w:hideMark/>
          </w:tcPr>
          <w:p w14:paraId="2AD47B6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31,826 </w:t>
            </w:r>
          </w:p>
        </w:tc>
        <w:tc>
          <w:tcPr>
            <w:tcW w:w="234" w:type="dxa"/>
            <w:tcBorders>
              <w:top w:val="nil"/>
              <w:left w:val="nil"/>
              <w:bottom w:val="nil"/>
              <w:right w:val="nil"/>
            </w:tcBorders>
            <w:shd w:val="clear" w:color="000000" w:fill="FFFFFF"/>
            <w:vAlign w:val="center"/>
            <w:hideMark/>
          </w:tcPr>
          <w:p w14:paraId="348DD99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40E0FC7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single" w:sz="8" w:space="0" w:color="000000"/>
              <w:right w:val="nil"/>
            </w:tcBorders>
            <w:shd w:val="clear" w:color="000000" w:fill="FFFFFF"/>
            <w:vAlign w:val="bottom"/>
            <w:hideMark/>
          </w:tcPr>
          <w:p w14:paraId="1241A105"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27,581 </w:t>
            </w:r>
          </w:p>
        </w:tc>
        <w:tc>
          <w:tcPr>
            <w:tcW w:w="234" w:type="dxa"/>
            <w:tcBorders>
              <w:top w:val="nil"/>
              <w:left w:val="nil"/>
              <w:bottom w:val="nil"/>
              <w:right w:val="nil"/>
            </w:tcBorders>
            <w:shd w:val="clear" w:color="000000" w:fill="FFFFFF"/>
            <w:vAlign w:val="center"/>
            <w:hideMark/>
          </w:tcPr>
          <w:p w14:paraId="7ACAFD1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D286472" w14:textId="77777777" w:rsidTr="000524E0">
        <w:trPr>
          <w:trHeight w:val="264"/>
        </w:trPr>
        <w:tc>
          <w:tcPr>
            <w:tcW w:w="5752" w:type="dxa"/>
            <w:tcBorders>
              <w:top w:val="nil"/>
              <w:left w:val="nil"/>
              <w:bottom w:val="nil"/>
              <w:right w:val="nil"/>
            </w:tcBorders>
            <w:shd w:val="clear" w:color="000000" w:fill="FFFFFF"/>
            <w:vAlign w:val="center"/>
            <w:hideMark/>
          </w:tcPr>
          <w:p w14:paraId="7A90522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0DABF79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1946EEE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51487FA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6555A15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11BCD5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42A06B2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1F3C738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1387FDFD" w14:textId="77777777" w:rsidTr="000524E0">
        <w:trPr>
          <w:trHeight w:val="264"/>
        </w:trPr>
        <w:tc>
          <w:tcPr>
            <w:tcW w:w="5752" w:type="dxa"/>
            <w:tcBorders>
              <w:top w:val="nil"/>
              <w:left w:val="nil"/>
              <w:bottom w:val="nil"/>
              <w:right w:val="nil"/>
            </w:tcBorders>
            <w:shd w:val="clear" w:color="000000" w:fill="FFFFFF"/>
            <w:vAlign w:val="center"/>
            <w:hideMark/>
          </w:tcPr>
          <w:p w14:paraId="41A24CEB"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Long-term liabilities:</w:t>
            </w:r>
          </w:p>
        </w:tc>
        <w:tc>
          <w:tcPr>
            <w:tcW w:w="234" w:type="dxa"/>
            <w:tcBorders>
              <w:top w:val="nil"/>
              <w:left w:val="nil"/>
              <w:bottom w:val="nil"/>
              <w:right w:val="nil"/>
            </w:tcBorders>
            <w:shd w:val="clear" w:color="000000" w:fill="FFFFFF"/>
            <w:vAlign w:val="center"/>
            <w:hideMark/>
          </w:tcPr>
          <w:p w14:paraId="0A6DB59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DDCB3C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06EABE08"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7688E45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7CADAB1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2D8A3D98"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2B69C3C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33487661" w14:textId="77777777" w:rsidTr="000524E0">
        <w:trPr>
          <w:trHeight w:val="264"/>
        </w:trPr>
        <w:tc>
          <w:tcPr>
            <w:tcW w:w="5752" w:type="dxa"/>
            <w:tcBorders>
              <w:top w:val="nil"/>
              <w:left w:val="nil"/>
              <w:bottom w:val="nil"/>
              <w:right w:val="nil"/>
            </w:tcBorders>
            <w:shd w:val="clear" w:color="000000" w:fill="FFFFFF"/>
            <w:vAlign w:val="center"/>
            <w:hideMark/>
          </w:tcPr>
          <w:p w14:paraId="632786D5"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Long-term debt, net of discounts</w:t>
            </w:r>
          </w:p>
        </w:tc>
        <w:tc>
          <w:tcPr>
            <w:tcW w:w="234" w:type="dxa"/>
            <w:tcBorders>
              <w:top w:val="nil"/>
              <w:left w:val="nil"/>
              <w:bottom w:val="nil"/>
              <w:right w:val="nil"/>
            </w:tcBorders>
            <w:shd w:val="clear" w:color="000000" w:fill="FFFFFF"/>
            <w:vAlign w:val="center"/>
            <w:hideMark/>
          </w:tcPr>
          <w:p w14:paraId="7E6C94D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697A2F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225314D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1,877 </w:t>
            </w:r>
          </w:p>
        </w:tc>
        <w:tc>
          <w:tcPr>
            <w:tcW w:w="234" w:type="dxa"/>
            <w:tcBorders>
              <w:top w:val="nil"/>
              <w:left w:val="nil"/>
              <w:bottom w:val="nil"/>
              <w:right w:val="nil"/>
            </w:tcBorders>
            <w:shd w:val="clear" w:color="000000" w:fill="FFFFFF"/>
            <w:vAlign w:val="center"/>
            <w:hideMark/>
          </w:tcPr>
          <w:p w14:paraId="6852C69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4A9A0DF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1317690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6,570 </w:t>
            </w:r>
          </w:p>
        </w:tc>
        <w:tc>
          <w:tcPr>
            <w:tcW w:w="234" w:type="dxa"/>
            <w:tcBorders>
              <w:top w:val="nil"/>
              <w:left w:val="nil"/>
              <w:bottom w:val="nil"/>
              <w:right w:val="nil"/>
            </w:tcBorders>
            <w:shd w:val="clear" w:color="000000" w:fill="FFFFFF"/>
            <w:vAlign w:val="center"/>
            <w:hideMark/>
          </w:tcPr>
          <w:p w14:paraId="0425A57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EC3CF99" w14:textId="77777777" w:rsidTr="000524E0">
        <w:trPr>
          <w:trHeight w:val="264"/>
        </w:trPr>
        <w:tc>
          <w:tcPr>
            <w:tcW w:w="5752" w:type="dxa"/>
            <w:tcBorders>
              <w:top w:val="nil"/>
              <w:left w:val="nil"/>
              <w:bottom w:val="nil"/>
              <w:right w:val="nil"/>
            </w:tcBorders>
            <w:shd w:val="clear" w:color="000000" w:fill="FFFFFF"/>
            <w:vAlign w:val="center"/>
            <w:hideMark/>
          </w:tcPr>
          <w:p w14:paraId="7DF24605"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Long-term lease liabilities</w:t>
            </w:r>
          </w:p>
        </w:tc>
        <w:tc>
          <w:tcPr>
            <w:tcW w:w="234" w:type="dxa"/>
            <w:tcBorders>
              <w:top w:val="nil"/>
              <w:left w:val="nil"/>
              <w:bottom w:val="nil"/>
              <w:right w:val="nil"/>
            </w:tcBorders>
            <w:shd w:val="clear" w:color="000000" w:fill="FFFFFF"/>
            <w:vAlign w:val="center"/>
            <w:hideMark/>
          </w:tcPr>
          <w:p w14:paraId="5275256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7328B65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7BE8CE5F"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8,448 </w:t>
            </w:r>
          </w:p>
        </w:tc>
        <w:tc>
          <w:tcPr>
            <w:tcW w:w="234" w:type="dxa"/>
            <w:tcBorders>
              <w:top w:val="nil"/>
              <w:left w:val="nil"/>
              <w:bottom w:val="nil"/>
              <w:right w:val="nil"/>
            </w:tcBorders>
            <w:shd w:val="clear" w:color="000000" w:fill="FFFFFF"/>
            <w:vAlign w:val="center"/>
            <w:hideMark/>
          </w:tcPr>
          <w:p w14:paraId="2D42028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5867E42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24A8E10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8,902 </w:t>
            </w:r>
          </w:p>
        </w:tc>
        <w:tc>
          <w:tcPr>
            <w:tcW w:w="234" w:type="dxa"/>
            <w:tcBorders>
              <w:top w:val="nil"/>
              <w:left w:val="nil"/>
              <w:bottom w:val="nil"/>
              <w:right w:val="nil"/>
            </w:tcBorders>
            <w:shd w:val="clear" w:color="000000" w:fill="FFFFFF"/>
            <w:vAlign w:val="center"/>
            <w:hideMark/>
          </w:tcPr>
          <w:p w14:paraId="7DCE4F4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37B6FEEF" w14:textId="77777777" w:rsidTr="000524E0">
        <w:trPr>
          <w:trHeight w:val="276"/>
        </w:trPr>
        <w:tc>
          <w:tcPr>
            <w:tcW w:w="5752" w:type="dxa"/>
            <w:tcBorders>
              <w:top w:val="nil"/>
              <w:left w:val="nil"/>
              <w:bottom w:val="nil"/>
              <w:right w:val="nil"/>
            </w:tcBorders>
            <w:shd w:val="clear" w:color="000000" w:fill="FFFFFF"/>
            <w:vAlign w:val="center"/>
            <w:hideMark/>
          </w:tcPr>
          <w:p w14:paraId="69001000"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Long-term liabilities of discontinued operations</w:t>
            </w:r>
          </w:p>
        </w:tc>
        <w:tc>
          <w:tcPr>
            <w:tcW w:w="234" w:type="dxa"/>
            <w:tcBorders>
              <w:top w:val="nil"/>
              <w:left w:val="nil"/>
              <w:bottom w:val="nil"/>
              <w:right w:val="nil"/>
            </w:tcBorders>
            <w:shd w:val="clear" w:color="000000" w:fill="FFFFFF"/>
            <w:vAlign w:val="center"/>
            <w:hideMark/>
          </w:tcPr>
          <w:p w14:paraId="4272ADB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447FE80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79F623F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55 </w:t>
            </w:r>
          </w:p>
        </w:tc>
        <w:tc>
          <w:tcPr>
            <w:tcW w:w="234" w:type="dxa"/>
            <w:tcBorders>
              <w:top w:val="nil"/>
              <w:left w:val="nil"/>
              <w:bottom w:val="nil"/>
              <w:right w:val="nil"/>
            </w:tcBorders>
            <w:shd w:val="clear" w:color="000000" w:fill="FFFFFF"/>
            <w:vAlign w:val="center"/>
            <w:hideMark/>
          </w:tcPr>
          <w:p w14:paraId="72CFCF5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952376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5224AC4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869 </w:t>
            </w:r>
          </w:p>
        </w:tc>
        <w:tc>
          <w:tcPr>
            <w:tcW w:w="234" w:type="dxa"/>
            <w:tcBorders>
              <w:top w:val="nil"/>
              <w:left w:val="nil"/>
              <w:bottom w:val="nil"/>
              <w:right w:val="nil"/>
            </w:tcBorders>
            <w:shd w:val="clear" w:color="000000" w:fill="FFFFFF"/>
            <w:vAlign w:val="center"/>
            <w:hideMark/>
          </w:tcPr>
          <w:p w14:paraId="63F1362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3DE86B51" w14:textId="77777777" w:rsidTr="000524E0">
        <w:trPr>
          <w:trHeight w:val="495"/>
        </w:trPr>
        <w:tc>
          <w:tcPr>
            <w:tcW w:w="5752" w:type="dxa"/>
            <w:tcBorders>
              <w:top w:val="nil"/>
              <w:left w:val="nil"/>
              <w:bottom w:val="nil"/>
              <w:right w:val="nil"/>
            </w:tcBorders>
            <w:shd w:val="clear" w:color="000000" w:fill="FFFFFF"/>
            <w:vAlign w:val="center"/>
            <w:hideMark/>
          </w:tcPr>
          <w:p w14:paraId="025EFA55"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Total long-term liabilities</w:t>
            </w:r>
          </w:p>
        </w:tc>
        <w:tc>
          <w:tcPr>
            <w:tcW w:w="234" w:type="dxa"/>
            <w:tcBorders>
              <w:top w:val="nil"/>
              <w:left w:val="nil"/>
              <w:bottom w:val="nil"/>
              <w:right w:val="nil"/>
            </w:tcBorders>
            <w:shd w:val="clear" w:color="000000" w:fill="FFFFFF"/>
            <w:vAlign w:val="center"/>
            <w:hideMark/>
          </w:tcPr>
          <w:p w14:paraId="10B64AC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3C5E604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single" w:sz="8" w:space="0" w:color="000000"/>
              <w:left w:val="nil"/>
              <w:bottom w:val="single" w:sz="8" w:space="0" w:color="000000"/>
              <w:right w:val="nil"/>
            </w:tcBorders>
            <w:shd w:val="clear" w:color="000000" w:fill="FFFFFF"/>
            <w:vAlign w:val="bottom"/>
            <w:hideMark/>
          </w:tcPr>
          <w:p w14:paraId="0B9F4015"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10,380 </w:t>
            </w:r>
          </w:p>
        </w:tc>
        <w:tc>
          <w:tcPr>
            <w:tcW w:w="234" w:type="dxa"/>
            <w:tcBorders>
              <w:top w:val="nil"/>
              <w:left w:val="nil"/>
              <w:bottom w:val="nil"/>
              <w:right w:val="nil"/>
            </w:tcBorders>
            <w:shd w:val="clear" w:color="000000" w:fill="FFFFFF"/>
            <w:vAlign w:val="center"/>
            <w:hideMark/>
          </w:tcPr>
          <w:p w14:paraId="776A2E6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single" w:sz="8" w:space="0" w:color="000000"/>
              <w:left w:val="nil"/>
              <w:bottom w:val="single" w:sz="8" w:space="0" w:color="000000"/>
              <w:right w:val="nil"/>
            </w:tcBorders>
            <w:shd w:val="clear" w:color="000000" w:fill="FFFFFF"/>
            <w:vAlign w:val="center"/>
            <w:hideMark/>
          </w:tcPr>
          <w:p w14:paraId="3F824DC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single" w:sz="8" w:space="0" w:color="000000"/>
              <w:left w:val="nil"/>
              <w:bottom w:val="single" w:sz="8" w:space="0" w:color="000000"/>
              <w:right w:val="nil"/>
            </w:tcBorders>
            <w:shd w:val="clear" w:color="000000" w:fill="FFFFFF"/>
            <w:vAlign w:val="bottom"/>
            <w:hideMark/>
          </w:tcPr>
          <w:p w14:paraId="04EDAB2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16,341 </w:t>
            </w:r>
          </w:p>
        </w:tc>
        <w:tc>
          <w:tcPr>
            <w:tcW w:w="234" w:type="dxa"/>
            <w:tcBorders>
              <w:top w:val="nil"/>
              <w:left w:val="nil"/>
              <w:bottom w:val="nil"/>
              <w:right w:val="nil"/>
            </w:tcBorders>
            <w:shd w:val="clear" w:color="000000" w:fill="FFFFFF"/>
            <w:vAlign w:val="center"/>
            <w:hideMark/>
          </w:tcPr>
          <w:p w14:paraId="2CCC8A7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38442C9A" w14:textId="77777777" w:rsidTr="000524E0">
        <w:trPr>
          <w:trHeight w:val="264"/>
        </w:trPr>
        <w:tc>
          <w:tcPr>
            <w:tcW w:w="5752" w:type="dxa"/>
            <w:tcBorders>
              <w:top w:val="nil"/>
              <w:left w:val="nil"/>
              <w:bottom w:val="nil"/>
              <w:right w:val="nil"/>
            </w:tcBorders>
            <w:shd w:val="clear" w:color="000000" w:fill="FFFFFF"/>
            <w:vAlign w:val="center"/>
            <w:hideMark/>
          </w:tcPr>
          <w:p w14:paraId="1869E0D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30E3467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1A13ED9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098EC54D"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4533CFB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FB4C14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0466945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6E546F7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37BF045" w14:textId="77777777" w:rsidTr="000524E0">
        <w:trPr>
          <w:trHeight w:val="276"/>
        </w:trPr>
        <w:tc>
          <w:tcPr>
            <w:tcW w:w="5752" w:type="dxa"/>
            <w:tcBorders>
              <w:top w:val="nil"/>
              <w:left w:val="nil"/>
              <w:bottom w:val="nil"/>
              <w:right w:val="nil"/>
            </w:tcBorders>
            <w:shd w:val="clear" w:color="000000" w:fill="FFFFFF"/>
            <w:vAlign w:val="center"/>
            <w:hideMark/>
          </w:tcPr>
          <w:p w14:paraId="2A6FCED0" w14:textId="77777777" w:rsidR="000524E0" w:rsidRPr="000524E0" w:rsidRDefault="000524E0" w:rsidP="000524E0">
            <w:pPr>
              <w:ind w:firstLineChars="300" w:firstLine="602"/>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Total liabilities </w:t>
            </w:r>
          </w:p>
        </w:tc>
        <w:tc>
          <w:tcPr>
            <w:tcW w:w="234" w:type="dxa"/>
            <w:tcBorders>
              <w:top w:val="nil"/>
              <w:left w:val="nil"/>
              <w:bottom w:val="nil"/>
              <w:right w:val="nil"/>
            </w:tcBorders>
            <w:shd w:val="clear" w:color="000000" w:fill="FFFFFF"/>
            <w:vAlign w:val="center"/>
            <w:hideMark/>
          </w:tcPr>
          <w:p w14:paraId="1E5DC44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0E3E980E"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1522" w:type="dxa"/>
            <w:tcBorders>
              <w:top w:val="nil"/>
              <w:left w:val="nil"/>
              <w:bottom w:val="single" w:sz="8" w:space="0" w:color="000000"/>
              <w:right w:val="nil"/>
            </w:tcBorders>
            <w:shd w:val="clear" w:color="000000" w:fill="FFFFFF"/>
            <w:vAlign w:val="bottom"/>
            <w:hideMark/>
          </w:tcPr>
          <w:p w14:paraId="125C0B88" w14:textId="77777777" w:rsidR="000524E0" w:rsidRPr="000524E0" w:rsidRDefault="000524E0" w:rsidP="000524E0">
            <w:pPr>
              <w:jc w:val="right"/>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             42,206 </w:t>
            </w:r>
          </w:p>
        </w:tc>
        <w:tc>
          <w:tcPr>
            <w:tcW w:w="234" w:type="dxa"/>
            <w:tcBorders>
              <w:top w:val="nil"/>
              <w:left w:val="nil"/>
              <w:bottom w:val="nil"/>
              <w:right w:val="nil"/>
            </w:tcBorders>
            <w:shd w:val="clear" w:color="000000" w:fill="FFFFFF"/>
            <w:vAlign w:val="center"/>
            <w:hideMark/>
          </w:tcPr>
          <w:p w14:paraId="70332DF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7676E9C4"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1380" w:type="dxa"/>
            <w:tcBorders>
              <w:top w:val="nil"/>
              <w:left w:val="nil"/>
              <w:bottom w:val="single" w:sz="8" w:space="0" w:color="000000"/>
              <w:right w:val="nil"/>
            </w:tcBorders>
            <w:shd w:val="clear" w:color="000000" w:fill="FFFFFF"/>
            <w:vAlign w:val="bottom"/>
            <w:hideMark/>
          </w:tcPr>
          <w:p w14:paraId="4AF2F56B" w14:textId="77777777" w:rsidR="000524E0" w:rsidRPr="000524E0" w:rsidRDefault="000524E0" w:rsidP="000524E0">
            <w:pPr>
              <w:jc w:val="right"/>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         43,923 </w:t>
            </w:r>
          </w:p>
        </w:tc>
        <w:tc>
          <w:tcPr>
            <w:tcW w:w="234" w:type="dxa"/>
            <w:tcBorders>
              <w:top w:val="nil"/>
              <w:left w:val="nil"/>
              <w:bottom w:val="nil"/>
              <w:right w:val="nil"/>
            </w:tcBorders>
            <w:shd w:val="clear" w:color="000000" w:fill="FFFFFF"/>
            <w:vAlign w:val="center"/>
            <w:hideMark/>
          </w:tcPr>
          <w:p w14:paraId="65BDF564"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r>
      <w:tr w:rsidR="000524E0" w:rsidRPr="000524E0" w14:paraId="1077C2D8" w14:textId="77777777" w:rsidTr="000524E0">
        <w:trPr>
          <w:trHeight w:val="264"/>
        </w:trPr>
        <w:tc>
          <w:tcPr>
            <w:tcW w:w="5752" w:type="dxa"/>
            <w:tcBorders>
              <w:top w:val="nil"/>
              <w:left w:val="nil"/>
              <w:bottom w:val="nil"/>
              <w:right w:val="nil"/>
            </w:tcBorders>
            <w:shd w:val="clear" w:color="000000" w:fill="FFFFFF"/>
            <w:vAlign w:val="center"/>
            <w:hideMark/>
          </w:tcPr>
          <w:p w14:paraId="04BD52F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6E24CE0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14FFFB5F"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3B5B1A7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3114295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D82D91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4FCEB26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479DEC1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727FA97C" w14:textId="77777777" w:rsidTr="000524E0">
        <w:trPr>
          <w:trHeight w:val="264"/>
        </w:trPr>
        <w:tc>
          <w:tcPr>
            <w:tcW w:w="5752" w:type="dxa"/>
            <w:tcBorders>
              <w:top w:val="nil"/>
              <w:left w:val="nil"/>
              <w:bottom w:val="nil"/>
              <w:right w:val="nil"/>
            </w:tcBorders>
            <w:shd w:val="clear" w:color="000000" w:fill="FFFFFF"/>
            <w:vAlign w:val="center"/>
            <w:hideMark/>
          </w:tcPr>
          <w:p w14:paraId="5D7A95AF"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STOCKHOLDERS’ EQUITY: </w:t>
            </w:r>
          </w:p>
        </w:tc>
        <w:tc>
          <w:tcPr>
            <w:tcW w:w="234" w:type="dxa"/>
            <w:tcBorders>
              <w:top w:val="nil"/>
              <w:left w:val="nil"/>
              <w:bottom w:val="nil"/>
              <w:right w:val="nil"/>
            </w:tcBorders>
            <w:shd w:val="clear" w:color="000000" w:fill="FFFFFF"/>
            <w:vAlign w:val="center"/>
            <w:hideMark/>
          </w:tcPr>
          <w:p w14:paraId="42CD43C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57ADDDA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441DC1B0"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449C4B3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3AFF35E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6BC2E6F5"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2F23264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74457D6" w14:textId="77777777" w:rsidTr="000524E0">
        <w:trPr>
          <w:trHeight w:val="264"/>
        </w:trPr>
        <w:tc>
          <w:tcPr>
            <w:tcW w:w="5752" w:type="dxa"/>
            <w:tcBorders>
              <w:top w:val="nil"/>
              <w:left w:val="nil"/>
              <w:bottom w:val="nil"/>
              <w:right w:val="nil"/>
            </w:tcBorders>
            <w:shd w:val="clear" w:color="000000" w:fill="FFFFFF"/>
            <w:vAlign w:val="center"/>
            <w:hideMark/>
          </w:tcPr>
          <w:p w14:paraId="2695EF63"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Preferred stock, convertible series A, par value 0.001:</w:t>
            </w:r>
          </w:p>
        </w:tc>
        <w:tc>
          <w:tcPr>
            <w:tcW w:w="234" w:type="dxa"/>
            <w:vMerge w:val="restart"/>
            <w:tcBorders>
              <w:top w:val="nil"/>
              <w:left w:val="nil"/>
              <w:bottom w:val="nil"/>
              <w:right w:val="nil"/>
            </w:tcBorders>
            <w:shd w:val="clear" w:color="000000" w:fill="FFFFFF"/>
            <w:vAlign w:val="center"/>
            <w:hideMark/>
          </w:tcPr>
          <w:p w14:paraId="610D6DD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vMerge w:val="restart"/>
            <w:tcBorders>
              <w:top w:val="nil"/>
              <w:left w:val="nil"/>
              <w:bottom w:val="nil"/>
              <w:right w:val="nil"/>
            </w:tcBorders>
            <w:shd w:val="clear" w:color="000000" w:fill="FFFFFF"/>
            <w:vAlign w:val="center"/>
            <w:hideMark/>
          </w:tcPr>
          <w:p w14:paraId="5B3B0EB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03B0853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234" w:type="dxa"/>
            <w:vMerge w:val="restart"/>
            <w:tcBorders>
              <w:top w:val="nil"/>
              <w:left w:val="nil"/>
              <w:bottom w:val="nil"/>
              <w:right w:val="nil"/>
            </w:tcBorders>
            <w:shd w:val="clear" w:color="000000" w:fill="FFFFFF"/>
            <w:vAlign w:val="center"/>
            <w:hideMark/>
          </w:tcPr>
          <w:p w14:paraId="25F400D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vMerge w:val="restart"/>
            <w:tcBorders>
              <w:top w:val="nil"/>
              <w:left w:val="nil"/>
              <w:bottom w:val="nil"/>
              <w:right w:val="nil"/>
            </w:tcBorders>
            <w:shd w:val="clear" w:color="000000" w:fill="FFFFFF"/>
            <w:vAlign w:val="center"/>
            <w:hideMark/>
          </w:tcPr>
          <w:p w14:paraId="1CD16B9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291827EA"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234" w:type="dxa"/>
            <w:vMerge w:val="restart"/>
            <w:tcBorders>
              <w:top w:val="nil"/>
              <w:left w:val="nil"/>
              <w:bottom w:val="nil"/>
              <w:right w:val="nil"/>
            </w:tcBorders>
            <w:shd w:val="clear" w:color="000000" w:fill="FFFFFF"/>
            <w:vAlign w:val="center"/>
            <w:hideMark/>
          </w:tcPr>
          <w:p w14:paraId="1EC0031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6485307" w14:textId="77777777" w:rsidTr="000524E0">
        <w:trPr>
          <w:trHeight w:val="792"/>
        </w:trPr>
        <w:tc>
          <w:tcPr>
            <w:tcW w:w="5752" w:type="dxa"/>
            <w:tcBorders>
              <w:top w:val="nil"/>
              <w:left w:val="nil"/>
              <w:bottom w:val="nil"/>
              <w:right w:val="nil"/>
            </w:tcBorders>
            <w:shd w:val="clear" w:color="000000" w:fill="FFFFFF"/>
            <w:vAlign w:val="center"/>
            <w:hideMark/>
          </w:tcPr>
          <w:p w14:paraId="23EA8097"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100 shares authorized as of September 30, 2020 and December 31, 2019; 12 shares issued and 8 shares outstanding as of September 30, 2020 and December 31, 2019</w:t>
            </w:r>
          </w:p>
        </w:tc>
        <w:tc>
          <w:tcPr>
            <w:tcW w:w="234" w:type="dxa"/>
            <w:vMerge/>
            <w:tcBorders>
              <w:top w:val="nil"/>
              <w:left w:val="nil"/>
              <w:bottom w:val="nil"/>
              <w:right w:val="nil"/>
            </w:tcBorders>
            <w:vAlign w:val="center"/>
            <w:hideMark/>
          </w:tcPr>
          <w:p w14:paraId="7653DE25"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270" w:type="dxa"/>
            <w:vMerge/>
            <w:tcBorders>
              <w:top w:val="nil"/>
              <w:left w:val="nil"/>
              <w:bottom w:val="nil"/>
              <w:right w:val="nil"/>
            </w:tcBorders>
            <w:vAlign w:val="center"/>
            <w:hideMark/>
          </w:tcPr>
          <w:p w14:paraId="0A7E219D"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1522" w:type="dxa"/>
            <w:tcBorders>
              <w:top w:val="nil"/>
              <w:left w:val="nil"/>
              <w:bottom w:val="nil"/>
              <w:right w:val="nil"/>
            </w:tcBorders>
            <w:shd w:val="clear" w:color="000000" w:fill="FFFFFF"/>
            <w:vAlign w:val="bottom"/>
            <w:hideMark/>
          </w:tcPr>
          <w:p w14:paraId="23DC345E"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vMerge/>
            <w:tcBorders>
              <w:top w:val="nil"/>
              <w:left w:val="nil"/>
              <w:bottom w:val="nil"/>
              <w:right w:val="nil"/>
            </w:tcBorders>
            <w:vAlign w:val="center"/>
            <w:hideMark/>
          </w:tcPr>
          <w:p w14:paraId="51D1B3B1"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270" w:type="dxa"/>
            <w:vMerge/>
            <w:tcBorders>
              <w:top w:val="nil"/>
              <w:left w:val="nil"/>
              <w:bottom w:val="nil"/>
              <w:right w:val="nil"/>
            </w:tcBorders>
            <w:vAlign w:val="center"/>
            <w:hideMark/>
          </w:tcPr>
          <w:p w14:paraId="74E77A52"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1380" w:type="dxa"/>
            <w:tcBorders>
              <w:top w:val="nil"/>
              <w:left w:val="nil"/>
              <w:bottom w:val="nil"/>
              <w:right w:val="nil"/>
            </w:tcBorders>
            <w:shd w:val="clear" w:color="000000" w:fill="FFFFFF"/>
            <w:vAlign w:val="bottom"/>
            <w:hideMark/>
          </w:tcPr>
          <w:p w14:paraId="6F4C80A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vMerge/>
            <w:tcBorders>
              <w:top w:val="nil"/>
              <w:left w:val="nil"/>
              <w:bottom w:val="nil"/>
              <w:right w:val="nil"/>
            </w:tcBorders>
            <w:vAlign w:val="center"/>
            <w:hideMark/>
          </w:tcPr>
          <w:p w14:paraId="64F0004C" w14:textId="77777777" w:rsidR="000524E0" w:rsidRPr="000524E0" w:rsidRDefault="000524E0" w:rsidP="000524E0">
            <w:pPr>
              <w:rPr>
                <w:rFonts w:ascii="Times New Roman" w:eastAsia="Times New Roman" w:hAnsi="Times New Roman" w:cs="Times New Roman"/>
                <w:color w:val="000000"/>
                <w:sz w:val="20"/>
                <w:szCs w:val="20"/>
                <w:lang w:val="en-GB"/>
              </w:rPr>
            </w:pPr>
          </w:p>
        </w:tc>
      </w:tr>
      <w:tr w:rsidR="000524E0" w:rsidRPr="000524E0" w14:paraId="07F93AB0" w14:textId="77777777" w:rsidTr="000524E0">
        <w:trPr>
          <w:trHeight w:val="264"/>
        </w:trPr>
        <w:tc>
          <w:tcPr>
            <w:tcW w:w="5752" w:type="dxa"/>
            <w:tcBorders>
              <w:top w:val="nil"/>
              <w:left w:val="nil"/>
              <w:bottom w:val="nil"/>
              <w:right w:val="nil"/>
            </w:tcBorders>
            <w:shd w:val="clear" w:color="000000" w:fill="FFFFFF"/>
            <w:vAlign w:val="center"/>
            <w:hideMark/>
          </w:tcPr>
          <w:p w14:paraId="7FA61133"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Preferred stock, convertible series B, par value 0.001:</w:t>
            </w:r>
          </w:p>
        </w:tc>
        <w:tc>
          <w:tcPr>
            <w:tcW w:w="234" w:type="dxa"/>
            <w:vMerge w:val="restart"/>
            <w:tcBorders>
              <w:top w:val="nil"/>
              <w:left w:val="nil"/>
              <w:bottom w:val="nil"/>
              <w:right w:val="nil"/>
            </w:tcBorders>
            <w:shd w:val="clear" w:color="000000" w:fill="FFFFFF"/>
            <w:vAlign w:val="center"/>
            <w:hideMark/>
          </w:tcPr>
          <w:p w14:paraId="20EED3A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vMerge w:val="restart"/>
            <w:tcBorders>
              <w:top w:val="nil"/>
              <w:left w:val="nil"/>
              <w:bottom w:val="nil"/>
              <w:right w:val="nil"/>
            </w:tcBorders>
            <w:shd w:val="clear" w:color="000000" w:fill="FFFFFF"/>
            <w:vAlign w:val="center"/>
            <w:hideMark/>
          </w:tcPr>
          <w:p w14:paraId="053B815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56DCE8BA"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234" w:type="dxa"/>
            <w:vMerge w:val="restart"/>
            <w:tcBorders>
              <w:top w:val="nil"/>
              <w:left w:val="nil"/>
              <w:bottom w:val="nil"/>
              <w:right w:val="nil"/>
            </w:tcBorders>
            <w:shd w:val="clear" w:color="000000" w:fill="FFFFFF"/>
            <w:vAlign w:val="center"/>
            <w:hideMark/>
          </w:tcPr>
          <w:p w14:paraId="73D8FB6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vMerge w:val="restart"/>
            <w:tcBorders>
              <w:top w:val="nil"/>
              <w:left w:val="nil"/>
              <w:bottom w:val="nil"/>
              <w:right w:val="nil"/>
            </w:tcBorders>
            <w:shd w:val="clear" w:color="000000" w:fill="FFFFFF"/>
            <w:vAlign w:val="center"/>
            <w:hideMark/>
          </w:tcPr>
          <w:p w14:paraId="6631F52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2597163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 </w:t>
            </w:r>
          </w:p>
        </w:tc>
        <w:tc>
          <w:tcPr>
            <w:tcW w:w="234" w:type="dxa"/>
            <w:vMerge w:val="restart"/>
            <w:tcBorders>
              <w:top w:val="nil"/>
              <w:left w:val="nil"/>
              <w:bottom w:val="nil"/>
              <w:right w:val="nil"/>
            </w:tcBorders>
            <w:shd w:val="clear" w:color="000000" w:fill="FFFFFF"/>
            <w:vAlign w:val="center"/>
            <w:hideMark/>
          </w:tcPr>
          <w:p w14:paraId="303BFA2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4B4E07CC" w14:textId="77777777" w:rsidTr="000524E0">
        <w:trPr>
          <w:trHeight w:val="780"/>
        </w:trPr>
        <w:tc>
          <w:tcPr>
            <w:tcW w:w="5752" w:type="dxa"/>
            <w:tcBorders>
              <w:top w:val="nil"/>
              <w:left w:val="nil"/>
              <w:bottom w:val="nil"/>
              <w:right w:val="nil"/>
            </w:tcBorders>
            <w:shd w:val="clear" w:color="000000" w:fill="FFFFFF"/>
            <w:vAlign w:val="center"/>
            <w:hideMark/>
          </w:tcPr>
          <w:p w14:paraId="7F4D1719"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41,000,000 Shares Authorized as of September 30, 2020 and December 31, 2019; 0 Shares Issued and Outstanding as of September 30, 2020 and December 31, 2019</w:t>
            </w:r>
          </w:p>
        </w:tc>
        <w:tc>
          <w:tcPr>
            <w:tcW w:w="234" w:type="dxa"/>
            <w:vMerge/>
            <w:tcBorders>
              <w:top w:val="nil"/>
              <w:left w:val="nil"/>
              <w:bottom w:val="nil"/>
              <w:right w:val="nil"/>
            </w:tcBorders>
            <w:vAlign w:val="center"/>
            <w:hideMark/>
          </w:tcPr>
          <w:p w14:paraId="4B7C1DE1"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270" w:type="dxa"/>
            <w:vMerge/>
            <w:tcBorders>
              <w:top w:val="nil"/>
              <w:left w:val="nil"/>
              <w:bottom w:val="nil"/>
              <w:right w:val="nil"/>
            </w:tcBorders>
            <w:vAlign w:val="center"/>
            <w:hideMark/>
          </w:tcPr>
          <w:p w14:paraId="73932E0E"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1522" w:type="dxa"/>
            <w:tcBorders>
              <w:top w:val="nil"/>
              <w:left w:val="nil"/>
              <w:bottom w:val="nil"/>
              <w:right w:val="nil"/>
            </w:tcBorders>
            <w:shd w:val="clear" w:color="000000" w:fill="FFFFFF"/>
            <w:vAlign w:val="bottom"/>
            <w:hideMark/>
          </w:tcPr>
          <w:p w14:paraId="705ACFCF"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vMerge/>
            <w:tcBorders>
              <w:top w:val="nil"/>
              <w:left w:val="nil"/>
              <w:bottom w:val="nil"/>
              <w:right w:val="nil"/>
            </w:tcBorders>
            <w:vAlign w:val="center"/>
            <w:hideMark/>
          </w:tcPr>
          <w:p w14:paraId="66E33ACC"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270" w:type="dxa"/>
            <w:vMerge/>
            <w:tcBorders>
              <w:top w:val="nil"/>
              <w:left w:val="nil"/>
              <w:bottom w:val="nil"/>
              <w:right w:val="nil"/>
            </w:tcBorders>
            <w:vAlign w:val="center"/>
            <w:hideMark/>
          </w:tcPr>
          <w:p w14:paraId="36539507"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1380" w:type="dxa"/>
            <w:tcBorders>
              <w:top w:val="nil"/>
              <w:left w:val="nil"/>
              <w:bottom w:val="nil"/>
              <w:right w:val="nil"/>
            </w:tcBorders>
            <w:shd w:val="clear" w:color="000000" w:fill="FFFFFF"/>
            <w:vAlign w:val="bottom"/>
            <w:hideMark/>
          </w:tcPr>
          <w:p w14:paraId="3F88FD1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vMerge/>
            <w:tcBorders>
              <w:top w:val="nil"/>
              <w:left w:val="nil"/>
              <w:bottom w:val="nil"/>
              <w:right w:val="nil"/>
            </w:tcBorders>
            <w:vAlign w:val="center"/>
            <w:hideMark/>
          </w:tcPr>
          <w:p w14:paraId="05633DFF" w14:textId="77777777" w:rsidR="000524E0" w:rsidRPr="000524E0" w:rsidRDefault="000524E0" w:rsidP="000524E0">
            <w:pPr>
              <w:rPr>
                <w:rFonts w:ascii="Times New Roman" w:eastAsia="Times New Roman" w:hAnsi="Times New Roman" w:cs="Times New Roman"/>
                <w:color w:val="000000"/>
                <w:sz w:val="20"/>
                <w:szCs w:val="20"/>
                <w:lang w:val="en-GB"/>
              </w:rPr>
            </w:pPr>
          </w:p>
        </w:tc>
      </w:tr>
      <w:tr w:rsidR="000524E0" w:rsidRPr="000524E0" w14:paraId="44F0460D" w14:textId="77777777" w:rsidTr="000524E0">
        <w:trPr>
          <w:trHeight w:val="264"/>
        </w:trPr>
        <w:tc>
          <w:tcPr>
            <w:tcW w:w="5752" w:type="dxa"/>
            <w:tcBorders>
              <w:top w:val="nil"/>
              <w:left w:val="nil"/>
              <w:bottom w:val="nil"/>
              <w:right w:val="nil"/>
            </w:tcBorders>
            <w:shd w:val="clear" w:color="000000" w:fill="FFFFFF"/>
            <w:vAlign w:val="center"/>
            <w:hideMark/>
          </w:tcPr>
          <w:p w14:paraId="0B8E04BD"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Common stock, par value 0.001:</w:t>
            </w:r>
          </w:p>
        </w:tc>
        <w:tc>
          <w:tcPr>
            <w:tcW w:w="234" w:type="dxa"/>
            <w:vMerge w:val="restart"/>
            <w:tcBorders>
              <w:top w:val="nil"/>
              <w:left w:val="nil"/>
              <w:bottom w:val="nil"/>
              <w:right w:val="nil"/>
            </w:tcBorders>
            <w:shd w:val="clear" w:color="000000" w:fill="FFFFFF"/>
            <w:vAlign w:val="center"/>
            <w:hideMark/>
          </w:tcPr>
          <w:p w14:paraId="6258822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vMerge w:val="restart"/>
            <w:tcBorders>
              <w:top w:val="nil"/>
              <w:left w:val="nil"/>
              <w:bottom w:val="nil"/>
              <w:right w:val="nil"/>
            </w:tcBorders>
            <w:shd w:val="clear" w:color="000000" w:fill="FFFFFF"/>
            <w:vAlign w:val="center"/>
            <w:hideMark/>
          </w:tcPr>
          <w:p w14:paraId="7885F48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46038BA8"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214 </w:t>
            </w:r>
          </w:p>
        </w:tc>
        <w:tc>
          <w:tcPr>
            <w:tcW w:w="234" w:type="dxa"/>
            <w:vMerge w:val="restart"/>
            <w:tcBorders>
              <w:top w:val="nil"/>
              <w:left w:val="nil"/>
              <w:bottom w:val="nil"/>
              <w:right w:val="nil"/>
            </w:tcBorders>
            <w:shd w:val="clear" w:color="000000" w:fill="FFFFFF"/>
            <w:vAlign w:val="center"/>
            <w:hideMark/>
          </w:tcPr>
          <w:p w14:paraId="11117BF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vMerge w:val="restart"/>
            <w:tcBorders>
              <w:top w:val="nil"/>
              <w:left w:val="nil"/>
              <w:bottom w:val="nil"/>
              <w:right w:val="nil"/>
            </w:tcBorders>
            <w:shd w:val="clear" w:color="000000" w:fill="FFFFFF"/>
            <w:vAlign w:val="center"/>
            <w:hideMark/>
          </w:tcPr>
          <w:p w14:paraId="66CE1EC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0C7EB26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120 </w:t>
            </w:r>
          </w:p>
        </w:tc>
        <w:tc>
          <w:tcPr>
            <w:tcW w:w="234" w:type="dxa"/>
            <w:vMerge w:val="restart"/>
            <w:tcBorders>
              <w:top w:val="nil"/>
              <w:left w:val="nil"/>
              <w:bottom w:val="nil"/>
              <w:right w:val="nil"/>
            </w:tcBorders>
            <w:shd w:val="clear" w:color="000000" w:fill="FFFFFF"/>
            <w:vAlign w:val="center"/>
            <w:hideMark/>
          </w:tcPr>
          <w:p w14:paraId="738EB63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5F9350A4" w14:textId="77777777" w:rsidTr="000524E0">
        <w:trPr>
          <w:trHeight w:val="1080"/>
        </w:trPr>
        <w:tc>
          <w:tcPr>
            <w:tcW w:w="5752" w:type="dxa"/>
            <w:tcBorders>
              <w:top w:val="nil"/>
              <w:left w:val="nil"/>
              <w:bottom w:val="nil"/>
              <w:right w:val="nil"/>
            </w:tcBorders>
            <w:shd w:val="clear" w:color="auto" w:fill="auto"/>
            <w:hideMark/>
          </w:tcPr>
          <w:p w14:paraId="50BC28E1" w14:textId="77777777" w:rsidR="000524E0" w:rsidRPr="000524E0" w:rsidRDefault="000524E0" w:rsidP="000524E0">
            <w:pPr>
              <w:ind w:firstLineChars="300" w:firstLine="6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990,000,000 Shares authorized as of September 30, 2020 and December 31, 2019; 211,571,970 issued and 209,263,562 outstanding as of September 30, 2020 and 120,313,386 shares issued and 118,004,978 shares outstanding as of  December 31, 2019</w:t>
            </w:r>
          </w:p>
        </w:tc>
        <w:tc>
          <w:tcPr>
            <w:tcW w:w="234" w:type="dxa"/>
            <w:vMerge/>
            <w:tcBorders>
              <w:top w:val="nil"/>
              <w:left w:val="nil"/>
              <w:bottom w:val="nil"/>
              <w:right w:val="nil"/>
            </w:tcBorders>
            <w:vAlign w:val="center"/>
            <w:hideMark/>
          </w:tcPr>
          <w:p w14:paraId="5D791681"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270" w:type="dxa"/>
            <w:vMerge/>
            <w:tcBorders>
              <w:top w:val="nil"/>
              <w:left w:val="nil"/>
              <w:bottom w:val="nil"/>
              <w:right w:val="nil"/>
            </w:tcBorders>
            <w:vAlign w:val="center"/>
            <w:hideMark/>
          </w:tcPr>
          <w:p w14:paraId="096139BE"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1522" w:type="dxa"/>
            <w:tcBorders>
              <w:top w:val="nil"/>
              <w:left w:val="nil"/>
              <w:bottom w:val="nil"/>
              <w:right w:val="nil"/>
            </w:tcBorders>
            <w:shd w:val="clear" w:color="000000" w:fill="FFFFFF"/>
            <w:vAlign w:val="bottom"/>
            <w:hideMark/>
          </w:tcPr>
          <w:p w14:paraId="71F0F08F"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vMerge/>
            <w:tcBorders>
              <w:top w:val="nil"/>
              <w:left w:val="nil"/>
              <w:bottom w:val="nil"/>
              <w:right w:val="nil"/>
            </w:tcBorders>
            <w:vAlign w:val="center"/>
            <w:hideMark/>
          </w:tcPr>
          <w:p w14:paraId="4349832D"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270" w:type="dxa"/>
            <w:vMerge/>
            <w:tcBorders>
              <w:top w:val="nil"/>
              <w:left w:val="nil"/>
              <w:bottom w:val="nil"/>
              <w:right w:val="nil"/>
            </w:tcBorders>
            <w:vAlign w:val="center"/>
            <w:hideMark/>
          </w:tcPr>
          <w:p w14:paraId="763A3E78" w14:textId="77777777" w:rsidR="000524E0" w:rsidRPr="000524E0" w:rsidRDefault="000524E0" w:rsidP="000524E0">
            <w:pPr>
              <w:rPr>
                <w:rFonts w:ascii="Times New Roman" w:eastAsia="Times New Roman" w:hAnsi="Times New Roman" w:cs="Times New Roman"/>
                <w:color w:val="000000"/>
                <w:sz w:val="20"/>
                <w:szCs w:val="20"/>
                <w:lang w:val="en-GB"/>
              </w:rPr>
            </w:pPr>
          </w:p>
        </w:tc>
        <w:tc>
          <w:tcPr>
            <w:tcW w:w="1380" w:type="dxa"/>
            <w:tcBorders>
              <w:top w:val="nil"/>
              <w:left w:val="nil"/>
              <w:bottom w:val="nil"/>
              <w:right w:val="nil"/>
            </w:tcBorders>
            <w:shd w:val="clear" w:color="000000" w:fill="FFFFFF"/>
            <w:vAlign w:val="bottom"/>
            <w:hideMark/>
          </w:tcPr>
          <w:p w14:paraId="337B7BB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vMerge/>
            <w:tcBorders>
              <w:top w:val="nil"/>
              <w:left w:val="nil"/>
              <w:bottom w:val="nil"/>
              <w:right w:val="nil"/>
            </w:tcBorders>
            <w:vAlign w:val="center"/>
            <w:hideMark/>
          </w:tcPr>
          <w:p w14:paraId="23466B69" w14:textId="77777777" w:rsidR="000524E0" w:rsidRPr="000524E0" w:rsidRDefault="000524E0" w:rsidP="000524E0">
            <w:pPr>
              <w:rPr>
                <w:rFonts w:ascii="Times New Roman" w:eastAsia="Times New Roman" w:hAnsi="Times New Roman" w:cs="Times New Roman"/>
                <w:color w:val="000000"/>
                <w:sz w:val="20"/>
                <w:szCs w:val="20"/>
                <w:lang w:val="en-GB"/>
              </w:rPr>
            </w:pPr>
          </w:p>
        </w:tc>
      </w:tr>
      <w:tr w:rsidR="000524E0" w:rsidRPr="000524E0" w14:paraId="56FDB126" w14:textId="77777777" w:rsidTr="000524E0">
        <w:trPr>
          <w:trHeight w:val="264"/>
        </w:trPr>
        <w:tc>
          <w:tcPr>
            <w:tcW w:w="5752" w:type="dxa"/>
            <w:tcBorders>
              <w:top w:val="nil"/>
              <w:left w:val="nil"/>
              <w:bottom w:val="nil"/>
              <w:right w:val="nil"/>
            </w:tcBorders>
            <w:shd w:val="clear" w:color="000000" w:fill="FFFFFF"/>
            <w:vAlign w:val="center"/>
            <w:hideMark/>
          </w:tcPr>
          <w:p w14:paraId="318997F1"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Additional paid-in capital</w:t>
            </w:r>
          </w:p>
        </w:tc>
        <w:tc>
          <w:tcPr>
            <w:tcW w:w="234" w:type="dxa"/>
            <w:tcBorders>
              <w:top w:val="nil"/>
              <w:left w:val="nil"/>
              <w:bottom w:val="nil"/>
              <w:right w:val="nil"/>
            </w:tcBorders>
            <w:shd w:val="clear" w:color="000000" w:fill="FFFFFF"/>
            <w:vAlign w:val="center"/>
            <w:hideMark/>
          </w:tcPr>
          <w:p w14:paraId="0696D5C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6393722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2A902E7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274,370 </w:t>
            </w:r>
          </w:p>
        </w:tc>
        <w:tc>
          <w:tcPr>
            <w:tcW w:w="234" w:type="dxa"/>
            <w:tcBorders>
              <w:top w:val="nil"/>
              <w:left w:val="nil"/>
              <w:bottom w:val="nil"/>
              <w:right w:val="nil"/>
            </w:tcBorders>
            <w:shd w:val="clear" w:color="000000" w:fill="FFFFFF"/>
            <w:vAlign w:val="center"/>
            <w:hideMark/>
          </w:tcPr>
          <w:p w14:paraId="785390A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38E229F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576FEE5F"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260,516 </w:t>
            </w:r>
          </w:p>
        </w:tc>
        <w:tc>
          <w:tcPr>
            <w:tcW w:w="234" w:type="dxa"/>
            <w:tcBorders>
              <w:top w:val="nil"/>
              <w:left w:val="nil"/>
              <w:bottom w:val="nil"/>
              <w:right w:val="nil"/>
            </w:tcBorders>
            <w:shd w:val="clear" w:color="000000" w:fill="FFFFFF"/>
            <w:vAlign w:val="center"/>
            <w:hideMark/>
          </w:tcPr>
          <w:p w14:paraId="7C189AF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3D19AA7C" w14:textId="77777777" w:rsidTr="000524E0">
        <w:trPr>
          <w:trHeight w:val="528"/>
        </w:trPr>
        <w:tc>
          <w:tcPr>
            <w:tcW w:w="5752" w:type="dxa"/>
            <w:tcBorders>
              <w:top w:val="nil"/>
              <w:left w:val="nil"/>
              <w:bottom w:val="nil"/>
              <w:right w:val="nil"/>
            </w:tcBorders>
            <w:shd w:val="clear" w:color="000000" w:fill="FFFFFF"/>
            <w:vAlign w:val="center"/>
            <w:hideMark/>
          </w:tcPr>
          <w:p w14:paraId="5D81DA4A"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Treasury Stock (2,308,408 shares of common stock, 4 shares of Preferred Stock Convertible Series A)</w:t>
            </w:r>
          </w:p>
        </w:tc>
        <w:tc>
          <w:tcPr>
            <w:tcW w:w="234" w:type="dxa"/>
            <w:tcBorders>
              <w:top w:val="nil"/>
              <w:left w:val="nil"/>
              <w:bottom w:val="nil"/>
              <w:right w:val="nil"/>
            </w:tcBorders>
            <w:shd w:val="clear" w:color="000000" w:fill="FFFFFF"/>
            <w:vAlign w:val="center"/>
            <w:hideMark/>
          </w:tcPr>
          <w:p w14:paraId="59A040C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73E1910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2F85434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(808)</w:t>
            </w:r>
          </w:p>
        </w:tc>
        <w:tc>
          <w:tcPr>
            <w:tcW w:w="234" w:type="dxa"/>
            <w:tcBorders>
              <w:top w:val="nil"/>
              <w:left w:val="nil"/>
              <w:bottom w:val="nil"/>
              <w:right w:val="nil"/>
            </w:tcBorders>
            <w:shd w:val="clear" w:color="000000" w:fill="FFFFFF"/>
            <w:vAlign w:val="center"/>
            <w:hideMark/>
          </w:tcPr>
          <w:p w14:paraId="267312A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7A0317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4795978A"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(808)</w:t>
            </w:r>
          </w:p>
        </w:tc>
        <w:tc>
          <w:tcPr>
            <w:tcW w:w="234" w:type="dxa"/>
            <w:tcBorders>
              <w:top w:val="nil"/>
              <w:left w:val="nil"/>
              <w:bottom w:val="nil"/>
              <w:right w:val="nil"/>
            </w:tcBorders>
            <w:shd w:val="clear" w:color="000000" w:fill="FFFFFF"/>
            <w:vAlign w:val="center"/>
            <w:hideMark/>
          </w:tcPr>
          <w:p w14:paraId="50E35AA7"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2B115D86" w14:textId="77777777" w:rsidTr="000524E0">
        <w:trPr>
          <w:trHeight w:val="276"/>
        </w:trPr>
        <w:tc>
          <w:tcPr>
            <w:tcW w:w="5752" w:type="dxa"/>
            <w:tcBorders>
              <w:top w:val="nil"/>
              <w:left w:val="nil"/>
              <w:bottom w:val="nil"/>
              <w:right w:val="nil"/>
            </w:tcBorders>
            <w:shd w:val="clear" w:color="000000" w:fill="FFFFFF"/>
            <w:vAlign w:val="center"/>
            <w:hideMark/>
          </w:tcPr>
          <w:p w14:paraId="1CAE2D84"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Accumulated deficit</w:t>
            </w:r>
          </w:p>
        </w:tc>
        <w:tc>
          <w:tcPr>
            <w:tcW w:w="234" w:type="dxa"/>
            <w:tcBorders>
              <w:top w:val="nil"/>
              <w:left w:val="nil"/>
              <w:bottom w:val="nil"/>
              <w:right w:val="nil"/>
            </w:tcBorders>
            <w:shd w:val="clear" w:color="000000" w:fill="FFFFFF"/>
            <w:vAlign w:val="center"/>
            <w:hideMark/>
          </w:tcPr>
          <w:p w14:paraId="6114EBF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7AACE90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56746EE9"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(243,358)</w:t>
            </w:r>
          </w:p>
        </w:tc>
        <w:tc>
          <w:tcPr>
            <w:tcW w:w="234" w:type="dxa"/>
            <w:tcBorders>
              <w:top w:val="nil"/>
              <w:left w:val="nil"/>
              <w:bottom w:val="nil"/>
              <w:right w:val="nil"/>
            </w:tcBorders>
            <w:shd w:val="clear" w:color="000000" w:fill="FFFFFF"/>
            <w:vAlign w:val="center"/>
            <w:hideMark/>
          </w:tcPr>
          <w:p w14:paraId="4BCFB17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79D9083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161DE15B"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(189,685)</w:t>
            </w:r>
          </w:p>
        </w:tc>
        <w:tc>
          <w:tcPr>
            <w:tcW w:w="234" w:type="dxa"/>
            <w:tcBorders>
              <w:top w:val="nil"/>
              <w:left w:val="nil"/>
              <w:bottom w:val="nil"/>
              <w:right w:val="nil"/>
            </w:tcBorders>
            <w:shd w:val="clear" w:color="000000" w:fill="FFFFFF"/>
            <w:vAlign w:val="bottom"/>
            <w:hideMark/>
          </w:tcPr>
          <w:p w14:paraId="135B27C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210C188F" w14:textId="77777777" w:rsidTr="000524E0">
        <w:trPr>
          <w:trHeight w:val="264"/>
        </w:trPr>
        <w:tc>
          <w:tcPr>
            <w:tcW w:w="5752" w:type="dxa"/>
            <w:tcBorders>
              <w:top w:val="nil"/>
              <w:left w:val="nil"/>
              <w:bottom w:val="nil"/>
              <w:right w:val="nil"/>
            </w:tcBorders>
            <w:shd w:val="clear" w:color="000000" w:fill="FFFFFF"/>
            <w:vAlign w:val="center"/>
            <w:hideMark/>
          </w:tcPr>
          <w:p w14:paraId="543DB6EB"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5E9F3C0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single" w:sz="8" w:space="0" w:color="auto"/>
              <w:left w:val="nil"/>
              <w:bottom w:val="nil"/>
              <w:right w:val="nil"/>
            </w:tcBorders>
            <w:shd w:val="clear" w:color="000000" w:fill="FFFFFF"/>
            <w:vAlign w:val="center"/>
            <w:hideMark/>
          </w:tcPr>
          <w:p w14:paraId="1DCE862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single" w:sz="8" w:space="0" w:color="auto"/>
              <w:left w:val="nil"/>
              <w:bottom w:val="nil"/>
              <w:right w:val="nil"/>
            </w:tcBorders>
            <w:shd w:val="clear" w:color="000000" w:fill="FFFFFF"/>
            <w:vAlign w:val="bottom"/>
            <w:hideMark/>
          </w:tcPr>
          <w:p w14:paraId="16FE379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31A6EA54"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single" w:sz="8" w:space="0" w:color="auto"/>
              <w:left w:val="nil"/>
              <w:bottom w:val="nil"/>
              <w:right w:val="nil"/>
            </w:tcBorders>
            <w:shd w:val="clear" w:color="000000" w:fill="FFFFFF"/>
            <w:vAlign w:val="center"/>
            <w:hideMark/>
          </w:tcPr>
          <w:p w14:paraId="6B786FE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single" w:sz="8" w:space="0" w:color="auto"/>
              <w:left w:val="nil"/>
              <w:bottom w:val="nil"/>
              <w:right w:val="nil"/>
            </w:tcBorders>
            <w:shd w:val="clear" w:color="000000" w:fill="FFFFFF"/>
            <w:vAlign w:val="bottom"/>
            <w:hideMark/>
          </w:tcPr>
          <w:p w14:paraId="06690301"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bottom"/>
            <w:hideMark/>
          </w:tcPr>
          <w:p w14:paraId="05A4DF0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7CD1688E" w14:textId="77777777" w:rsidTr="000524E0">
        <w:trPr>
          <w:trHeight w:val="264"/>
        </w:trPr>
        <w:tc>
          <w:tcPr>
            <w:tcW w:w="5752" w:type="dxa"/>
            <w:tcBorders>
              <w:top w:val="nil"/>
              <w:left w:val="nil"/>
              <w:bottom w:val="nil"/>
              <w:right w:val="nil"/>
            </w:tcBorders>
            <w:shd w:val="clear" w:color="000000" w:fill="FFFFFF"/>
            <w:vAlign w:val="center"/>
            <w:hideMark/>
          </w:tcPr>
          <w:p w14:paraId="6816EEB4"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Total Terra Tech Corp. stockholders’ equity</w:t>
            </w:r>
          </w:p>
        </w:tc>
        <w:tc>
          <w:tcPr>
            <w:tcW w:w="234" w:type="dxa"/>
            <w:tcBorders>
              <w:top w:val="nil"/>
              <w:left w:val="nil"/>
              <w:bottom w:val="nil"/>
              <w:right w:val="nil"/>
            </w:tcBorders>
            <w:shd w:val="clear" w:color="000000" w:fill="FFFFFF"/>
            <w:vAlign w:val="center"/>
            <w:hideMark/>
          </w:tcPr>
          <w:p w14:paraId="52D0578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1DBB356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31FC9C51"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30,418 </w:t>
            </w:r>
          </w:p>
        </w:tc>
        <w:tc>
          <w:tcPr>
            <w:tcW w:w="234" w:type="dxa"/>
            <w:tcBorders>
              <w:top w:val="nil"/>
              <w:left w:val="nil"/>
              <w:bottom w:val="nil"/>
              <w:right w:val="nil"/>
            </w:tcBorders>
            <w:shd w:val="clear" w:color="000000" w:fill="FFFFFF"/>
            <w:vAlign w:val="center"/>
            <w:hideMark/>
          </w:tcPr>
          <w:p w14:paraId="4305987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48B7845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bottom"/>
            <w:hideMark/>
          </w:tcPr>
          <w:p w14:paraId="435CFFC2"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70,143 </w:t>
            </w:r>
          </w:p>
        </w:tc>
        <w:tc>
          <w:tcPr>
            <w:tcW w:w="234" w:type="dxa"/>
            <w:tcBorders>
              <w:top w:val="nil"/>
              <w:left w:val="nil"/>
              <w:bottom w:val="nil"/>
              <w:right w:val="nil"/>
            </w:tcBorders>
            <w:shd w:val="clear" w:color="000000" w:fill="FFFFFF"/>
            <w:vAlign w:val="center"/>
            <w:hideMark/>
          </w:tcPr>
          <w:p w14:paraId="61CC7C82"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556032EF" w14:textId="77777777" w:rsidTr="000524E0">
        <w:trPr>
          <w:trHeight w:val="276"/>
        </w:trPr>
        <w:tc>
          <w:tcPr>
            <w:tcW w:w="5752" w:type="dxa"/>
            <w:tcBorders>
              <w:top w:val="nil"/>
              <w:left w:val="nil"/>
              <w:bottom w:val="nil"/>
              <w:right w:val="nil"/>
            </w:tcBorders>
            <w:shd w:val="clear" w:color="000000" w:fill="FFFFFF"/>
            <w:vAlign w:val="center"/>
            <w:hideMark/>
          </w:tcPr>
          <w:p w14:paraId="08A50DEB" w14:textId="77777777" w:rsidR="000524E0" w:rsidRPr="000524E0" w:rsidRDefault="000524E0" w:rsidP="000524E0">
            <w:pPr>
              <w:ind w:firstLineChars="100" w:firstLine="200"/>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Non-controlling interest</w:t>
            </w:r>
          </w:p>
        </w:tc>
        <w:tc>
          <w:tcPr>
            <w:tcW w:w="234" w:type="dxa"/>
            <w:tcBorders>
              <w:top w:val="nil"/>
              <w:left w:val="nil"/>
              <w:bottom w:val="nil"/>
              <w:right w:val="nil"/>
            </w:tcBorders>
            <w:shd w:val="clear" w:color="000000" w:fill="FFFFFF"/>
            <w:vAlign w:val="center"/>
            <w:hideMark/>
          </w:tcPr>
          <w:p w14:paraId="3F13AD7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70F17CF3"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bottom"/>
            <w:hideMark/>
          </w:tcPr>
          <w:p w14:paraId="7B535941"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4,738 </w:t>
            </w:r>
          </w:p>
        </w:tc>
        <w:tc>
          <w:tcPr>
            <w:tcW w:w="234" w:type="dxa"/>
            <w:tcBorders>
              <w:top w:val="nil"/>
              <w:left w:val="nil"/>
              <w:bottom w:val="nil"/>
              <w:right w:val="nil"/>
            </w:tcBorders>
            <w:shd w:val="clear" w:color="000000" w:fill="FFFFFF"/>
            <w:vAlign w:val="center"/>
            <w:hideMark/>
          </w:tcPr>
          <w:p w14:paraId="479410D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1657F10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single" w:sz="8" w:space="0" w:color="000000"/>
              <w:right w:val="nil"/>
            </w:tcBorders>
            <w:shd w:val="clear" w:color="000000" w:fill="FFFFFF"/>
            <w:vAlign w:val="bottom"/>
            <w:hideMark/>
          </w:tcPr>
          <w:p w14:paraId="46C6BEAF"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xml:space="preserve">           5,184 </w:t>
            </w:r>
          </w:p>
        </w:tc>
        <w:tc>
          <w:tcPr>
            <w:tcW w:w="234" w:type="dxa"/>
            <w:tcBorders>
              <w:top w:val="nil"/>
              <w:left w:val="nil"/>
              <w:bottom w:val="nil"/>
              <w:right w:val="nil"/>
            </w:tcBorders>
            <w:shd w:val="clear" w:color="000000" w:fill="FFFFFF"/>
            <w:vAlign w:val="bottom"/>
            <w:hideMark/>
          </w:tcPr>
          <w:p w14:paraId="518E264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657B395F" w14:textId="77777777" w:rsidTr="000524E0">
        <w:trPr>
          <w:trHeight w:val="264"/>
        </w:trPr>
        <w:tc>
          <w:tcPr>
            <w:tcW w:w="5752" w:type="dxa"/>
            <w:tcBorders>
              <w:top w:val="nil"/>
              <w:left w:val="nil"/>
              <w:bottom w:val="nil"/>
              <w:right w:val="nil"/>
            </w:tcBorders>
            <w:shd w:val="clear" w:color="000000" w:fill="FFFFFF"/>
            <w:vAlign w:val="center"/>
            <w:hideMark/>
          </w:tcPr>
          <w:p w14:paraId="668EE84B"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13726D8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27E167B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single" w:sz="8" w:space="0" w:color="auto"/>
              <w:left w:val="nil"/>
              <w:bottom w:val="nil"/>
              <w:right w:val="nil"/>
            </w:tcBorders>
            <w:shd w:val="clear" w:color="000000" w:fill="FFFFFF"/>
            <w:vAlign w:val="center"/>
            <w:hideMark/>
          </w:tcPr>
          <w:p w14:paraId="0D54480C"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755CBE2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01F827E1"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281E9551"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38530F35"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2D66E4A6" w14:textId="77777777" w:rsidTr="000524E0">
        <w:trPr>
          <w:trHeight w:val="276"/>
        </w:trPr>
        <w:tc>
          <w:tcPr>
            <w:tcW w:w="5752" w:type="dxa"/>
            <w:tcBorders>
              <w:top w:val="nil"/>
              <w:left w:val="nil"/>
              <w:bottom w:val="nil"/>
              <w:right w:val="nil"/>
            </w:tcBorders>
            <w:shd w:val="clear" w:color="000000" w:fill="FFFFFF"/>
            <w:vAlign w:val="center"/>
            <w:hideMark/>
          </w:tcPr>
          <w:p w14:paraId="4354D88A" w14:textId="77777777" w:rsidR="000524E0" w:rsidRPr="000524E0" w:rsidRDefault="000524E0" w:rsidP="000524E0">
            <w:pPr>
              <w:ind w:firstLineChars="300" w:firstLine="602"/>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Total stockholders’ equity </w:t>
            </w:r>
          </w:p>
        </w:tc>
        <w:tc>
          <w:tcPr>
            <w:tcW w:w="234" w:type="dxa"/>
            <w:tcBorders>
              <w:top w:val="nil"/>
              <w:left w:val="nil"/>
              <w:bottom w:val="nil"/>
              <w:right w:val="nil"/>
            </w:tcBorders>
            <w:shd w:val="clear" w:color="000000" w:fill="FFFFFF"/>
            <w:vAlign w:val="center"/>
            <w:hideMark/>
          </w:tcPr>
          <w:p w14:paraId="2903F69C"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1818754C"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1522" w:type="dxa"/>
            <w:tcBorders>
              <w:top w:val="nil"/>
              <w:left w:val="nil"/>
              <w:bottom w:val="single" w:sz="8" w:space="0" w:color="000000"/>
              <w:right w:val="nil"/>
            </w:tcBorders>
            <w:shd w:val="clear" w:color="000000" w:fill="FFFFFF"/>
            <w:vAlign w:val="bottom"/>
            <w:hideMark/>
          </w:tcPr>
          <w:p w14:paraId="7D58A80B" w14:textId="77777777" w:rsidR="000524E0" w:rsidRPr="000524E0" w:rsidRDefault="000524E0" w:rsidP="000524E0">
            <w:pPr>
              <w:jc w:val="right"/>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             35,156 </w:t>
            </w:r>
          </w:p>
        </w:tc>
        <w:tc>
          <w:tcPr>
            <w:tcW w:w="234" w:type="dxa"/>
            <w:tcBorders>
              <w:top w:val="nil"/>
              <w:left w:val="nil"/>
              <w:bottom w:val="nil"/>
              <w:right w:val="nil"/>
            </w:tcBorders>
            <w:shd w:val="clear" w:color="000000" w:fill="FFFFFF"/>
            <w:vAlign w:val="center"/>
            <w:hideMark/>
          </w:tcPr>
          <w:p w14:paraId="4D339A1E"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single" w:sz="8" w:space="0" w:color="000000"/>
              <w:right w:val="nil"/>
            </w:tcBorders>
            <w:shd w:val="clear" w:color="000000" w:fill="FFFFFF"/>
            <w:vAlign w:val="center"/>
            <w:hideMark/>
          </w:tcPr>
          <w:p w14:paraId="4FAC4EEF"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c>
          <w:tcPr>
            <w:tcW w:w="1380" w:type="dxa"/>
            <w:tcBorders>
              <w:top w:val="nil"/>
              <w:left w:val="nil"/>
              <w:bottom w:val="single" w:sz="8" w:space="0" w:color="000000"/>
              <w:right w:val="nil"/>
            </w:tcBorders>
            <w:shd w:val="clear" w:color="000000" w:fill="FFFFFF"/>
            <w:vAlign w:val="bottom"/>
            <w:hideMark/>
          </w:tcPr>
          <w:p w14:paraId="205CFF18" w14:textId="77777777" w:rsidR="000524E0" w:rsidRPr="000524E0" w:rsidRDefault="000524E0" w:rsidP="000524E0">
            <w:pPr>
              <w:jc w:val="right"/>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         75,327 </w:t>
            </w:r>
          </w:p>
        </w:tc>
        <w:tc>
          <w:tcPr>
            <w:tcW w:w="234" w:type="dxa"/>
            <w:tcBorders>
              <w:top w:val="nil"/>
              <w:left w:val="nil"/>
              <w:bottom w:val="nil"/>
              <w:right w:val="nil"/>
            </w:tcBorders>
            <w:shd w:val="clear" w:color="000000" w:fill="FFFFFF"/>
            <w:vAlign w:val="center"/>
            <w:hideMark/>
          </w:tcPr>
          <w:p w14:paraId="2AB2EE26"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r>
      <w:tr w:rsidR="000524E0" w:rsidRPr="000524E0" w14:paraId="57F4FE42" w14:textId="77777777" w:rsidTr="000524E0">
        <w:trPr>
          <w:trHeight w:val="264"/>
        </w:trPr>
        <w:tc>
          <w:tcPr>
            <w:tcW w:w="5752" w:type="dxa"/>
            <w:tcBorders>
              <w:top w:val="nil"/>
              <w:left w:val="nil"/>
              <w:bottom w:val="nil"/>
              <w:right w:val="nil"/>
            </w:tcBorders>
            <w:shd w:val="clear" w:color="000000" w:fill="FFFFFF"/>
            <w:vAlign w:val="center"/>
            <w:hideMark/>
          </w:tcPr>
          <w:p w14:paraId="5F5E7AA9"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469494BD"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4D1AED5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522" w:type="dxa"/>
            <w:tcBorders>
              <w:top w:val="nil"/>
              <w:left w:val="nil"/>
              <w:bottom w:val="nil"/>
              <w:right w:val="nil"/>
            </w:tcBorders>
            <w:shd w:val="clear" w:color="000000" w:fill="FFFFFF"/>
            <w:vAlign w:val="center"/>
            <w:hideMark/>
          </w:tcPr>
          <w:p w14:paraId="1D10759B"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1B7C81F8"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nil"/>
              <w:right w:val="nil"/>
            </w:tcBorders>
            <w:shd w:val="clear" w:color="000000" w:fill="FFFFFF"/>
            <w:vAlign w:val="center"/>
            <w:hideMark/>
          </w:tcPr>
          <w:p w14:paraId="1292C596"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1380" w:type="dxa"/>
            <w:tcBorders>
              <w:top w:val="nil"/>
              <w:left w:val="nil"/>
              <w:bottom w:val="nil"/>
              <w:right w:val="nil"/>
            </w:tcBorders>
            <w:shd w:val="clear" w:color="000000" w:fill="FFFFFF"/>
            <w:vAlign w:val="center"/>
            <w:hideMark/>
          </w:tcPr>
          <w:p w14:paraId="23B2D1B4" w14:textId="77777777" w:rsidR="000524E0" w:rsidRPr="000524E0" w:rsidRDefault="000524E0" w:rsidP="000524E0">
            <w:pPr>
              <w:jc w:val="right"/>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34" w:type="dxa"/>
            <w:tcBorders>
              <w:top w:val="nil"/>
              <w:left w:val="nil"/>
              <w:bottom w:val="nil"/>
              <w:right w:val="nil"/>
            </w:tcBorders>
            <w:shd w:val="clear" w:color="000000" w:fill="FFFFFF"/>
            <w:vAlign w:val="center"/>
            <w:hideMark/>
          </w:tcPr>
          <w:p w14:paraId="1E23A170"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r>
      <w:tr w:rsidR="000524E0" w:rsidRPr="000524E0" w14:paraId="07C40EB0" w14:textId="77777777" w:rsidTr="000524E0">
        <w:trPr>
          <w:trHeight w:val="276"/>
        </w:trPr>
        <w:tc>
          <w:tcPr>
            <w:tcW w:w="5752" w:type="dxa"/>
            <w:tcBorders>
              <w:top w:val="nil"/>
              <w:left w:val="nil"/>
              <w:bottom w:val="nil"/>
              <w:right w:val="nil"/>
            </w:tcBorders>
            <w:shd w:val="clear" w:color="000000" w:fill="FFFFFF"/>
            <w:vAlign w:val="center"/>
            <w:hideMark/>
          </w:tcPr>
          <w:p w14:paraId="6CCB0922"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TOTAL LIABILITIES AND STOCKHOLDERS’ EQUITY </w:t>
            </w:r>
          </w:p>
        </w:tc>
        <w:tc>
          <w:tcPr>
            <w:tcW w:w="234" w:type="dxa"/>
            <w:tcBorders>
              <w:top w:val="nil"/>
              <w:left w:val="nil"/>
              <w:bottom w:val="nil"/>
              <w:right w:val="nil"/>
            </w:tcBorders>
            <w:shd w:val="clear" w:color="000000" w:fill="FFFFFF"/>
            <w:vAlign w:val="center"/>
            <w:hideMark/>
          </w:tcPr>
          <w:p w14:paraId="442A516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double" w:sz="6" w:space="0" w:color="000000"/>
              <w:right w:val="nil"/>
            </w:tcBorders>
            <w:shd w:val="clear" w:color="000000" w:fill="FFFFFF"/>
            <w:vAlign w:val="bottom"/>
            <w:hideMark/>
          </w:tcPr>
          <w:p w14:paraId="26823749"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w:t>
            </w:r>
          </w:p>
        </w:tc>
        <w:tc>
          <w:tcPr>
            <w:tcW w:w="1522" w:type="dxa"/>
            <w:tcBorders>
              <w:top w:val="nil"/>
              <w:left w:val="nil"/>
              <w:bottom w:val="double" w:sz="6" w:space="0" w:color="000000"/>
              <w:right w:val="nil"/>
            </w:tcBorders>
            <w:shd w:val="clear" w:color="000000" w:fill="FFFFFF"/>
            <w:vAlign w:val="bottom"/>
            <w:hideMark/>
          </w:tcPr>
          <w:p w14:paraId="6C8FB4F2" w14:textId="77777777" w:rsidR="000524E0" w:rsidRPr="000524E0" w:rsidRDefault="000524E0" w:rsidP="000524E0">
            <w:pPr>
              <w:jc w:val="right"/>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             77,362 </w:t>
            </w:r>
          </w:p>
        </w:tc>
        <w:tc>
          <w:tcPr>
            <w:tcW w:w="234" w:type="dxa"/>
            <w:tcBorders>
              <w:top w:val="nil"/>
              <w:left w:val="nil"/>
              <w:bottom w:val="nil"/>
              <w:right w:val="nil"/>
            </w:tcBorders>
            <w:shd w:val="clear" w:color="000000" w:fill="FFFFFF"/>
            <w:vAlign w:val="center"/>
            <w:hideMark/>
          </w:tcPr>
          <w:p w14:paraId="601DA86A" w14:textId="77777777" w:rsidR="000524E0" w:rsidRPr="000524E0" w:rsidRDefault="000524E0" w:rsidP="000524E0">
            <w:pPr>
              <w:rPr>
                <w:rFonts w:ascii="Times New Roman" w:eastAsia="Times New Roman" w:hAnsi="Times New Roman" w:cs="Times New Roman"/>
                <w:color w:val="000000"/>
                <w:sz w:val="20"/>
                <w:szCs w:val="20"/>
                <w:lang w:val="en-GB"/>
              </w:rPr>
            </w:pPr>
            <w:r w:rsidRPr="000524E0">
              <w:rPr>
                <w:rFonts w:ascii="Times New Roman" w:eastAsia="Times New Roman" w:hAnsi="Times New Roman" w:cs="Times New Roman"/>
                <w:color w:val="000000"/>
                <w:sz w:val="20"/>
                <w:szCs w:val="20"/>
                <w:lang w:val="en-GB"/>
              </w:rPr>
              <w:t> </w:t>
            </w:r>
          </w:p>
        </w:tc>
        <w:tc>
          <w:tcPr>
            <w:tcW w:w="270" w:type="dxa"/>
            <w:tcBorders>
              <w:top w:val="nil"/>
              <w:left w:val="nil"/>
              <w:bottom w:val="double" w:sz="6" w:space="0" w:color="000000"/>
              <w:right w:val="nil"/>
            </w:tcBorders>
            <w:shd w:val="clear" w:color="000000" w:fill="FFFFFF"/>
            <w:vAlign w:val="bottom"/>
            <w:hideMark/>
          </w:tcPr>
          <w:p w14:paraId="6CD2D820"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w:t>
            </w:r>
          </w:p>
        </w:tc>
        <w:tc>
          <w:tcPr>
            <w:tcW w:w="1380" w:type="dxa"/>
            <w:tcBorders>
              <w:top w:val="nil"/>
              <w:left w:val="nil"/>
              <w:bottom w:val="double" w:sz="6" w:space="0" w:color="000000"/>
              <w:right w:val="nil"/>
            </w:tcBorders>
            <w:shd w:val="clear" w:color="000000" w:fill="FFFFFF"/>
            <w:vAlign w:val="bottom"/>
            <w:hideMark/>
          </w:tcPr>
          <w:p w14:paraId="6FBA39DC" w14:textId="77777777" w:rsidR="000524E0" w:rsidRPr="000524E0" w:rsidRDefault="000524E0" w:rsidP="000524E0">
            <w:pPr>
              <w:jc w:val="right"/>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xml:space="preserve">      119,250 </w:t>
            </w:r>
          </w:p>
        </w:tc>
        <w:tc>
          <w:tcPr>
            <w:tcW w:w="234" w:type="dxa"/>
            <w:tcBorders>
              <w:top w:val="nil"/>
              <w:left w:val="nil"/>
              <w:bottom w:val="nil"/>
              <w:right w:val="nil"/>
            </w:tcBorders>
            <w:shd w:val="clear" w:color="000000" w:fill="FFFFFF"/>
            <w:vAlign w:val="center"/>
            <w:hideMark/>
          </w:tcPr>
          <w:p w14:paraId="564A9F09" w14:textId="77777777" w:rsidR="000524E0" w:rsidRPr="000524E0" w:rsidRDefault="000524E0" w:rsidP="000524E0">
            <w:pPr>
              <w:rPr>
                <w:rFonts w:ascii="Times New Roman" w:eastAsia="Times New Roman" w:hAnsi="Times New Roman" w:cs="Times New Roman"/>
                <w:b/>
                <w:bCs/>
                <w:color w:val="000000"/>
                <w:sz w:val="20"/>
                <w:szCs w:val="20"/>
                <w:lang w:val="en-GB"/>
              </w:rPr>
            </w:pPr>
            <w:r w:rsidRPr="000524E0">
              <w:rPr>
                <w:rFonts w:ascii="Times New Roman" w:eastAsia="Times New Roman" w:hAnsi="Times New Roman" w:cs="Times New Roman"/>
                <w:b/>
                <w:bCs/>
                <w:color w:val="000000"/>
                <w:sz w:val="20"/>
                <w:szCs w:val="20"/>
                <w:lang w:val="en-GB"/>
              </w:rPr>
              <w:t> </w:t>
            </w:r>
          </w:p>
        </w:tc>
      </w:tr>
    </w:tbl>
    <w:p w14:paraId="3F41D035" w14:textId="77777777" w:rsidR="0004132E" w:rsidRDefault="0004132E">
      <w:pPr>
        <w:spacing w:line="360" w:lineRule="auto"/>
        <w:rPr>
          <w:rFonts w:ascii="Times New Roman" w:eastAsia="Times New Roman" w:hAnsi="Times New Roman" w:cs="Times New Roman"/>
          <w:sz w:val="20"/>
          <w:szCs w:val="20"/>
        </w:rPr>
      </w:pPr>
    </w:p>
    <w:sectPr w:rsidR="0004132E">
      <w:headerReference w:type="first" r:id="rId12"/>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AEEF9" w14:textId="77777777" w:rsidR="00591EBB" w:rsidRDefault="00591EBB">
      <w:r>
        <w:separator/>
      </w:r>
    </w:p>
  </w:endnote>
  <w:endnote w:type="continuationSeparator" w:id="0">
    <w:p w14:paraId="4D7FD0A0" w14:textId="77777777" w:rsidR="00591EBB" w:rsidRDefault="0059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ABBEA1" w14:textId="77777777" w:rsidR="00591EBB" w:rsidRDefault="00591EBB">
      <w:r>
        <w:separator/>
      </w:r>
    </w:p>
  </w:footnote>
  <w:footnote w:type="continuationSeparator" w:id="0">
    <w:p w14:paraId="5B6CDA1B" w14:textId="77777777" w:rsidR="00591EBB" w:rsidRDefault="00591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DFF9B" w14:textId="77777777" w:rsidR="000524E0" w:rsidRDefault="000524E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161FD2B8" wp14:editId="5DE3A646">
          <wp:extent cx="1828800" cy="89598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28800" cy="8959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D0C4F"/>
    <w:multiLevelType w:val="multilevel"/>
    <w:tmpl w:val="EA22AD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32E"/>
    <w:rsid w:val="0004132E"/>
    <w:rsid w:val="000524E0"/>
    <w:rsid w:val="003B40E3"/>
    <w:rsid w:val="00487F09"/>
    <w:rsid w:val="004D1F8F"/>
    <w:rsid w:val="004D3817"/>
    <w:rsid w:val="00563ADA"/>
    <w:rsid w:val="00591EBB"/>
    <w:rsid w:val="00666607"/>
    <w:rsid w:val="006B2252"/>
    <w:rsid w:val="007A7694"/>
    <w:rsid w:val="007C350A"/>
    <w:rsid w:val="00900511"/>
    <w:rsid w:val="00C711E7"/>
    <w:rsid w:val="00ED58EF"/>
    <w:rsid w:val="00F01B64"/>
    <w:rsid w:val="00F02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9939"/>
  <w15:docId w15:val="{7BCB92B0-08DB-4B97-8C9E-68DCC59E8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6A9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semiHidden/>
    <w:unhideWhenUsed/>
    <w:qFormat/>
    <w:rsid w:val="00CF2292"/>
    <w:pPr>
      <w:spacing w:before="100" w:beforeAutospacing="1" w:after="100" w:afterAutospacing="1"/>
      <w:outlineLvl w:val="3"/>
    </w:pPr>
    <w:rPr>
      <w:rFonts w:ascii="Times New Roman" w:hAnsi="Times New Roman" w:cs="Times New Roman"/>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Pr>
      <w:rFonts w:ascii="Times" w:hAnsi="Times"/>
      <w:b/>
      <w:bCs/>
      <w:kern w:val="36"/>
      <w:sz w:val="48"/>
      <w:szCs w:val="48"/>
    </w:rPr>
  </w:style>
  <w:style w:type="paragraph" w:styleId="NormalWeb">
    <w:name w:val="Normal (Web)"/>
    <w:basedOn w:val="Normal"/>
    <w:uiPriority w:val="99"/>
    <w:unhideWhenUsed/>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unhideWhenUsed/>
    <w:rPr>
      <w:color w:val="800080" w:themeColor="followedHyperlink"/>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Spacing">
    <w:name w:val="No Spacing"/>
    <w:uiPriority w:val="1"/>
    <w:qFormat/>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customStyle="1" w:styleId="DocID">
    <w:name w:val="DocID"/>
    <w:basedOn w:val="DefaultParagraphFont"/>
    <w:rPr>
      <w:rFonts w:ascii="Arial" w:hAnsi="Arial" w:cs="Arial"/>
      <w:b w:val="0"/>
      <w:i w:val="0"/>
      <w:caps w:val="0"/>
      <w:vanish w:val="0"/>
      <w:color w:val="000000"/>
      <w:sz w:val="16"/>
      <w:szCs w:val="18"/>
      <w:u w:val="none"/>
    </w:rPr>
  </w:style>
  <w:style w:type="character" w:customStyle="1" w:styleId="xn-money">
    <w:name w:val="xn-money"/>
    <w:basedOn w:val="DefaultParagraphFont"/>
    <w:rsid w:val="00433430"/>
  </w:style>
  <w:style w:type="character" w:customStyle="1" w:styleId="xn-person">
    <w:name w:val="xn-person"/>
    <w:basedOn w:val="DefaultParagraphFont"/>
    <w:rsid w:val="00433430"/>
  </w:style>
  <w:style w:type="character" w:customStyle="1" w:styleId="xn-location">
    <w:name w:val="xn-location"/>
    <w:basedOn w:val="DefaultParagraphFont"/>
    <w:rsid w:val="00433430"/>
  </w:style>
  <w:style w:type="character" w:customStyle="1" w:styleId="Heading3Char">
    <w:name w:val="Heading 3 Char"/>
    <w:basedOn w:val="DefaultParagraphFont"/>
    <w:link w:val="Heading3"/>
    <w:uiPriority w:val="9"/>
    <w:rsid w:val="009D6A96"/>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uiPriority w:val="11"/>
    <w:qFormat/>
    <w:rPr>
      <w:rFonts w:ascii="Calibri" w:eastAsia="Calibri" w:hAnsi="Calibri" w:cs="Calibri"/>
      <w:i/>
      <w:color w:val="4F81BD"/>
    </w:rPr>
  </w:style>
  <w:style w:type="character" w:customStyle="1" w:styleId="SubtitleChar">
    <w:name w:val="Subtitle Char"/>
    <w:basedOn w:val="DefaultParagraphFont"/>
    <w:link w:val="Subtitle"/>
    <w:uiPriority w:val="11"/>
    <w:rsid w:val="006A44BB"/>
    <w:rPr>
      <w:rFonts w:asciiTheme="majorHAnsi" w:eastAsiaTheme="majorEastAsia" w:hAnsiTheme="majorHAnsi" w:cstheme="majorBidi"/>
      <w:i/>
      <w:iCs/>
      <w:color w:val="4F81BD" w:themeColor="accent1"/>
      <w:spacing w:val="15"/>
    </w:rPr>
  </w:style>
  <w:style w:type="paragraph" w:customStyle="1" w:styleId="Body">
    <w:name w:val="Body"/>
    <w:rsid w:val="00A87B61"/>
    <w:pPr>
      <w:pBdr>
        <w:top w:val="nil"/>
        <w:left w:val="nil"/>
        <w:bottom w:val="nil"/>
        <w:right w:val="nil"/>
        <w:between w:val="nil"/>
        <w:bar w:val="nil"/>
      </w:pBdr>
    </w:pPr>
    <w:rPr>
      <w:color w:val="000000"/>
      <w:u w:color="000000"/>
      <w:bdr w:val="nil"/>
    </w:rPr>
  </w:style>
  <w:style w:type="character" w:customStyle="1" w:styleId="Hyperlink0">
    <w:name w:val="Hyperlink.0"/>
    <w:basedOn w:val="DefaultParagraphFont"/>
    <w:rsid w:val="00A87B61"/>
    <w:rPr>
      <w:color w:val="0000FF"/>
      <w:sz w:val="22"/>
      <w:szCs w:val="22"/>
      <w:u w:val="single" w:color="0000FF"/>
    </w:rPr>
  </w:style>
  <w:style w:type="character" w:customStyle="1" w:styleId="None">
    <w:name w:val="None"/>
    <w:rsid w:val="00A87B61"/>
  </w:style>
  <w:style w:type="character" w:customStyle="1" w:styleId="Hyperlink1">
    <w:name w:val="Hyperlink.1"/>
    <w:basedOn w:val="None"/>
    <w:rsid w:val="00A87B61"/>
    <w:rPr>
      <w:color w:val="0000FF"/>
      <w:sz w:val="22"/>
      <w:szCs w:val="22"/>
      <w:u w:val="single" w:color="0000FF"/>
    </w:rPr>
  </w:style>
  <w:style w:type="character" w:customStyle="1" w:styleId="Hyperlink2">
    <w:name w:val="Hyperlink.2"/>
    <w:basedOn w:val="None"/>
    <w:rsid w:val="00A87B61"/>
    <w:rPr>
      <w:sz w:val="22"/>
      <w:szCs w:val="22"/>
    </w:rPr>
  </w:style>
  <w:style w:type="character" w:styleId="Emphasis">
    <w:name w:val="Emphasis"/>
    <w:basedOn w:val="DefaultParagraphFont"/>
    <w:uiPriority w:val="20"/>
    <w:qFormat/>
    <w:rsid w:val="003A0CB5"/>
    <w:rPr>
      <w:i/>
      <w:iCs/>
    </w:rPr>
  </w:style>
  <w:style w:type="character" w:customStyle="1" w:styleId="UnresolvedMention1">
    <w:name w:val="Unresolved Mention1"/>
    <w:basedOn w:val="DefaultParagraphFont"/>
    <w:uiPriority w:val="99"/>
    <w:semiHidden/>
    <w:unhideWhenUsed/>
    <w:rsid w:val="00DA516F"/>
    <w:rPr>
      <w:color w:val="605E5C"/>
      <w:shd w:val="clear" w:color="auto" w:fill="E1DFDD"/>
    </w:rPr>
  </w:style>
  <w:style w:type="table" w:styleId="TableGrid">
    <w:name w:val="Table Grid"/>
    <w:basedOn w:val="TableNormal"/>
    <w:uiPriority w:val="59"/>
    <w:rsid w:val="00DB5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CF2292"/>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994841">
      <w:bodyDiv w:val="1"/>
      <w:marLeft w:val="0"/>
      <w:marRight w:val="0"/>
      <w:marTop w:val="0"/>
      <w:marBottom w:val="0"/>
      <w:divBdr>
        <w:top w:val="none" w:sz="0" w:space="0" w:color="auto"/>
        <w:left w:val="none" w:sz="0" w:space="0" w:color="auto"/>
        <w:bottom w:val="none" w:sz="0" w:space="0" w:color="auto"/>
        <w:right w:val="none" w:sz="0" w:space="0" w:color="auto"/>
      </w:divBdr>
    </w:div>
    <w:div w:id="965738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TC@kcs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TC@kcsa.com" TargetMode="External"/><Relationship Id="rId5" Type="http://schemas.openxmlformats.org/officeDocument/2006/relationships/webSettings" Target="webSettings.xml"/><Relationship Id="rId10" Type="http://schemas.openxmlformats.org/officeDocument/2006/relationships/hyperlink" Target="mailto:TRTC@kcsa.com" TargetMode="External"/><Relationship Id="rId4" Type="http://schemas.openxmlformats.org/officeDocument/2006/relationships/settings" Target="settings.xml"/><Relationship Id="rId9" Type="http://schemas.openxmlformats.org/officeDocument/2006/relationships/hyperlink" Target="https://www.smallcapvoice.com/trt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Oo/xpXa+TdHoAJLGbqg1XEkABA==">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2189</Words>
  <Characters>12483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Katz, Randolf W.</dc:creator>
  <cp:lastModifiedBy>Elizabeth Barker</cp:lastModifiedBy>
  <cp:revision>3</cp:revision>
  <dcterms:created xsi:type="dcterms:W3CDTF">2020-11-06T16:57:00Z</dcterms:created>
  <dcterms:modified xsi:type="dcterms:W3CDTF">2020-11-06T19:01:00Z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4f9452ae-b384-4771-a940-c8c20f2ba004</vt:lpwstr>
  </property>
</Properties>
</file>