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C2" w:rsidRPr="009325E3" w:rsidRDefault="00E054C2" w:rsidP="001F6E80">
      <w:pPr>
        <w:pStyle w:val="Heading1"/>
        <w:rPr>
          <w:rStyle w:val="Strong"/>
          <w:rFonts w:cs="Calibri"/>
        </w:rPr>
      </w:pPr>
      <w:r w:rsidRPr="009325E3">
        <w:rPr>
          <w:noProof/>
        </w:rPr>
        <mc:AlternateContent>
          <mc:Choice Requires="wps">
            <w:drawing>
              <wp:anchor distT="0" distB="0" distL="114300" distR="114300" simplePos="0" relativeHeight="251660288" behindDoc="0" locked="0" layoutInCell="1" allowOverlap="1" wp14:anchorId="5BD445F3" wp14:editId="798C642C">
                <wp:simplePos x="0" y="0"/>
                <wp:positionH relativeFrom="column">
                  <wp:posOffset>-120015</wp:posOffset>
                </wp:positionH>
                <wp:positionV relativeFrom="paragraph">
                  <wp:posOffset>47625</wp:posOffset>
                </wp:positionV>
                <wp:extent cx="2107565" cy="447675"/>
                <wp:effectExtent l="0" t="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376" w:rsidRDefault="009E2376" w:rsidP="00E054C2">
                            <w:r>
                              <w:rPr>
                                <w:noProof/>
                              </w:rPr>
                              <w:drawing>
                                <wp:inline distT="0" distB="0" distL="0" distR="0" wp14:anchorId="18046650" wp14:editId="7BD5BB77">
                                  <wp:extent cx="1914525" cy="304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BD445F3" id="_x0000_t202" coordsize="21600,21600" o:spt="202" path="m,l,21600r21600,l21600,xe">
                <v:stroke joinstyle="miter"/>
                <v:path gradientshapeok="t" o:connecttype="rect"/>
              </v:shapetype>
              <v:shape id="Text Box 5" o:spid="_x0000_s1026" type="#_x0000_t202" style="position:absolute;margin-left:-9.45pt;margin-top:3.75pt;width:165.95pt;height:35.25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" stroked="f">
                <v:textbox>
                  <w:txbxContent>
                    <w:p w:rsidR="009E2376" w:rsidRDefault="009E2376" w:rsidP="00E054C2">
                      <w:r>
                        <w:rPr>
                          <w:noProof/>
                        </w:rPr>
                        <w:drawing>
                          <wp:inline distT="0" distB="0" distL="0" distR="0" wp14:anchorId="18046650" wp14:editId="7BD5BB77">
                            <wp:extent cx="1914525" cy="304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a:ln>
                                      <a:noFill/>
                                    </a:ln>
                                  </pic:spPr>
                                </pic:pic>
                              </a:graphicData>
                            </a:graphic>
                          </wp:inline>
                        </w:drawing>
                      </w:r>
                    </w:p>
                  </w:txbxContent>
                </v:textbox>
              </v:shape>
            </w:pict>
          </mc:Fallback>
        </mc:AlternateContent>
      </w:r>
      <w:r w:rsidRPr="009325E3">
        <w:rPr>
          <w:noProof/>
        </w:rPr>
        <mc:AlternateContent>
          <mc:Choice Requires="wps">
            <w:drawing>
              <wp:anchor distT="0" distB="0" distL="114300" distR="114300" simplePos="0" relativeHeight="251659264" behindDoc="0" locked="0" layoutInCell="1" allowOverlap="1" wp14:anchorId="19EBF794" wp14:editId="0C85AB88">
                <wp:simplePos x="0" y="0"/>
                <wp:positionH relativeFrom="column">
                  <wp:posOffset>-92710</wp:posOffset>
                </wp:positionH>
                <wp:positionV relativeFrom="paragraph">
                  <wp:posOffset>428625</wp:posOffset>
                </wp:positionV>
                <wp:extent cx="2376170"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376" w:rsidRPr="001E4603" w:rsidRDefault="009E2376" w:rsidP="00E054C2">
                            <w:pPr>
                              <w:spacing w:after="0" w:line="240" w:lineRule="auto"/>
                              <w:rPr>
                                <w:b/>
                                <w:sz w:val="48"/>
                                <w:szCs w:val="48"/>
                              </w:rPr>
                            </w:pPr>
                            <w:r w:rsidRPr="001E4603">
                              <w:rPr>
                                <w:b/>
                                <w:sz w:val="48"/>
                                <w:szCs w:val="48"/>
                              </w:rPr>
                              <w:t>PRESS RELEASE</w:t>
                            </w:r>
                          </w:p>
                          <w:p w:rsidR="009E2376" w:rsidRDefault="009E2376" w:rsidP="00E054C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9EBF794" id="Text Box 2" o:spid="_x0000_s1027" type="#_x0000_t202" style="position:absolute;margin-left:-7.3pt;margin-top:33.75pt;width:187.1pt;height:3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hhw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" stroked="f">
                <v:textbox>
                  <w:txbxContent>
                    <w:p w:rsidR="009E2376" w:rsidRPr="001E4603" w:rsidRDefault="009E2376" w:rsidP="00E054C2">
                      <w:pPr>
                        <w:spacing w:after="0" w:line="240" w:lineRule="auto"/>
                        <w:rPr>
                          <w:b/>
                          <w:sz w:val="48"/>
                          <w:szCs w:val="48"/>
                        </w:rPr>
                      </w:pPr>
                      <w:r w:rsidRPr="001E4603">
                        <w:rPr>
                          <w:b/>
                          <w:sz w:val="48"/>
                          <w:szCs w:val="48"/>
                        </w:rPr>
                        <w:t>PRESS RELEASE</w:t>
                      </w:r>
                    </w:p>
                    <w:p w:rsidR="009E2376" w:rsidRDefault="009E2376" w:rsidP="00E054C2"/>
                  </w:txbxContent>
                </v:textbox>
              </v:shape>
            </w:pict>
          </mc:Fallback>
        </mc:AlternateContent>
      </w:r>
      <w:r w:rsidR="00E37D68">
        <w:rPr>
          <w:rStyle w:val="Strong"/>
          <w:rFonts w:cs="Calibri"/>
        </w:rPr>
        <w:t xml:space="preserve"> </w:t>
      </w:r>
    </w:p>
    <w:p w:rsidR="00E054C2" w:rsidRPr="009325E3" w:rsidRDefault="00E054C2" w:rsidP="00E054C2">
      <w:pPr>
        <w:spacing w:after="0" w:line="240" w:lineRule="auto"/>
        <w:rPr>
          <w:rStyle w:val="Strong"/>
          <w:rFonts w:cs="Calibri"/>
        </w:rPr>
      </w:pPr>
      <w:r w:rsidRPr="009325E3">
        <w:rPr>
          <w:rStyle w:val="Strong"/>
          <w:rFonts w:cs="Calibri"/>
        </w:rPr>
        <w:tab/>
      </w:r>
      <w:r w:rsidRPr="009325E3">
        <w:rPr>
          <w:rStyle w:val="Strong"/>
          <w:rFonts w:cs="Calibri"/>
        </w:rPr>
        <w:tab/>
      </w:r>
    </w:p>
    <w:p w:rsidR="00E054C2" w:rsidRPr="009325E3" w:rsidRDefault="00E054C2" w:rsidP="00E054C2">
      <w:pPr>
        <w:spacing w:after="0" w:line="240" w:lineRule="auto"/>
        <w:rPr>
          <w:lang w:eastAsia="ja-JP"/>
        </w:rPr>
      </w:pPr>
      <w:r w:rsidRPr="009325E3">
        <w:rPr>
          <w:rStyle w:val="Strong"/>
          <w:rFonts w:cs="Calibri"/>
        </w:rPr>
        <w:tab/>
      </w:r>
      <w:r w:rsidRPr="009325E3">
        <w:rPr>
          <w:rStyle w:val="Strong"/>
          <w:rFonts w:cs="Calibri"/>
        </w:rPr>
        <w:tab/>
      </w:r>
      <w:r w:rsidRPr="009325E3">
        <w:rPr>
          <w:rStyle w:val="Strong"/>
          <w:rFonts w:cs="Calibri"/>
        </w:rPr>
        <w:tab/>
      </w:r>
      <w:r w:rsidRPr="009325E3">
        <w:rPr>
          <w:rStyle w:val="Strong"/>
          <w:rFonts w:cs="Calibri"/>
        </w:rPr>
        <w:tab/>
      </w:r>
    </w:p>
    <w:p w:rsidR="00E054C2" w:rsidRDefault="00E054C2" w:rsidP="00E054C2">
      <w:pPr>
        <w:pStyle w:val="Char"/>
        <w:spacing w:after="0" w:line="240" w:lineRule="auto"/>
        <w:jc w:val="center"/>
        <w:rPr>
          <w:rFonts w:asciiTheme="minorHAnsi" w:eastAsia="MS Mincho" w:hAnsiTheme="minorHAnsi" w:cstheme="minorHAnsi"/>
          <w:b/>
          <w:sz w:val="32"/>
          <w:szCs w:val="30"/>
          <w:lang w:val="en-US" w:eastAsia="ja-JP"/>
        </w:rPr>
      </w:pPr>
    </w:p>
    <w:p w:rsidR="00E054C2" w:rsidRDefault="00E518A0" w:rsidP="00E054C2">
      <w:pPr>
        <w:shd w:val="clear" w:color="auto" w:fill="FFFFFF"/>
        <w:spacing w:after="0" w:line="240" w:lineRule="auto"/>
        <w:jc w:val="center"/>
        <w:rPr>
          <w:rFonts w:asciiTheme="minorHAnsi" w:eastAsia="Times New Roman" w:hAnsiTheme="minorHAnsi" w:cstheme="minorHAnsi"/>
          <w:b/>
          <w:bCs/>
          <w:spacing w:val="-12"/>
          <w:kern w:val="36"/>
          <w:sz w:val="31"/>
          <w:szCs w:val="31"/>
        </w:rPr>
      </w:pPr>
      <w:r>
        <w:rPr>
          <w:rFonts w:asciiTheme="minorHAnsi" w:eastAsia="Times New Roman" w:hAnsiTheme="minorHAnsi" w:cstheme="minorHAnsi"/>
          <w:b/>
          <w:bCs/>
          <w:spacing w:val="-12"/>
          <w:kern w:val="36"/>
          <w:sz w:val="31"/>
          <w:szCs w:val="31"/>
        </w:rPr>
        <w:t>Cyren</w:t>
      </w:r>
      <w:r w:rsidR="00E054C2" w:rsidRPr="00531A65">
        <w:rPr>
          <w:rFonts w:asciiTheme="minorHAnsi" w:eastAsia="Times New Roman" w:hAnsiTheme="minorHAnsi" w:cstheme="minorHAnsi"/>
          <w:b/>
          <w:bCs/>
          <w:spacing w:val="-12"/>
          <w:kern w:val="36"/>
          <w:sz w:val="31"/>
          <w:szCs w:val="31"/>
        </w:rPr>
        <w:t xml:space="preserve"> </w:t>
      </w:r>
      <w:r w:rsidR="00A81AAF">
        <w:rPr>
          <w:rFonts w:asciiTheme="minorHAnsi" w:eastAsia="Times New Roman" w:hAnsiTheme="minorHAnsi" w:cstheme="minorHAnsi"/>
          <w:b/>
          <w:bCs/>
          <w:spacing w:val="-12"/>
          <w:kern w:val="36"/>
          <w:sz w:val="31"/>
          <w:szCs w:val="31"/>
        </w:rPr>
        <w:t>Reports</w:t>
      </w:r>
      <w:r w:rsidR="00E054C2" w:rsidRPr="00531A65">
        <w:rPr>
          <w:rFonts w:asciiTheme="minorHAnsi" w:eastAsia="Times New Roman" w:hAnsiTheme="minorHAnsi" w:cstheme="minorHAnsi"/>
          <w:b/>
          <w:bCs/>
          <w:spacing w:val="-12"/>
          <w:kern w:val="36"/>
          <w:sz w:val="31"/>
          <w:szCs w:val="31"/>
        </w:rPr>
        <w:t xml:space="preserve"> </w:t>
      </w:r>
      <w:r w:rsidR="00DB5D71">
        <w:rPr>
          <w:rFonts w:asciiTheme="minorHAnsi" w:eastAsia="Times New Roman" w:hAnsiTheme="minorHAnsi" w:cstheme="minorHAnsi"/>
          <w:b/>
          <w:bCs/>
          <w:spacing w:val="-12"/>
          <w:kern w:val="36"/>
          <w:sz w:val="31"/>
          <w:szCs w:val="31"/>
        </w:rPr>
        <w:t xml:space="preserve">Third </w:t>
      </w:r>
      <w:r w:rsidR="005E7893">
        <w:rPr>
          <w:rFonts w:asciiTheme="minorHAnsi" w:eastAsia="Times New Roman" w:hAnsiTheme="minorHAnsi" w:cstheme="minorHAnsi"/>
          <w:b/>
          <w:bCs/>
          <w:spacing w:val="-12"/>
          <w:kern w:val="36"/>
          <w:sz w:val="31"/>
          <w:szCs w:val="31"/>
        </w:rPr>
        <w:t>Quarter</w:t>
      </w:r>
      <w:r w:rsidR="00AF5F06">
        <w:rPr>
          <w:rFonts w:asciiTheme="minorHAnsi" w:eastAsia="Times New Roman" w:hAnsiTheme="minorHAnsi" w:cstheme="minorHAnsi"/>
          <w:b/>
          <w:bCs/>
          <w:spacing w:val="-12"/>
          <w:kern w:val="36"/>
          <w:sz w:val="31"/>
          <w:szCs w:val="31"/>
        </w:rPr>
        <w:t xml:space="preserve"> </w:t>
      </w:r>
      <w:r w:rsidR="00266C8F">
        <w:rPr>
          <w:rFonts w:asciiTheme="minorHAnsi" w:eastAsia="Times New Roman" w:hAnsiTheme="minorHAnsi" w:cstheme="minorHAnsi"/>
          <w:b/>
          <w:bCs/>
          <w:spacing w:val="-12"/>
          <w:kern w:val="36"/>
          <w:sz w:val="31"/>
          <w:szCs w:val="31"/>
        </w:rPr>
        <w:t>2020</w:t>
      </w:r>
      <w:r w:rsidR="006055D6">
        <w:rPr>
          <w:rFonts w:asciiTheme="minorHAnsi" w:eastAsia="Times New Roman" w:hAnsiTheme="minorHAnsi" w:cstheme="minorHAnsi"/>
          <w:b/>
          <w:bCs/>
          <w:spacing w:val="-12"/>
          <w:kern w:val="36"/>
          <w:sz w:val="31"/>
          <w:szCs w:val="31"/>
        </w:rPr>
        <w:t xml:space="preserve"> </w:t>
      </w:r>
      <w:r w:rsidR="00F83A98">
        <w:rPr>
          <w:rFonts w:asciiTheme="minorHAnsi" w:eastAsia="Times New Roman" w:hAnsiTheme="minorHAnsi" w:cstheme="minorHAnsi"/>
          <w:b/>
          <w:bCs/>
          <w:spacing w:val="-12"/>
          <w:kern w:val="36"/>
          <w:sz w:val="31"/>
          <w:szCs w:val="31"/>
        </w:rPr>
        <w:t xml:space="preserve">Financial </w:t>
      </w:r>
      <w:r w:rsidR="00E054C2" w:rsidRPr="00531A65">
        <w:rPr>
          <w:rFonts w:asciiTheme="minorHAnsi" w:eastAsia="Times New Roman" w:hAnsiTheme="minorHAnsi" w:cstheme="minorHAnsi"/>
          <w:b/>
          <w:bCs/>
          <w:spacing w:val="-12"/>
          <w:kern w:val="36"/>
          <w:sz w:val="31"/>
          <w:szCs w:val="31"/>
        </w:rPr>
        <w:t>Results</w:t>
      </w:r>
      <w:r w:rsidR="00E054C2">
        <w:rPr>
          <w:rFonts w:asciiTheme="minorHAnsi" w:eastAsia="Times New Roman" w:hAnsiTheme="minorHAnsi" w:cstheme="minorHAnsi"/>
          <w:b/>
          <w:bCs/>
          <w:spacing w:val="-12"/>
          <w:kern w:val="36"/>
          <w:sz w:val="31"/>
          <w:szCs w:val="31"/>
        </w:rPr>
        <w:t xml:space="preserve"> </w:t>
      </w:r>
    </w:p>
    <w:p w:rsidR="00E054C2" w:rsidRPr="00525318" w:rsidRDefault="003C4859" w:rsidP="00525318">
      <w:pPr>
        <w:pStyle w:val="ListParagraph"/>
        <w:ind w:left="0"/>
        <w:jc w:val="center"/>
        <w:rPr>
          <w:rFonts w:eastAsia="Times New Roman" w:cs="Calibri"/>
          <w:b/>
          <w:bCs/>
          <w:lang w:bidi="he-IL"/>
        </w:rPr>
      </w:pPr>
      <w:r>
        <w:rPr>
          <w:rFonts w:eastAsia="Times New Roman" w:cs="Calibri"/>
          <w:b/>
          <w:bCs/>
          <w:lang w:bidi="he-IL"/>
        </w:rPr>
        <w:t>- - -</w:t>
      </w:r>
    </w:p>
    <w:p w:rsidR="003C4859" w:rsidRDefault="00DB5D71" w:rsidP="00DF0CFF">
      <w:pPr>
        <w:spacing w:after="0" w:line="240" w:lineRule="auto"/>
        <w:jc w:val="center"/>
        <w:rPr>
          <w:rFonts w:eastAsia="Times New Roman" w:cs="Calibri"/>
          <w:bCs/>
          <w:i/>
          <w:lang w:bidi="he-IL"/>
        </w:rPr>
      </w:pPr>
      <w:r>
        <w:rPr>
          <w:rFonts w:eastAsia="Times New Roman" w:cs="Calibri"/>
          <w:bCs/>
          <w:i/>
          <w:lang w:bidi="he-IL"/>
        </w:rPr>
        <w:t xml:space="preserve">Cyren Inbox Security </w:t>
      </w:r>
      <w:r w:rsidR="0021375D">
        <w:rPr>
          <w:rFonts w:eastAsia="Times New Roman" w:cs="Calibri"/>
          <w:bCs/>
          <w:i/>
          <w:lang w:bidi="he-IL"/>
        </w:rPr>
        <w:t xml:space="preserve">continues to gain </w:t>
      </w:r>
      <w:r>
        <w:rPr>
          <w:rFonts w:eastAsia="Times New Roman" w:cs="Calibri"/>
          <w:bCs/>
          <w:i/>
          <w:lang w:bidi="he-IL"/>
        </w:rPr>
        <w:t xml:space="preserve">momentum </w:t>
      </w:r>
      <w:r w:rsidR="0021375D">
        <w:rPr>
          <w:rFonts w:eastAsia="Times New Roman" w:cs="Calibri"/>
          <w:bCs/>
          <w:i/>
          <w:lang w:bidi="he-IL"/>
        </w:rPr>
        <w:t>supporting company’s growth strategy</w:t>
      </w:r>
    </w:p>
    <w:p w:rsidR="00DF0CFF" w:rsidRPr="00EF4468" w:rsidRDefault="00DF0CFF" w:rsidP="00DF0CFF">
      <w:pPr>
        <w:spacing w:after="0" w:line="240" w:lineRule="auto"/>
        <w:jc w:val="center"/>
        <w:rPr>
          <w:rFonts w:eastAsia="Times New Roman" w:cs="Calibri"/>
          <w:b/>
          <w:bCs/>
          <w:sz w:val="24"/>
          <w:lang w:bidi="he-IL"/>
        </w:rPr>
      </w:pPr>
    </w:p>
    <w:p w:rsidR="0071115F" w:rsidRDefault="00E054C2" w:rsidP="00224004">
      <w:pPr>
        <w:spacing w:after="0" w:line="240" w:lineRule="auto"/>
        <w:rPr>
          <w:rFonts w:eastAsia="Times New Roman" w:cs="Calibri"/>
          <w:bCs/>
          <w:lang w:bidi="he-IL"/>
        </w:rPr>
      </w:pPr>
      <w:r w:rsidRPr="00B5307B">
        <w:rPr>
          <w:rFonts w:eastAsia="Times New Roman" w:cs="Calibri"/>
          <w:b/>
          <w:bCs/>
          <w:lang w:bidi="he-IL"/>
        </w:rPr>
        <w:t xml:space="preserve">McLean, </w:t>
      </w:r>
      <w:r w:rsidR="005167EC" w:rsidRPr="00B5307B">
        <w:rPr>
          <w:rFonts w:eastAsia="Times New Roman" w:cs="Calibri"/>
          <w:b/>
          <w:bCs/>
          <w:lang w:bidi="he-IL"/>
        </w:rPr>
        <w:t>V</w:t>
      </w:r>
      <w:r w:rsidR="005167EC">
        <w:rPr>
          <w:rFonts w:eastAsia="Times New Roman" w:cs="Calibri"/>
          <w:b/>
          <w:bCs/>
          <w:lang w:bidi="he-IL"/>
        </w:rPr>
        <w:t>a.</w:t>
      </w:r>
      <w:r w:rsidR="005167EC" w:rsidRPr="00B5307B">
        <w:rPr>
          <w:rFonts w:eastAsia="Times New Roman" w:cs="Calibri"/>
          <w:b/>
          <w:bCs/>
          <w:lang w:bidi="he-IL"/>
        </w:rPr>
        <w:t xml:space="preserve"> </w:t>
      </w:r>
      <w:r w:rsidRPr="00B5307B">
        <w:rPr>
          <w:rFonts w:eastAsia="Times New Roman" w:cs="Calibri"/>
          <w:b/>
          <w:bCs/>
          <w:lang w:bidi="he-IL"/>
        </w:rPr>
        <w:t>–</w:t>
      </w:r>
      <w:r w:rsidR="00483BAE">
        <w:rPr>
          <w:rFonts w:eastAsia="Times New Roman" w:cs="Calibri"/>
          <w:b/>
          <w:bCs/>
          <w:lang w:bidi="he-IL"/>
        </w:rPr>
        <w:t xml:space="preserve"> </w:t>
      </w:r>
      <w:r w:rsidR="00DB5D71">
        <w:rPr>
          <w:rFonts w:eastAsia="Times New Roman" w:cs="Calibri"/>
          <w:b/>
          <w:bCs/>
          <w:lang w:bidi="he-IL"/>
        </w:rPr>
        <w:t>November 16</w:t>
      </w:r>
      <w:r w:rsidR="00F84EC8">
        <w:rPr>
          <w:rFonts w:eastAsia="Times New Roman" w:cs="Calibri"/>
          <w:b/>
          <w:bCs/>
          <w:lang w:bidi="he-IL"/>
        </w:rPr>
        <w:t xml:space="preserve">, </w:t>
      </w:r>
      <w:r w:rsidR="00266C8F">
        <w:rPr>
          <w:rFonts w:eastAsia="Times New Roman" w:cs="Calibri"/>
          <w:b/>
          <w:bCs/>
          <w:lang w:bidi="he-IL"/>
        </w:rPr>
        <w:t>2020</w:t>
      </w:r>
      <w:r w:rsidRPr="00844CD9">
        <w:rPr>
          <w:rFonts w:eastAsia="Times New Roman" w:cs="Calibri"/>
          <w:b/>
          <w:bCs/>
          <w:lang w:bidi="he-IL"/>
        </w:rPr>
        <w:t xml:space="preserve"> – </w:t>
      </w:r>
      <w:hyperlink r:id="rId10" w:history="1">
        <w:r w:rsidR="00E518A0" w:rsidRPr="00D525D4">
          <w:rPr>
            <w:rStyle w:val="Hyperlink"/>
            <w:rFonts w:eastAsia="Times New Roman" w:cs="Calibri"/>
            <w:bCs/>
            <w:lang w:bidi="he-IL"/>
          </w:rPr>
          <w:t>Cyren</w:t>
        </w:r>
      </w:hyperlink>
      <w:r>
        <w:rPr>
          <w:rFonts w:eastAsia="Times New Roman" w:cs="Calibri"/>
          <w:bCs/>
          <w:lang w:bidi="he-IL"/>
        </w:rPr>
        <w:t xml:space="preserve"> (NASDAQ: CYRN)</w:t>
      </w:r>
      <w:r w:rsidR="00A81AAF">
        <w:rPr>
          <w:rFonts w:eastAsia="Times New Roman" w:cs="Calibri"/>
          <w:bCs/>
          <w:lang w:bidi="he-IL"/>
        </w:rPr>
        <w:t>,</w:t>
      </w:r>
      <w:r w:rsidR="00A81AAF" w:rsidRPr="00A81AAF">
        <w:t xml:space="preserve"> </w:t>
      </w:r>
      <w:r w:rsidR="00A81AAF" w:rsidRPr="00A81AAF">
        <w:rPr>
          <w:rFonts w:eastAsia="Times New Roman" w:cs="Calibri"/>
          <w:bCs/>
          <w:lang w:bidi="he-IL"/>
        </w:rPr>
        <w:t>a provider of email security and threat intelligence solutions,</w:t>
      </w:r>
      <w:r>
        <w:rPr>
          <w:rFonts w:eastAsia="Times New Roman" w:cs="Calibri"/>
          <w:bCs/>
          <w:lang w:bidi="he-IL"/>
        </w:rPr>
        <w:t xml:space="preserve"> </w:t>
      </w:r>
      <w:r w:rsidRPr="00865F10">
        <w:rPr>
          <w:rFonts w:eastAsia="Times New Roman" w:cs="Calibri"/>
          <w:bCs/>
          <w:lang w:bidi="he-IL"/>
        </w:rPr>
        <w:t>t</w:t>
      </w:r>
      <w:r w:rsidRPr="00531A65">
        <w:rPr>
          <w:rFonts w:eastAsia="Times New Roman" w:cs="Calibri"/>
          <w:bCs/>
          <w:lang w:bidi="he-IL"/>
        </w:rPr>
        <w:t xml:space="preserve">oday announced its </w:t>
      </w:r>
      <w:r w:rsidR="00DB5D71">
        <w:rPr>
          <w:rFonts w:eastAsia="Times New Roman" w:cs="Calibri"/>
          <w:bCs/>
          <w:lang w:bidi="he-IL"/>
        </w:rPr>
        <w:t>third</w:t>
      </w:r>
      <w:r w:rsidRPr="00531A65">
        <w:rPr>
          <w:rFonts w:eastAsia="Times New Roman" w:cs="Calibri"/>
          <w:bCs/>
          <w:lang w:bidi="he-IL"/>
        </w:rPr>
        <w:t xml:space="preserve"> quarter </w:t>
      </w:r>
      <w:r w:rsidR="00266C8F">
        <w:rPr>
          <w:rFonts w:eastAsia="Times New Roman" w:cs="Calibri"/>
          <w:bCs/>
          <w:lang w:bidi="he-IL"/>
        </w:rPr>
        <w:t>2020</w:t>
      </w:r>
      <w:r w:rsidRPr="00531A65">
        <w:rPr>
          <w:rFonts w:eastAsia="Times New Roman" w:cs="Calibri"/>
          <w:bCs/>
          <w:lang w:bidi="he-IL"/>
        </w:rPr>
        <w:t xml:space="preserve"> financial results </w:t>
      </w:r>
      <w:r w:rsidR="00CD3739" w:rsidRPr="00531A65">
        <w:rPr>
          <w:rFonts w:eastAsia="Times New Roman" w:cs="Calibri"/>
          <w:bCs/>
          <w:lang w:bidi="he-IL"/>
        </w:rPr>
        <w:t xml:space="preserve">for the period </w:t>
      </w:r>
      <w:r w:rsidR="00CD3739">
        <w:rPr>
          <w:rFonts w:eastAsia="Times New Roman" w:cs="Calibri"/>
          <w:bCs/>
          <w:lang w:bidi="he-IL"/>
        </w:rPr>
        <w:t xml:space="preserve">ending </w:t>
      </w:r>
      <w:r w:rsidR="00DB5D71">
        <w:rPr>
          <w:rFonts w:eastAsia="Times New Roman" w:cs="Calibri"/>
          <w:bCs/>
          <w:lang w:bidi="he-IL"/>
        </w:rPr>
        <w:t>September</w:t>
      </w:r>
      <w:r w:rsidR="00A81AAF">
        <w:rPr>
          <w:rFonts w:eastAsia="Times New Roman" w:cs="Calibri"/>
          <w:bCs/>
          <w:lang w:bidi="he-IL"/>
        </w:rPr>
        <w:t xml:space="preserve"> 30</w:t>
      </w:r>
      <w:r w:rsidR="00F84EC8">
        <w:rPr>
          <w:rFonts w:eastAsia="Times New Roman" w:cs="Calibri"/>
          <w:bCs/>
          <w:lang w:bidi="he-IL"/>
        </w:rPr>
        <w:t xml:space="preserve">, </w:t>
      </w:r>
      <w:r w:rsidR="00266C8F">
        <w:rPr>
          <w:rFonts w:eastAsia="Times New Roman" w:cs="Calibri"/>
          <w:bCs/>
          <w:lang w:bidi="he-IL"/>
        </w:rPr>
        <w:t>2020</w:t>
      </w:r>
      <w:r w:rsidR="0071115F">
        <w:rPr>
          <w:rFonts w:eastAsia="Times New Roman" w:cs="Calibri"/>
          <w:bCs/>
          <w:lang w:bidi="he-IL"/>
        </w:rPr>
        <w:t>.</w:t>
      </w:r>
    </w:p>
    <w:p w:rsidR="00C66C7B" w:rsidRDefault="00C66C7B" w:rsidP="00224004">
      <w:pPr>
        <w:spacing w:after="0" w:line="240" w:lineRule="auto"/>
        <w:rPr>
          <w:rFonts w:eastAsia="Times New Roman" w:cs="Calibri"/>
          <w:bCs/>
          <w:lang w:bidi="he-IL"/>
        </w:rPr>
      </w:pPr>
    </w:p>
    <w:p w:rsidR="00696018" w:rsidRDefault="00C45F07" w:rsidP="00C64FC0">
      <w:pPr>
        <w:spacing w:after="0" w:line="240" w:lineRule="auto"/>
        <w:rPr>
          <w:rFonts w:eastAsia="Times New Roman" w:cs="Calibri"/>
          <w:bCs/>
          <w:lang w:bidi="he-IL"/>
        </w:rPr>
      </w:pPr>
      <w:r w:rsidRPr="00C45F07">
        <w:rPr>
          <w:rFonts w:eastAsia="Times New Roman" w:cs="Calibri"/>
          <w:bCs/>
          <w:lang w:bidi="he-IL"/>
        </w:rPr>
        <w:t>“</w:t>
      </w:r>
      <w:r w:rsidR="00244506">
        <w:rPr>
          <w:rFonts w:eastAsia="Times New Roman" w:cs="Calibri"/>
          <w:bCs/>
          <w:lang w:bidi="he-IL"/>
        </w:rPr>
        <w:t xml:space="preserve">The third quarter was our first </w:t>
      </w:r>
      <w:r w:rsidR="00F52BBE">
        <w:rPr>
          <w:rFonts w:eastAsia="Times New Roman" w:cs="Calibri"/>
          <w:bCs/>
          <w:lang w:bidi="he-IL"/>
        </w:rPr>
        <w:t xml:space="preserve">full quarter </w:t>
      </w:r>
      <w:r w:rsidR="0003653F">
        <w:rPr>
          <w:rFonts w:eastAsia="Times New Roman" w:cs="Calibri"/>
          <w:bCs/>
          <w:lang w:bidi="he-IL"/>
        </w:rPr>
        <w:t xml:space="preserve">in the market with our </w:t>
      </w:r>
      <w:r w:rsidR="00F52BBE">
        <w:rPr>
          <w:rFonts w:eastAsia="Times New Roman" w:cs="Calibri"/>
          <w:bCs/>
          <w:lang w:bidi="he-IL"/>
        </w:rPr>
        <w:t xml:space="preserve">next generation email security product, </w:t>
      </w:r>
      <w:r w:rsidR="00244506">
        <w:rPr>
          <w:rFonts w:eastAsia="Times New Roman" w:cs="Calibri"/>
          <w:bCs/>
          <w:lang w:bidi="he-IL"/>
        </w:rPr>
        <w:t>Cyren Inbox Security</w:t>
      </w:r>
      <w:r w:rsidR="0003653F">
        <w:rPr>
          <w:rFonts w:eastAsia="Times New Roman" w:cs="Calibri"/>
          <w:bCs/>
          <w:lang w:bidi="he-IL"/>
        </w:rPr>
        <w:t>,</w:t>
      </w:r>
      <w:r w:rsidR="00F52BBE">
        <w:rPr>
          <w:rFonts w:eastAsia="Times New Roman" w:cs="Calibri"/>
          <w:bCs/>
          <w:lang w:bidi="he-IL"/>
        </w:rPr>
        <w:t xml:space="preserve"> and we are </w:t>
      </w:r>
      <w:r w:rsidR="0003653F">
        <w:rPr>
          <w:rFonts w:eastAsia="Times New Roman" w:cs="Calibri"/>
          <w:bCs/>
          <w:lang w:bidi="he-IL"/>
        </w:rPr>
        <w:t xml:space="preserve">very </w:t>
      </w:r>
      <w:r w:rsidR="00F52BBE">
        <w:rPr>
          <w:rFonts w:eastAsia="Times New Roman" w:cs="Calibri"/>
          <w:bCs/>
          <w:lang w:bidi="he-IL"/>
        </w:rPr>
        <w:t>pleased with product-market fit and customer wins within the quarter</w:t>
      </w:r>
      <w:r w:rsidR="00244506">
        <w:rPr>
          <w:rFonts w:eastAsia="Times New Roman" w:cs="Calibri"/>
          <w:bCs/>
          <w:lang w:bidi="he-IL"/>
        </w:rPr>
        <w:t>,</w:t>
      </w:r>
      <w:r w:rsidR="00697E09">
        <w:rPr>
          <w:rFonts w:eastAsia="Times New Roman" w:cs="Calibri"/>
          <w:bCs/>
          <w:lang w:bidi="he-IL"/>
        </w:rPr>
        <w:t xml:space="preserve">” </w:t>
      </w:r>
      <w:r w:rsidRPr="00C45F07">
        <w:rPr>
          <w:rFonts w:eastAsia="Times New Roman" w:cs="Calibri"/>
          <w:bCs/>
          <w:lang w:bidi="he-IL"/>
        </w:rPr>
        <w:t xml:space="preserve">said Brett Jackson, </w:t>
      </w:r>
      <w:r w:rsidR="00D243CA">
        <w:rPr>
          <w:rFonts w:eastAsia="Times New Roman" w:cs="Calibri"/>
          <w:bCs/>
          <w:lang w:bidi="he-IL"/>
        </w:rPr>
        <w:t>Chief Executive Officer</w:t>
      </w:r>
      <w:r w:rsidRPr="00C45F07">
        <w:rPr>
          <w:rFonts w:eastAsia="Times New Roman" w:cs="Calibri"/>
          <w:bCs/>
          <w:lang w:bidi="he-IL"/>
        </w:rPr>
        <w:t xml:space="preserve"> of Cyren. “</w:t>
      </w:r>
      <w:r w:rsidR="00244506">
        <w:rPr>
          <w:rFonts w:eastAsia="Times New Roman" w:cs="Calibri"/>
          <w:bCs/>
          <w:lang w:bidi="he-IL"/>
        </w:rPr>
        <w:t xml:space="preserve">With most employees working from home, there has been an uptick in </w:t>
      </w:r>
      <w:r w:rsidR="0042002A">
        <w:rPr>
          <w:rFonts w:eastAsia="Times New Roman" w:cs="Calibri"/>
          <w:bCs/>
          <w:lang w:bidi="he-IL"/>
        </w:rPr>
        <w:t xml:space="preserve">compromised email and </w:t>
      </w:r>
      <w:r w:rsidR="00244506">
        <w:rPr>
          <w:rFonts w:eastAsia="Times New Roman" w:cs="Calibri"/>
          <w:bCs/>
          <w:lang w:bidi="he-IL"/>
        </w:rPr>
        <w:t>phishing</w:t>
      </w:r>
      <w:r w:rsidR="0042002A">
        <w:rPr>
          <w:rFonts w:eastAsia="Times New Roman" w:cs="Calibri"/>
          <w:bCs/>
          <w:lang w:bidi="he-IL"/>
        </w:rPr>
        <w:t xml:space="preserve"> attempts</w:t>
      </w:r>
      <w:r w:rsidR="00F52BBE">
        <w:rPr>
          <w:rFonts w:eastAsia="Times New Roman" w:cs="Calibri"/>
          <w:bCs/>
          <w:lang w:bidi="he-IL"/>
        </w:rPr>
        <w:t xml:space="preserve">, and </w:t>
      </w:r>
      <w:r w:rsidR="00244506">
        <w:rPr>
          <w:rFonts w:eastAsia="Times New Roman" w:cs="Calibri"/>
          <w:bCs/>
          <w:lang w:bidi="he-IL"/>
        </w:rPr>
        <w:t>increase</w:t>
      </w:r>
      <w:r w:rsidR="00F52BBE">
        <w:rPr>
          <w:rFonts w:eastAsia="Times New Roman" w:cs="Calibri"/>
          <w:bCs/>
          <w:lang w:bidi="he-IL"/>
        </w:rPr>
        <w:t xml:space="preserve">d </w:t>
      </w:r>
      <w:r w:rsidR="00244506">
        <w:rPr>
          <w:rFonts w:eastAsia="Times New Roman" w:cs="Calibri"/>
          <w:bCs/>
          <w:lang w:bidi="he-IL"/>
        </w:rPr>
        <w:t>demand for innovative solutions to combat these attacks.  During the third quarter, we closed a number</w:t>
      </w:r>
      <w:r w:rsidR="00707187">
        <w:rPr>
          <w:rFonts w:eastAsia="Times New Roman" w:cs="Calibri"/>
          <w:bCs/>
          <w:lang w:bidi="he-IL"/>
        </w:rPr>
        <w:t xml:space="preserve"> of</w:t>
      </w:r>
      <w:r w:rsidR="00244506">
        <w:rPr>
          <w:rFonts w:eastAsia="Times New Roman" w:cs="Calibri"/>
          <w:bCs/>
          <w:lang w:bidi="he-IL"/>
        </w:rPr>
        <w:t xml:space="preserve"> </w:t>
      </w:r>
      <w:r w:rsidR="00F52BBE">
        <w:rPr>
          <w:rFonts w:eastAsia="Times New Roman" w:cs="Calibri"/>
          <w:bCs/>
          <w:lang w:bidi="he-IL"/>
        </w:rPr>
        <w:t xml:space="preserve">new </w:t>
      </w:r>
      <w:r w:rsidR="00707187">
        <w:rPr>
          <w:rFonts w:eastAsia="Times New Roman" w:cs="Calibri"/>
          <w:bCs/>
          <w:lang w:bidi="he-IL"/>
        </w:rPr>
        <w:t xml:space="preserve">enterprise customers in the US </w:t>
      </w:r>
      <w:r w:rsidR="00F52BBE">
        <w:rPr>
          <w:rFonts w:eastAsia="Times New Roman" w:cs="Calibri"/>
          <w:bCs/>
          <w:lang w:bidi="he-IL"/>
        </w:rPr>
        <w:t>and Europe, ranging from 3,000 to 20,000 users.  It is clear to us that the phishing problem is widespread, the addressable market is large and Cyren Inbox Security has the potential to be a significant new enterprise revenue</w:t>
      </w:r>
      <w:r w:rsidR="00707187">
        <w:rPr>
          <w:rFonts w:eastAsia="Times New Roman" w:cs="Calibri"/>
          <w:bCs/>
          <w:lang w:bidi="he-IL"/>
        </w:rPr>
        <w:t xml:space="preserve"> stream</w:t>
      </w:r>
      <w:r w:rsidR="00F52BBE">
        <w:rPr>
          <w:rFonts w:eastAsia="Times New Roman" w:cs="Calibri"/>
          <w:bCs/>
          <w:lang w:bidi="he-IL"/>
        </w:rPr>
        <w:t xml:space="preserve"> for our company</w:t>
      </w:r>
      <w:r w:rsidR="00951E31">
        <w:rPr>
          <w:rFonts w:eastAsia="Times New Roman" w:cs="Calibri"/>
          <w:bCs/>
          <w:lang w:bidi="he-IL"/>
        </w:rPr>
        <w:t>.</w:t>
      </w:r>
      <w:r w:rsidR="00996D71">
        <w:rPr>
          <w:rFonts w:eastAsia="Times New Roman" w:cs="Calibri"/>
          <w:bCs/>
          <w:lang w:bidi="he-IL"/>
        </w:rPr>
        <w:t>"</w:t>
      </w:r>
      <w:r w:rsidR="00244506">
        <w:rPr>
          <w:rFonts w:eastAsia="Times New Roman" w:cs="Calibri"/>
          <w:bCs/>
          <w:lang w:bidi="he-IL"/>
        </w:rPr>
        <w:t xml:space="preserve"> </w:t>
      </w:r>
    </w:p>
    <w:p w:rsidR="00A66A98" w:rsidRDefault="00A66A98" w:rsidP="00B226ED">
      <w:pPr>
        <w:spacing w:after="0" w:line="240" w:lineRule="auto"/>
        <w:rPr>
          <w:rFonts w:eastAsia="Times New Roman" w:cs="Calibri"/>
          <w:bCs/>
          <w:lang w:bidi="he-IL"/>
        </w:rPr>
      </w:pPr>
    </w:p>
    <w:p w:rsidR="00E054C2" w:rsidRPr="00C00AE6" w:rsidRDefault="00DB5D71" w:rsidP="00E054C2">
      <w:pPr>
        <w:spacing w:after="0" w:line="240" w:lineRule="auto"/>
        <w:rPr>
          <w:rFonts w:asciiTheme="minorHAnsi" w:eastAsia="Times New Roman" w:hAnsiTheme="minorHAnsi" w:cstheme="minorHAnsi"/>
          <w:b/>
          <w:bCs/>
          <w:u w:val="single"/>
          <w:lang w:bidi="he-IL"/>
        </w:rPr>
      </w:pPr>
      <w:r>
        <w:rPr>
          <w:rFonts w:asciiTheme="minorHAnsi" w:eastAsia="Times New Roman" w:hAnsiTheme="minorHAnsi" w:cstheme="minorHAnsi"/>
          <w:b/>
          <w:bCs/>
          <w:u w:val="single"/>
          <w:lang w:bidi="he-IL"/>
        </w:rPr>
        <w:t>Third</w:t>
      </w:r>
      <w:r w:rsidR="00D079B6" w:rsidRPr="00C00AE6">
        <w:rPr>
          <w:rFonts w:asciiTheme="minorHAnsi" w:eastAsia="Times New Roman" w:hAnsiTheme="minorHAnsi" w:cstheme="minorHAnsi"/>
          <w:b/>
          <w:bCs/>
          <w:u w:val="single"/>
          <w:lang w:bidi="he-IL"/>
        </w:rPr>
        <w:t xml:space="preserve"> </w:t>
      </w:r>
      <w:r w:rsidR="00E054C2" w:rsidRPr="00C00AE6">
        <w:rPr>
          <w:rFonts w:asciiTheme="minorHAnsi" w:eastAsia="Times New Roman" w:hAnsiTheme="minorHAnsi" w:cstheme="minorHAnsi"/>
          <w:b/>
          <w:bCs/>
          <w:u w:val="single"/>
          <w:lang w:bidi="he-IL"/>
        </w:rPr>
        <w:t xml:space="preserve">Quarter </w:t>
      </w:r>
      <w:r w:rsidR="00266C8F">
        <w:rPr>
          <w:rFonts w:asciiTheme="minorHAnsi" w:eastAsia="Times New Roman" w:hAnsiTheme="minorHAnsi" w:cstheme="minorHAnsi"/>
          <w:b/>
          <w:bCs/>
          <w:u w:val="single"/>
          <w:lang w:bidi="he-IL"/>
        </w:rPr>
        <w:t>2020</w:t>
      </w:r>
      <w:r w:rsidR="00E054C2" w:rsidRPr="00C00AE6">
        <w:rPr>
          <w:rFonts w:asciiTheme="minorHAnsi" w:eastAsia="Times New Roman" w:hAnsiTheme="minorHAnsi" w:cstheme="minorHAnsi"/>
          <w:b/>
          <w:bCs/>
          <w:u w:val="single"/>
          <w:lang w:bidi="he-IL"/>
        </w:rPr>
        <w:t xml:space="preserve"> Financial Highlights:</w:t>
      </w:r>
    </w:p>
    <w:p w:rsidR="00E054C2" w:rsidRPr="00C00AE6" w:rsidRDefault="00E054C2" w:rsidP="00E054C2">
      <w:pPr>
        <w:spacing w:after="0" w:line="240" w:lineRule="auto"/>
        <w:rPr>
          <w:rFonts w:asciiTheme="minorHAnsi" w:eastAsia="Times New Roman" w:hAnsiTheme="minorHAnsi" w:cstheme="minorHAnsi"/>
          <w:b/>
          <w:bCs/>
          <w:u w:val="single"/>
          <w:lang w:bidi="he-IL"/>
        </w:rPr>
      </w:pPr>
    </w:p>
    <w:p w:rsidR="00E054C2" w:rsidRPr="00951E31" w:rsidRDefault="00525318" w:rsidP="00E6320E">
      <w:pPr>
        <w:numPr>
          <w:ilvl w:val="0"/>
          <w:numId w:val="1"/>
        </w:numPr>
        <w:shd w:val="clear" w:color="auto" w:fill="FFFFFF"/>
        <w:spacing w:after="0" w:line="240" w:lineRule="auto"/>
        <w:rPr>
          <w:rFonts w:asciiTheme="minorHAnsi" w:eastAsia="Times New Roman" w:hAnsiTheme="minorHAnsi" w:cstheme="minorHAnsi"/>
        </w:rPr>
      </w:pPr>
      <w:r w:rsidRPr="009E2376">
        <w:rPr>
          <w:rFonts w:asciiTheme="minorHAnsi" w:eastAsia="Times New Roman" w:hAnsiTheme="minorHAnsi" w:cstheme="minorHAnsi"/>
        </w:rPr>
        <w:t>Revenues</w:t>
      </w:r>
      <w:r w:rsidR="00E054C2" w:rsidRPr="009E2376">
        <w:rPr>
          <w:rFonts w:asciiTheme="minorHAnsi" w:eastAsia="Times New Roman" w:hAnsiTheme="minorHAnsi" w:cstheme="minorHAnsi"/>
        </w:rPr>
        <w:t xml:space="preserve"> for the </w:t>
      </w:r>
      <w:r w:rsidR="00DB5D71">
        <w:rPr>
          <w:rFonts w:asciiTheme="minorHAnsi" w:eastAsia="Times New Roman" w:hAnsiTheme="minorHAnsi" w:cstheme="minorHAnsi"/>
        </w:rPr>
        <w:t>third</w:t>
      </w:r>
      <w:r w:rsidR="005328DC">
        <w:rPr>
          <w:rFonts w:asciiTheme="minorHAnsi" w:eastAsia="Times New Roman" w:hAnsiTheme="minorHAnsi" w:cstheme="minorHAnsi"/>
        </w:rPr>
        <w:t xml:space="preserve"> q</w:t>
      </w:r>
      <w:r w:rsidR="00E054C2" w:rsidRPr="009E2376">
        <w:rPr>
          <w:rFonts w:asciiTheme="minorHAnsi" w:eastAsia="Times New Roman" w:hAnsiTheme="minorHAnsi" w:cstheme="minorHAnsi"/>
        </w:rPr>
        <w:t xml:space="preserve">uarter of </w:t>
      </w:r>
      <w:r w:rsidR="00266C8F">
        <w:rPr>
          <w:rFonts w:asciiTheme="minorHAnsi" w:eastAsia="Times New Roman" w:hAnsiTheme="minorHAnsi" w:cstheme="minorHAnsi"/>
        </w:rPr>
        <w:t>2020</w:t>
      </w:r>
      <w:r w:rsidR="003C4859" w:rsidRPr="009E2376">
        <w:rPr>
          <w:rFonts w:asciiTheme="minorHAnsi" w:eastAsia="Times New Roman" w:hAnsiTheme="minorHAnsi" w:cstheme="minorHAnsi"/>
        </w:rPr>
        <w:t xml:space="preserve"> </w:t>
      </w:r>
      <w:r w:rsidRPr="009E2376">
        <w:rPr>
          <w:rFonts w:asciiTheme="minorHAnsi" w:eastAsia="Times New Roman" w:hAnsiTheme="minorHAnsi" w:cstheme="minorHAnsi"/>
        </w:rPr>
        <w:t>were</w:t>
      </w:r>
      <w:r w:rsidR="003C4859" w:rsidRPr="009E2376">
        <w:rPr>
          <w:rFonts w:asciiTheme="minorHAnsi" w:eastAsia="Times New Roman" w:hAnsiTheme="minorHAnsi" w:cstheme="minorHAnsi"/>
        </w:rPr>
        <w:t xml:space="preserve"> $</w:t>
      </w:r>
      <w:r w:rsidR="009147D3">
        <w:rPr>
          <w:rFonts w:asciiTheme="minorHAnsi" w:eastAsia="Times New Roman" w:hAnsiTheme="minorHAnsi" w:cstheme="minorHAnsi"/>
        </w:rPr>
        <w:t>9.</w:t>
      </w:r>
      <w:r w:rsidR="00DB5D71">
        <w:rPr>
          <w:rFonts w:asciiTheme="minorHAnsi" w:eastAsia="Times New Roman" w:hAnsiTheme="minorHAnsi" w:cstheme="minorHAnsi"/>
        </w:rPr>
        <w:t>1</w:t>
      </w:r>
      <w:r w:rsidR="003C4859" w:rsidRPr="009E2376">
        <w:rPr>
          <w:rFonts w:asciiTheme="minorHAnsi" w:eastAsia="Times New Roman" w:hAnsiTheme="minorHAnsi" w:cstheme="minorHAnsi"/>
        </w:rPr>
        <w:t xml:space="preserve"> million</w:t>
      </w:r>
      <w:r w:rsidR="00E054C2" w:rsidRPr="009E2376">
        <w:rPr>
          <w:rFonts w:asciiTheme="minorHAnsi" w:eastAsia="Times New Roman" w:hAnsiTheme="minorHAnsi" w:cstheme="minorHAnsi"/>
        </w:rPr>
        <w:t xml:space="preserve">, </w:t>
      </w:r>
      <w:r w:rsidR="004F2D05">
        <w:rPr>
          <w:rFonts w:asciiTheme="minorHAnsi" w:eastAsia="Times New Roman" w:hAnsiTheme="minorHAnsi" w:cstheme="minorHAnsi"/>
        </w:rPr>
        <w:t>compared to</w:t>
      </w:r>
      <w:r w:rsidR="00E054C2" w:rsidRPr="009E2376">
        <w:rPr>
          <w:rFonts w:asciiTheme="minorHAnsi" w:eastAsia="Times New Roman" w:hAnsiTheme="minorHAnsi" w:cstheme="minorHAnsi"/>
        </w:rPr>
        <w:t xml:space="preserve"> </w:t>
      </w:r>
      <w:r w:rsidR="00867B65" w:rsidRPr="009E2376">
        <w:rPr>
          <w:rFonts w:asciiTheme="minorHAnsi" w:eastAsia="Times New Roman" w:hAnsiTheme="minorHAnsi" w:cstheme="minorHAnsi"/>
        </w:rPr>
        <w:t>$</w:t>
      </w:r>
      <w:r w:rsidR="00A8350C">
        <w:rPr>
          <w:rFonts w:asciiTheme="minorHAnsi" w:eastAsia="Times New Roman" w:hAnsiTheme="minorHAnsi" w:cstheme="minorHAnsi"/>
        </w:rPr>
        <w:t>9</w:t>
      </w:r>
      <w:r w:rsidR="009147D3">
        <w:rPr>
          <w:rFonts w:asciiTheme="minorHAnsi" w:eastAsia="Times New Roman" w:hAnsiTheme="minorHAnsi" w:cstheme="minorHAnsi"/>
        </w:rPr>
        <w:t>.</w:t>
      </w:r>
      <w:r w:rsidR="00DB5D71">
        <w:rPr>
          <w:rFonts w:asciiTheme="minorHAnsi" w:eastAsia="Times New Roman" w:hAnsiTheme="minorHAnsi" w:cstheme="minorHAnsi"/>
        </w:rPr>
        <w:t>5</w:t>
      </w:r>
      <w:r w:rsidR="00867B65" w:rsidRPr="009E2376">
        <w:rPr>
          <w:rFonts w:asciiTheme="minorHAnsi" w:eastAsia="Times New Roman" w:hAnsiTheme="minorHAnsi" w:cstheme="minorHAnsi"/>
        </w:rPr>
        <w:t xml:space="preserve"> million </w:t>
      </w:r>
      <w:r w:rsidR="00372CE0">
        <w:rPr>
          <w:rFonts w:asciiTheme="minorHAnsi" w:eastAsia="Times New Roman" w:hAnsiTheme="minorHAnsi" w:cstheme="minorHAnsi"/>
        </w:rPr>
        <w:t>during</w:t>
      </w:r>
      <w:r w:rsidR="00867B65" w:rsidRPr="009E2376">
        <w:rPr>
          <w:rFonts w:asciiTheme="minorHAnsi" w:eastAsia="Times New Roman" w:hAnsiTheme="minorHAnsi" w:cstheme="minorHAnsi"/>
        </w:rPr>
        <w:t xml:space="preserve"> the </w:t>
      </w:r>
      <w:r w:rsidR="00DB5D71">
        <w:rPr>
          <w:rFonts w:asciiTheme="minorHAnsi" w:eastAsia="Times New Roman" w:hAnsiTheme="minorHAnsi" w:cstheme="minorHAnsi"/>
        </w:rPr>
        <w:t>third</w:t>
      </w:r>
      <w:r w:rsidR="00867B65" w:rsidRPr="009E2376">
        <w:rPr>
          <w:rFonts w:asciiTheme="minorHAnsi" w:eastAsia="Times New Roman" w:hAnsiTheme="minorHAnsi" w:cstheme="minorHAnsi"/>
        </w:rPr>
        <w:t xml:space="preserve"> quarter of </w:t>
      </w:r>
      <w:r w:rsidR="00266C8F">
        <w:rPr>
          <w:rFonts w:asciiTheme="minorHAnsi" w:eastAsia="Times New Roman" w:hAnsiTheme="minorHAnsi" w:cstheme="minorHAnsi"/>
        </w:rPr>
        <w:t>2019</w:t>
      </w:r>
      <w:r w:rsidR="009319C1" w:rsidRPr="00951E31">
        <w:rPr>
          <w:rFonts w:asciiTheme="minorHAnsi" w:eastAsia="Times New Roman" w:hAnsiTheme="minorHAnsi" w:cstheme="minorHAnsi"/>
        </w:rPr>
        <w:t xml:space="preserve">.  </w:t>
      </w:r>
      <w:r w:rsidR="00996D71" w:rsidRPr="00951E31">
        <w:rPr>
          <w:rFonts w:asciiTheme="minorHAnsi" w:eastAsia="Times New Roman" w:hAnsiTheme="minorHAnsi" w:cstheme="minorHAnsi"/>
        </w:rPr>
        <w:t>Revenue</w:t>
      </w:r>
      <w:r w:rsidR="00951E31">
        <w:rPr>
          <w:rFonts w:asciiTheme="minorHAnsi" w:eastAsia="Times New Roman" w:hAnsiTheme="minorHAnsi" w:cstheme="minorHAnsi"/>
        </w:rPr>
        <w:t xml:space="preserve"> declined year-over-year as a result of the wind-down of retired legacy products, </w:t>
      </w:r>
      <w:r w:rsidR="00707187">
        <w:rPr>
          <w:rFonts w:asciiTheme="minorHAnsi" w:eastAsia="Times New Roman" w:hAnsiTheme="minorHAnsi" w:cstheme="minorHAnsi"/>
        </w:rPr>
        <w:t>while</w:t>
      </w:r>
      <w:bookmarkStart w:id="0" w:name="_GoBack"/>
      <w:bookmarkEnd w:id="0"/>
      <w:r w:rsidR="00996D71" w:rsidRPr="00951E31">
        <w:rPr>
          <w:rFonts w:asciiTheme="minorHAnsi" w:eastAsia="Times New Roman" w:hAnsiTheme="minorHAnsi" w:cstheme="minorHAnsi"/>
        </w:rPr>
        <w:t xml:space="preserve"> recognition from new enterprise offerings introduced during Q2 have not yet had a material impact on quarterly results.</w:t>
      </w:r>
    </w:p>
    <w:p w:rsidR="00E054C2" w:rsidRPr="009E2376" w:rsidRDefault="00E054C2" w:rsidP="00E054C2">
      <w:pPr>
        <w:shd w:val="clear" w:color="auto" w:fill="FFFFFF"/>
        <w:spacing w:after="0" w:line="240" w:lineRule="auto"/>
        <w:ind w:left="720"/>
        <w:rPr>
          <w:rFonts w:asciiTheme="minorHAnsi" w:eastAsia="Times New Roman" w:hAnsiTheme="minorHAnsi" w:cstheme="minorHAnsi"/>
        </w:rPr>
      </w:pPr>
    </w:p>
    <w:p w:rsidR="00D53041" w:rsidRDefault="00165FC0" w:rsidP="0081214B">
      <w:pPr>
        <w:pStyle w:val="ListParagraph"/>
        <w:numPr>
          <w:ilvl w:val="0"/>
          <w:numId w:val="1"/>
        </w:numPr>
        <w:rPr>
          <w:rFonts w:asciiTheme="minorHAnsi" w:eastAsia="Times New Roman" w:hAnsiTheme="minorHAnsi" w:cstheme="minorHAnsi"/>
          <w:bCs/>
          <w:lang w:bidi="he-IL"/>
        </w:rPr>
      </w:pPr>
      <w:r w:rsidRPr="00DB5D71">
        <w:rPr>
          <w:rFonts w:asciiTheme="minorHAnsi" w:eastAsia="Times New Roman" w:hAnsiTheme="minorHAnsi" w:cstheme="minorHAnsi"/>
          <w:bCs/>
          <w:lang w:bidi="he-IL"/>
        </w:rPr>
        <w:t xml:space="preserve">GAAP </w:t>
      </w:r>
      <w:r w:rsidR="00145422" w:rsidRPr="00DB5D71">
        <w:rPr>
          <w:rFonts w:asciiTheme="minorHAnsi" w:eastAsia="Times New Roman" w:hAnsiTheme="minorHAnsi" w:cstheme="minorHAnsi"/>
          <w:bCs/>
          <w:lang w:bidi="he-IL"/>
        </w:rPr>
        <w:t xml:space="preserve">net </w:t>
      </w:r>
      <w:r w:rsidR="00E054C2" w:rsidRPr="00DB5D71">
        <w:rPr>
          <w:rFonts w:asciiTheme="minorHAnsi" w:eastAsia="Times New Roman" w:hAnsiTheme="minorHAnsi" w:cstheme="minorHAnsi"/>
          <w:bCs/>
          <w:lang w:bidi="he-IL"/>
        </w:rPr>
        <w:t xml:space="preserve">loss for the </w:t>
      </w:r>
      <w:r w:rsidR="00DB5D71" w:rsidRPr="00DB5D71">
        <w:rPr>
          <w:rFonts w:asciiTheme="minorHAnsi" w:eastAsia="Times New Roman" w:hAnsiTheme="minorHAnsi" w:cstheme="minorHAnsi"/>
          <w:bCs/>
          <w:lang w:bidi="he-IL"/>
        </w:rPr>
        <w:t>third</w:t>
      </w:r>
      <w:r w:rsidR="00E054C2" w:rsidRPr="00DB5D71">
        <w:rPr>
          <w:rFonts w:asciiTheme="minorHAnsi" w:eastAsia="Times New Roman" w:hAnsiTheme="minorHAnsi" w:cstheme="minorHAnsi"/>
          <w:bCs/>
          <w:lang w:bidi="he-IL"/>
        </w:rPr>
        <w:t xml:space="preserve"> quarter of </w:t>
      </w:r>
      <w:r w:rsidR="00266C8F" w:rsidRPr="00DB5D71">
        <w:rPr>
          <w:rFonts w:asciiTheme="minorHAnsi" w:eastAsia="Times New Roman" w:hAnsiTheme="minorHAnsi" w:cstheme="minorHAnsi"/>
          <w:bCs/>
          <w:lang w:bidi="he-IL"/>
        </w:rPr>
        <w:t>2020</w:t>
      </w:r>
      <w:r w:rsidR="00E054C2" w:rsidRPr="00DB5D71">
        <w:rPr>
          <w:rFonts w:asciiTheme="minorHAnsi" w:eastAsia="Times New Roman" w:hAnsiTheme="minorHAnsi" w:cstheme="minorHAnsi"/>
          <w:bCs/>
          <w:lang w:bidi="he-IL"/>
        </w:rPr>
        <w:t xml:space="preserve"> was </w:t>
      </w:r>
      <w:r w:rsidR="00524EF5" w:rsidRPr="00DB5D71">
        <w:rPr>
          <w:rFonts w:asciiTheme="minorHAnsi" w:eastAsia="Times New Roman" w:hAnsiTheme="minorHAnsi" w:cstheme="minorHAnsi"/>
          <w:bCs/>
          <w:lang w:bidi="he-IL"/>
        </w:rPr>
        <w:t>$</w:t>
      </w:r>
      <w:r w:rsidR="00011B40" w:rsidRPr="00DB5D71">
        <w:rPr>
          <w:rFonts w:asciiTheme="minorHAnsi" w:eastAsia="Times New Roman" w:hAnsiTheme="minorHAnsi" w:cstheme="minorHAnsi"/>
          <w:bCs/>
          <w:lang w:bidi="he-IL"/>
        </w:rPr>
        <w:t>4.</w:t>
      </w:r>
      <w:r w:rsidR="00DB5D71" w:rsidRPr="00DB5D71">
        <w:rPr>
          <w:rFonts w:asciiTheme="minorHAnsi" w:eastAsia="Times New Roman" w:hAnsiTheme="minorHAnsi" w:cstheme="minorHAnsi"/>
          <w:bCs/>
          <w:lang w:bidi="he-IL"/>
        </w:rPr>
        <w:t>9</w:t>
      </w:r>
      <w:r w:rsidR="00524EF5" w:rsidRPr="00DB5D71">
        <w:rPr>
          <w:rFonts w:asciiTheme="minorHAnsi" w:eastAsia="Times New Roman" w:hAnsiTheme="minorHAnsi" w:cstheme="minorHAnsi"/>
          <w:bCs/>
          <w:lang w:bidi="he-IL"/>
        </w:rPr>
        <w:t xml:space="preserve"> </w:t>
      </w:r>
      <w:r w:rsidR="00E054C2" w:rsidRPr="00DB5D71">
        <w:rPr>
          <w:rFonts w:asciiTheme="minorHAnsi" w:eastAsia="Times New Roman" w:hAnsiTheme="minorHAnsi" w:cstheme="minorHAnsi"/>
          <w:bCs/>
          <w:lang w:bidi="he-IL"/>
        </w:rPr>
        <w:t xml:space="preserve">million, compared to </w:t>
      </w:r>
      <w:r w:rsidR="007D1178" w:rsidRPr="00DB5D71">
        <w:rPr>
          <w:rFonts w:asciiTheme="minorHAnsi" w:eastAsia="Times New Roman" w:hAnsiTheme="minorHAnsi" w:cstheme="minorHAnsi"/>
          <w:bCs/>
          <w:lang w:bidi="he-IL"/>
        </w:rPr>
        <w:t xml:space="preserve">a </w:t>
      </w:r>
      <w:r w:rsidR="0068774B" w:rsidRPr="00DB5D71">
        <w:rPr>
          <w:rFonts w:asciiTheme="minorHAnsi" w:eastAsia="Times New Roman" w:hAnsiTheme="minorHAnsi" w:cstheme="minorHAnsi"/>
          <w:bCs/>
          <w:lang w:bidi="he-IL"/>
        </w:rPr>
        <w:t xml:space="preserve">net </w:t>
      </w:r>
      <w:r w:rsidR="007D1178" w:rsidRPr="00DB5D71">
        <w:rPr>
          <w:rFonts w:asciiTheme="minorHAnsi" w:eastAsia="Times New Roman" w:hAnsiTheme="minorHAnsi" w:cstheme="minorHAnsi"/>
          <w:bCs/>
          <w:lang w:bidi="he-IL"/>
        </w:rPr>
        <w:t xml:space="preserve">loss of </w:t>
      </w:r>
      <w:r w:rsidR="004E7BDE" w:rsidRPr="00DB5D71">
        <w:rPr>
          <w:rFonts w:asciiTheme="minorHAnsi" w:eastAsia="Times New Roman" w:hAnsiTheme="minorHAnsi" w:cstheme="minorHAnsi"/>
          <w:bCs/>
          <w:lang w:bidi="he-IL"/>
        </w:rPr>
        <w:t>$</w:t>
      </w:r>
      <w:r w:rsidR="00DB5D71" w:rsidRPr="00DB5D71">
        <w:rPr>
          <w:rFonts w:asciiTheme="minorHAnsi" w:eastAsia="Times New Roman" w:hAnsiTheme="minorHAnsi" w:cstheme="minorHAnsi"/>
          <w:bCs/>
          <w:lang w:bidi="he-IL"/>
        </w:rPr>
        <w:t>3.5</w:t>
      </w:r>
      <w:r w:rsidR="00A06FB8" w:rsidRPr="00DB5D71">
        <w:rPr>
          <w:rFonts w:asciiTheme="minorHAnsi" w:eastAsia="Times New Roman" w:hAnsiTheme="minorHAnsi" w:cstheme="minorHAnsi"/>
          <w:bCs/>
          <w:lang w:bidi="he-IL"/>
        </w:rPr>
        <w:t xml:space="preserve"> </w:t>
      </w:r>
      <w:r w:rsidR="007D1178" w:rsidRPr="00DB5D71">
        <w:rPr>
          <w:rFonts w:asciiTheme="minorHAnsi" w:eastAsia="Times New Roman" w:hAnsiTheme="minorHAnsi" w:cstheme="minorHAnsi"/>
          <w:bCs/>
          <w:lang w:bidi="he-IL"/>
        </w:rPr>
        <w:t xml:space="preserve">million in the </w:t>
      </w:r>
      <w:r w:rsidR="00DB5D71" w:rsidRPr="00DB5D71">
        <w:rPr>
          <w:rFonts w:asciiTheme="minorHAnsi" w:eastAsia="Times New Roman" w:hAnsiTheme="minorHAnsi" w:cstheme="minorHAnsi"/>
          <w:bCs/>
          <w:lang w:bidi="he-IL"/>
        </w:rPr>
        <w:t>third</w:t>
      </w:r>
      <w:r w:rsidR="007D1178" w:rsidRPr="00DB5D71">
        <w:rPr>
          <w:rFonts w:asciiTheme="minorHAnsi" w:eastAsia="Times New Roman" w:hAnsiTheme="minorHAnsi" w:cstheme="minorHAnsi"/>
          <w:bCs/>
          <w:lang w:bidi="he-IL"/>
        </w:rPr>
        <w:t xml:space="preserve"> quarter of </w:t>
      </w:r>
      <w:r w:rsidR="00266C8F" w:rsidRPr="00DB5D71">
        <w:rPr>
          <w:rFonts w:asciiTheme="minorHAnsi" w:eastAsia="Times New Roman" w:hAnsiTheme="minorHAnsi" w:cstheme="minorHAnsi"/>
          <w:bCs/>
          <w:lang w:bidi="he-IL"/>
        </w:rPr>
        <w:t>2019</w:t>
      </w:r>
      <w:r w:rsidR="00F2409A" w:rsidRPr="00DB5D71">
        <w:rPr>
          <w:rFonts w:asciiTheme="minorHAnsi" w:eastAsia="Times New Roman" w:hAnsiTheme="minorHAnsi" w:cstheme="minorHAnsi"/>
          <w:bCs/>
          <w:lang w:bidi="he-IL"/>
        </w:rPr>
        <w:t>.</w:t>
      </w:r>
      <w:r w:rsidR="00DB5D71">
        <w:rPr>
          <w:rFonts w:asciiTheme="minorHAnsi" w:eastAsia="Times New Roman" w:hAnsiTheme="minorHAnsi" w:cstheme="minorHAnsi"/>
          <w:bCs/>
          <w:lang w:bidi="he-IL"/>
        </w:rPr>
        <w:t xml:space="preserve">  </w:t>
      </w:r>
      <w:r w:rsidR="00D53041">
        <w:rPr>
          <w:rFonts w:asciiTheme="minorHAnsi" w:eastAsia="Times New Roman" w:hAnsiTheme="minorHAnsi" w:cstheme="minorHAnsi"/>
          <w:bCs/>
          <w:lang w:bidi="he-IL"/>
        </w:rPr>
        <w:t>GAAP net loss includes lower R&amp;D capitalization from prior quarters and a one-time adjustment for previously capitalized technology development totaling $0.7 million.</w:t>
      </w:r>
    </w:p>
    <w:p w:rsidR="00D53041" w:rsidRPr="00D53041" w:rsidRDefault="00D53041" w:rsidP="00D53041">
      <w:pPr>
        <w:pStyle w:val="ListParagraph"/>
        <w:rPr>
          <w:rFonts w:asciiTheme="minorHAnsi" w:eastAsia="Times New Roman" w:hAnsiTheme="minorHAnsi" w:cstheme="minorHAnsi"/>
          <w:bCs/>
          <w:lang w:bidi="he-IL"/>
        </w:rPr>
      </w:pPr>
    </w:p>
    <w:p w:rsidR="004E7BDE" w:rsidRPr="00DB5D71" w:rsidRDefault="00A94870" w:rsidP="0081214B">
      <w:pPr>
        <w:pStyle w:val="ListParagraph"/>
        <w:numPr>
          <w:ilvl w:val="0"/>
          <w:numId w:val="1"/>
        </w:numPr>
        <w:rPr>
          <w:rFonts w:asciiTheme="minorHAnsi" w:eastAsia="Times New Roman" w:hAnsiTheme="minorHAnsi" w:cstheme="minorHAnsi"/>
          <w:bCs/>
          <w:lang w:bidi="he-IL"/>
        </w:rPr>
      </w:pPr>
      <w:r w:rsidRPr="00DB5D71">
        <w:rPr>
          <w:rFonts w:asciiTheme="minorHAnsi" w:eastAsia="Times New Roman" w:hAnsiTheme="minorHAnsi" w:cstheme="minorHAnsi"/>
          <w:bCs/>
          <w:lang w:bidi="he-IL"/>
        </w:rPr>
        <w:t>GAAP l</w:t>
      </w:r>
      <w:r w:rsidR="00E054C2" w:rsidRPr="00DB5D71">
        <w:rPr>
          <w:rFonts w:asciiTheme="minorHAnsi" w:eastAsia="Times New Roman" w:hAnsiTheme="minorHAnsi" w:cstheme="minorHAnsi"/>
          <w:bCs/>
          <w:lang w:bidi="he-IL"/>
        </w:rPr>
        <w:t xml:space="preserve">oss per basic and diluted share for the </w:t>
      </w:r>
      <w:r w:rsidR="00DB5D71" w:rsidRPr="00DB5D71">
        <w:rPr>
          <w:rFonts w:asciiTheme="minorHAnsi" w:eastAsia="Times New Roman" w:hAnsiTheme="minorHAnsi" w:cstheme="minorHAnsi"/>
          <w:bCs/>
          <w:lang w:bidi="he-IL"/>
        </w:rPr>
        <w:t>third</w:t>
      </w:r>
      <w:r w:rsidR="00E054C2" w:rsidRPr="00DB5D71">
        <w:rPr>
          <w:rFonts w:asciiTheme="minorHAnsi" w:eastAsia="Times New Roman" w:hAnsiTheme="minorHAnsi" w:cstheme="minorHAnsi"/>
          <w:bCs/>
          <w:lang w:bidi="he-IL"/>
        </w:rPr>
        <w:t xml:space="preserve"> quarter of </w:t>
      </w:r>
      <w:r w:rsidR="00266C8F" w:rsidRPr="00DB5D71">
        <w:rPr>
          <w:rFonts w:asciiTheme="minorHAnsi" w:eastAsia="Times New Roman" w:hAnsiTheme="minorHAnsi" w:cstheme="minorHAnsi"/>
          <w:bCs/>
          <w:lang w:bidi="he-IL"/>
        </w:rPr>
        <w:t>2020</w:t>
      </w:r>
      <w:r w:rsidR="00E054C2" w:rsidRPr="00DB5D71">
        <w:rPr>
          <w:rFonts w:asciiTheme="minorHAnsi" w:eastAsia="Times New Roman" w:hAnsiTheme="minorHAnsi" w:cstheme="minorHAnsi"/>
          <w:bCs/>
          <w:lang w:bidi="he-IL"/>
        </w:rPr>
        <w:t xml:space="preserve"> was </w:t>
      </w:r>
      <w:r w:rsidR="00524EF5" w:rsidRPr="00DB5D71">
        <w:rPr>
          <w:rFonts w:asciiTheme="minorHAnsi" w:eastAsia="Times New Roman" w:hAnsiTheme="minorHAnsi" w:cstheme="minorHAnsi"/>
          <w:bCs/>
          <w:lang w:bidi="he-IL"/>
        </w:rPr>
        <w:t>$</w:t>
      </w:r>
      <w:r w:rsidR="007535BE" w:rsidRPr="00DB5D71">
        <w:rPr>
          <w:rFonts w:asciiTheme="minorHAnsi" w:eastAsia="Times New Roman" w:hAnsiTheme="minorHAnsi" w:cstheme="minorHAnsi"/>
          <w:bCs/>
          <w:lang w:bidi="he-IL"/>
        </w:rPr>
        <w:t>0.</w:t>
      </w:r>
      <w:r w:rsidR="006369C6" w:rsidRPr="00DB5D71">
        <w:rPr>
          <w:rFonts w:asciiTheme="minorHAnsi" w:eastAsia="Times New Roman" w:hAnsiTheme="minorHAnsi" w:cstheme="minorHAnsi"/>
          <w:bCs/>
          <w:lang w:bidi="he-IL"/>
        </w:rPr>
        <w:t>0</w:t>
      </w:r>
      <w:r w:rsidR="00011B40" w:rsidRPr="00DB5D71">
        <w:rPr>
          <w:rFonts w:asciiTheme="minorHAnsi" w:eastAsia="Times New Roman" w:hAnsiTheme="minorHAnsi" w:cstheme="minorHAnsi"/>
          <w:bCs/>
          <w:lang w:bidi="he-IL"/>
        </w:rPr>
        <w:t>8</w:t>
      </w:r>
      <w:r w:rsidR="00E054C2" w:rsidRPr="00DB5D71">
        <w:rPr>
          <w:rFonts w:asciiTheme="minorHAnsi" w:eastAsia="Times New Roman" w:hAnsiTheme="minorHAnsi" w:cstheme="minorHAnsi"/>
          <w:bCs/>
          <w:lang w:bidi="he-IL"/>
        </w:rPr>
        <w:t xml:space="preserve">, compared to </w:t>
      </w:r>
      <w:r w:rsidR="008101E9" w:rsidRPr="00DB5D71">
        <w:rPr>
          <w:rFonts w:asciiTheme="minorHAnsi" w:eastAsia="Times New Roman" w:hAnsiTheme="minorHAnsi" w:cstheme="minorHAnsi"/>
          <w:bCs/>
          <w:lang w:bidi="he-IL"/>
        </w:rPr>
        <w:t>a loss of $0.</w:t>
      </w:r>
      <w:r w:rsidR="00A8350C" w:rsidRPr="00DB5D71">
        <w:rPr>
          <w:rFonts w:asciiTheme="minorHAnsi" w:eastAsia="Times New Roman" w:hAnsiTheme="minorHAnsi" w:cstheme="minorHAnsi"/>
          <w:bCs/>
          <w:lang w:bidi="he-IL"/>
        </w:rPr>
        <w:t>0</w:t>
      </w:r>
      <w:r w:rsidR="00DB5D71">
        <w:rPr>
          <w:rFonts w:asciiTheme="minorHAnsi" w:eastAsia="Times New Roman" w:hAnsiTheme="minorHAnsi" w:cstheme="minorHAnsi"/>
          <w:bCs/>
          <w:lang w:bidi="he-IL"/>
        </w:rPr>
        <w:t>6</w:t>
      </w:r>
      <w:r w:rsidR="008101E9" w:rsidRPr="00DB5D71">
        <w:rPr>
          <w:rFonts w:asciiTheme="minorHAnsi" w:eastAsia="Times New Roman" w:hAnsiTheme="minorHAnsi" w:cstheme="minorHAnsi"/>
          <w:bCs/>
          <w:lang w:bidi="he-IL"/>
        </w:rPr>
        <w:t xml:space="preserve"> </w:t>
      </w:r>
      <w:r w:rsidR="000D2D60" w:rsidRPr="00DB5D71">
        <w:rPr>
          <w:rFonts w:asciiTheme="minorHAnsi" w:eastAsia="Times New Roman" w:hAnsiTheme="minorHAnsi" w:cstheme="minorHAnsi"/>
          <w:bCs/>
          <w:lang w:bidi="he-IL"/>
        </w:rPr>
        <w:t xml:space="preserve">per </w:t>
      </w:r>
      <w:r w:rsidR="0025109C" w:rsidRPr="00DB5D71">
        <w:rPr>
          <w:rFonts w:asciiTheme="minorHAnsi" w:eastAsia="Times New Roman" w:hAnsiTheme="minorHAnsi" w:cstheme="minorHAnsi"/>
          <w:bCs/>
          <w:lang w:bidi="he-IL"/>
        </w:rPr>
        <w:t xml:space="preserve">basic and diluted </w:t>
      </w:r>
      <w:r w:rsidR="000D2D60" w:rsidRPr="00DB5D71">
        <w:rPr>
          <w:rFonts w:asciiTheme="minorHAnsi" w:eastAsia="Times New Roman" w:hAnsiTheme="minorHAnsi" w:cstheme="minorHAnsi"/>
          <w:bCs/>
          <w:lang w:bidi="he-IL"/>
        </w:rPr>
        <w:t xml:space="preserve">share </w:t>
      </w:r>
      <w:r w:rsidR="008101E9" w:rsidRPr="00DB5D71">
        <w:rPr>
          <w:rFonts w:asciiTheme="minorHAnsi" w:eastAsia="Times New Roman" w:hAnsiTheme="minorHAnsi" w:cstheme="minorHAnsi"/>
          <w:bCs/>
          <w:lang w:bidi="he-IL"/>
        </w:rPr>
        <w:t xml:space="preserve">for the </w:t>
      </w:r>
      <w:r w:rsidR="00DB5D71" w:rsidRPr="00DB5D71">
        <w:rPr>
          <w:rFonts w:asciiTheme="minorHAnsi" w:eastAsia="Times New Roman" w:hAnsiTheme="minorHAnsi" w:cstheme="minorHAnsi"/>
          <w:bCs/>
          <w:lang w:bidi="he-IL"/>
        </w:rPr>
        <w:t>third</w:t>
      </w:r>
      <w:r w:rsidR="008101E9" w:rsidRPr="00DB5D71">
        <w:rPr>
          <w:rFonts w:asciiTheme="minorHAnsi" w:eastAsia="Times New Roman" w:hAnsiTheme="minorHAnsi" w:cstheme="minorHAnsi"/>
          <w:bCs/>
          <w:lang w:bidi="he-IL"/>
        </w:rPr>
        <w:t xml:space="preserve"> quarter of </w:t>
      </w:r>
      <w:r w:rsidR="00266C8F" w:rsidRPr="00DB5D71">
        <w:rPr>
          <w:rFonts w:asciiTheme="minorHAnsi" w:eastAsia="Times New Roman" w:hAnsiTheme="minorHAnsi" w:cstheme="minorHAnsi"/>
          <w:bCs/>
          <w:lang w:bidi="he-IL"/>
        </w:rPr>
        <w:t>2019</w:t>
      </w:r>
      <w:r w:rsidR="00D079B6" w:rsidRPr="00DB5D71">
        <w:rPr>
          <w:rFonts w:asciiTheme="minorHAnsi" w:eastAsia="Times New Roman" w:hAnsiTheme="minorHAnsi" w:cstheme="minorHAnsi"/>
          <w:bCs/>
          <w:lang w:bidi="he-IL"/>
        </w:rPr>
        <w:t>.</w:t>
      </w:r>
    </w:p>
    <w:p w:rsidR="00E054C2" w:rsidRPr="009E2376" w:rsidRDefault="00E054C2" w:rsidP="00DF64A4">
      <w:pPr>
        <w:pStyle w:val="ListParagraph"/>
        <w:tabs>
          <w:tab w:val="left" w:pos="7034"/>
        </w:tabs>
        <w:rPr>
          <w:rFonts w:asciiTheme="minorHAnsi" w:eastAsia="Times New Roman" w:hAnsiTheme="minorHAnsi" w:cstheme="minorHAnsi"/>
          <w:bCs/>
          <w:lang w:bidi="he-IL"/>
        </w:rPr>
      </w:pPr>
    </w:p>
    <w:p w:rsidR="00D53041" w:rsidRDefault="00E054C2" w:rsidP="00FE003C">
      <w:pPr>
        <w:pStyle w:val="ListParagraph"/>
        <w:numPr>
          <w:ilvl w:val="0"/>
          <w:numId w:val="1"/>
        </w:numPr>
        <w:rPr>
          <w:rFonts w:asciiTheme="minorHAnsi" w:eastAsia="Times New Roman" w:hAnsiTheme="minorHAnsi" w:cstheme="minorHAnsi"/>
          <w:bCs/>
          <w:lang w:bidi="he-IL"/>
        </w:rPr>
      </w:pPr>
      <w:r w:rsidRPr="00DB5D71">
        <w:rPr>
          <w:rFonts w:asciiTheme="minorHAnsi" w:eastAsia="Times New Roman" w:hAnsiTheme="minorHAnsi" w:cstheme="minorHAnsi"/>
          <w:bCs/>
          <w:lang w:bidi="he-IL"/>
        </w:rPr>
        <w:t xml:space="preserve">Non-GAAP net loss for the </w:t>
      </w:r>
      <w:r w:rsidR="00DB5D71" w:rsidRPr="00DB5D71">
        <w:rPr>
          <w:rFonts w:asciiTheme="minorHAnsi" w:eastAsia="Times New Roman" w:hAnsiTheme="minorHAnsi" w:cstheme="minorHAnsi"/>
          <w:bCs/>
          <w:lang w:bidi="he-IL"/>
        </w:rPr>
        <w:t>third</w:t>
      </w:r>
      <w:r w:rsidR="00371484" w:rsidRPr="00DB5D71">
        <w:rPr>
          <w:rFonts w:asciiTheme="minorHAnsi" w:eastAsia="Times New Roman" w:hAnsiTheme="minorHAnsi" w:cstheme="minorHAnsi"/>
          <w:bCs/>
          <w:lang w:bidi="he-IL"/>
        </w:rPr>
        <w:t xml:space="preserve"> </w:t>
      </w:r>
      <w:r w:rsidRPr="00DB5D71">
        <w:rPr>
          <w:rFonts w:asciiTheme="minorHAnsi" w:eastAsia="Times New Roman" w:hAnsiTheme="minorHAnsi" w:cstheme="minorHAnsi"/>
          <w:bCs/>
          <w:lang w:bidi="he-IL"/>
        </w:rPr>
        <w:t xml:space="preserve">quarter of </w:t>
      </w:r>
      <w:r w:rsidR="00266C8F" w:rsidRPr="00DB5D71">
        <w:rPr>
          <w:rFonts w:asciiTheme="minorHAnsi" w:eastAsia="Times New Roman" w:hAnsiTheme="minorHAnsi" w:cstheme="minorHAnsi"/>
          <w:bCs/>
          <w:lang w:bidi="he-IL"/>
        </w:rPr>
        <w:t>2020</w:t>
      </w:r>
      <w:r w:rsidRPr="00DB5D71">
        <w:rPr>
          <w:rFonts w:asciiTheme="minorHAnsi" w:eastAsia="Times New Roman" w:hAnsiTheme="minorHAnsi" w:cstheme="minorHAnsi"/>
          <w:bCs/>
          <w:lang w:bidi="he-IL"/>
        </w:rPr>
        <w:t xml:space="preserve"> was </w:t>
      </w:r>
      <w:r w:rsidR="00526BDC" w:rsidRPr="00DB5D71">
        <w:rPr>
          <w:rFonts w:asciiTheme="minorHAnsi" w:eastAsia="Times New Roman" w:hAnsiTheme="minorHAnsi" w:cstheme="minorHAnsi"/>
          <w:bCs/>
          <w:lang w:bidi="he-IL"/>
        </w:rPr>
        <w:t>$</w:t>
      </w:r>
      <w:r w:rsidR="00DB5D71" w:rsidRPr="00DB5D71">
        <w:rPr>
          <w:rFonts w:asciiTheme="minorHAnsi" w:eastAsia="Times New Roman" w:hAnsiTheme="minorHAnsi" w:cstheme="minorHAnsi"/>
          <w:bCs/>
          <w:lang w:bidi="he-IL"/>
        </w:rPr>
        <w:t>2.9</w:t>
      </w:r>
      <w:r w:rsidR="00ED7D7D" w:rsidRPr="00DB5D71">
        <w:rPr>
          <w:rFonts w:asciiTheme="minorHAnsi" w:eastAsia="Times New Roman" w:hAnsiTheme="minorHAnsi" w:cstheme="minorHAnsi"/>
          <w:bCs/>
          <w:lang w:bidi="he-IL"/>
        </w:rPr>
        <w:t xml:space="preserve"> </w:t>
      </w:r>
      <w:r w:rsidR="00526BDC" w:rsidRPr="00DB5D71">
        <w:rPr>
          <w:rFonts w:asciiTheme="minorHAnsi" w:eastAsia="Times New Roman" w:hAnsiTheme="minorHAnsi" w:cstheme="minorHAnsi"/>
          <w:bCs/>
          <w:lang w:bidi="he-IL"/>
        </w:rPr>
        <w:t>million</w:t>
      </w:r>
      <w:r w:rsidRPr="00DB5D71">
        <w:rPr>
          <w:rFonts w:asciiTheme="minorHAnsi" w:eastAsia="Times New Roman" w:hAnsiTheme="minorHAnsi" w:cstheme="minorHAnsi"/>
          <w:bCs/>
          <w:lang w:bidi="he-IL"/>
        </w:rPr>
        <w:t xml:space="preserve">, compared to a </w:t>
      </w:r>
      <w:r w:rsidR="00224004" w:rsidRPr="00DB5D71">
        <w:rPr>
          <w:rFonts w:asciiTheme="minorHAnsi" w:eastAsia="Times New Roman" w:hAnsiTheme="minorHAnsi" w:cstheme="minorHAnsi"/>
          <w:bCs/>
          <w:lang w:bidi="he-IL"/>
        </w:rPr>
        <w:t xml:space="preserve">Non-GAAP </w:t>
      </w:r>
      <w:r w:rsidR="0068774B" w:rsidRPr="00DB5D71">
        <w:rPr>
          <w:rFonts w:asciiTheme="minorHAnsi" w:eastAsia="Times New Roman" w:hAnsiTheme="minorHAnsi" w:cstheme="minorHAnsi"/>
          <w:bCs/>
          <w:lang w:bidi="he-IL"/>
        </w:rPr>
        <w:t xml:space="preserve">net </w:t>
      </w:r>
      <w:r w:rsidR="008101E9" w:rsidRPr="00DB5D71">
        <w:rPr>
          <w:rFonts w:asciiTheme="minorHAnsi" w:eastAsia="Times New Roman" w:hAnsiTheme="minorHAnsi" w:cstheme="minorHAnsi"/>
          <w:bCs/>
          <w:lang w:bidi="he-IL"/>
        </w:rPr>
        <w:t>loss of $</w:t>
      </w:r>
      <w:r w:rsidR="00DB5D71" w:rsidRPr="00DB5D71">
        <w:rPr>
          <w:rFonts w:asciiTheme="minorHAnsi" w:eastAsia="Times New Roman" w:hAnsiTheme="minorHAnsi" w:cstheme="minorHAnsi"/>
          <w:bCs/>
          <w:lang w:bidi="he-IL"/>
        </w:rPr>
        <w:t>3.5</w:t>
      </w:r>
      <w:r w:rsidR="00D079B6" w:rsidRPr="00DB5D71">
        <w:rPr>
          <w:rFonts w:asciiTheme="minorHAnsi" w:eastAsia="Times New Roman" w:hAnsiTheme="minorHAnsi" w:cstheme="minorHAnsi"/>
          <w:bCs/>
          <w:lang w:bidi="he-IL"/>
        </w:rPr>
        <w:t xml:space="preserve"> </w:t>
      </w:r>
      <w:r w:rsidR="008101E9" w:rsidRPr="00DB5D71">
        <w:rPr>
          <w:rFonts w:asciiTheme="minorHAnsi" w:eastAsia="Times New Roman" w:hAnsiTheme="minorHAnsi" w:cstheme="minorHAnsi"/>
          <w:bCs/>
          <w:lang w:bidi="he-IL"/>
        </w:rPr>
        <w:t xml:space="preserve">million for the </w:t>
      </w:r>
      <w:r w:rsidR="00DB5D71" w:rsidRPr="00DB5D71">
        <w:rPr>
          <w:rFonts w:asciiTheme="minorHAnsi" w:eastAsia="Times New Roman" w:hAnsiTheme="minorHAnsi" w:cstheme="minorHAnsi"/>
          <w:bCs/>
          <w:lang w:bidi="he-IL"/>
        </w:rPr>
        <w:t>third</w:t>
      </w:r>
      <w:r w:rsidR="00DF64A4" w:rsidRPr="00DB5D71">
        <w:rPr>
          <w:rFonts w:asciiTheme="minorHAnsi" w:eastAsia="Times New Roman" w:hAnsiTheme="minorHAnsi" w:cstheme="minorHAnsi"/>
          <w:bCs/>
          <w:lang w:bidi="he-IL"/>
        </w:rPr>
        <w:t xml:space="preserve"> quarter of </w:t>
      </w:r>
      <w:r w:rsidR="00266C8F" w:rsidRPr="00DB5D71">
        <w:rPr>
          <w:rFonts w:asciiTheme="minorHAnsi" w:eastAsia="Times New Roman" w:hAnsiTheme="minorHAnsi" w:cstheme="minorHAnsi"/>
          <w:bCs/>
          <w:lang w:bidi="he-IL"/>
        </w:rPr>
        <w:t>2019</w:t>
      </w:r>
      <w:r w:rsidR="00F2409A" w:rsidRPr="00DB5D71">
        <w:rPr>
          <w:rFonts w:asciiTheme="minorHAnsi" w:eastAsia="Times New Roman" w:hAnsiTheme="minorHAnsi" w:cstheme="minorHAnsi"/>
          <w:bCs/>
          <w:lang w:bidi="he-IL"/>
        </w:rPr>
        <w:t>.</w:t>
      </w:r>
      <w:r w:rsidR="00DB5D71">
        <w:rPr>
          <w:rFonts w:asciiTheme="minorHAnsi" w:eastAsia="Times New Roman" w:hAnsiTheme="minorHAnsi" w:cstheme="minorHAnsi"/>
          <w:bCs/>
          <w:lang w:bidi="he-IL"/>
        </w:rPr>
        <w:t xml:space="preserve">  </w:t>
      </w:r>
    </w:p>
    <w:p w:rsidR="00D53041" w:rsidRPr="00D53041" w:rsidRDefault="00D53041" w:rsidP="00D53041">
      <w:pPr>
        <w:pStyle w:val="ListParagraph"/>
        <w:rPr>
          <w:rFonts w:asciiTheme="minorHAnsi" w:eastAsia="Times New Roman" w:hAnsiTheme="minorHAnsi" w:cstheme="minorHAnsi"/>
          <w:bCs/>
          <w:lang w:bidi="he-IL"/>
        </w:rPr>
      </w:pPr>
    </w:p>
    <w:p w:rsidR="00404924" w:rsidRPr="00DB5D71" w:rsidRDefault="00E054C2" w:rsidP="00FE003C">
      <w:pPr>
        <w:pStyle w:val="ListParagraph"/>
        <w:numPr>
          <w:ilvl w:val="0"/>
          <w:numId w:val="1"/>
        </w:numPr>
        <w:rPr>
          <w:rFonts w:asciiTheme="minorHAnsi" w:eastAsia="Times New Roman" w:hAnsiTheme="minorHAnsi" w:cstheme="minorHAnsi"/>
          <w:bCs/>
          <w:lang w:bidi="he-IL"/>
        </w:rPr>
      </w:pPr>
      <w:r w:rsidRPr="00DB5D71">
        <w:rPr>
          <w:rFonts w:asciiTheme="minorHAnsi" w:eastAsia="Times New Roman" w:hAnsiTheme="minorHAnsi" w:cstheme="minorHAnsi"/>
          <w:bCs/>
          <w:lang w:bidi="he-IL"/>
        </w:rPr>
        <w:t>Non-GAAP loss per basic and diluted share was $0.</w:t>
      </w:r>
      <w:r w:rsidR="007535BE" w:rsidRPr="00DB5D71">
        <w:rPr>
          <w:rFonts w:asciiTheme="minorHAnsi" w:eastAsia="Times New Roman" w:hAnsiTheme="minorHAnsi" w:cstheme="minorHAnsi"/>
          <w:bCs/>
          <w:lang w:bidi="he-IL"/>
        </w:rPr>
        <w:t>0</w:t>
      </w:r>
      <w:r w:rsidR="00DB5D71">
        <w:rPr>
          <w:rFonts w:asciiTheme="minorHAnsi" w:eastAsia="Times New Roman" w:hAnsiTheme="minorHAnsi" w:cstheme="minorHAnsi"/>
          <w:bCs/>
          <w:lang w:bidi="he-IL"/>
        </w:rPr>
        <w:t>5</w:t>
      </w:r>
      <w:r w:rsidRPr="00DB5D71">
        <w:rPr>
          <w:rFonts w:asciiTheme="minorHAnsi" w:eastAsia="Times New Roman" w:hAnsiTheme="minorHAnsi" w:cstheme="minorHAnsi"/>
          <w:bCs/>
          <w:lang w:bidi="he-IL"/>
        </w:rPr>
        <w:t xml:space="preserve"> for the </w:t>
      </w:r>
      <w:r w:rsidR="00DB5D71">
        <w:rPr>
          <w:rFonts w:asciiTheme="minorHAnsi" w:eastAsia="Times New Roman" w:hAnsiTheme="minorHAnsi" w:cstheme="minorHAnsi"/>
          <w:bCs/>
          <w:lang w:bidi="he-IL"/>
        </w:rPr>
        <w:t>third quarter</w:t>
      </w:r>
      <w:r w:rsidR="00DE15F1" w:rsidRPr="00DB5D71">
        <w:rPr>
          <w:rFonts w:asciiTheme="minorHAnsi" w:eastAsia="Times New Roman" w:hAnsiTheme="minorHAnsi" w:cstheme="minorHAnsi"/>
          <w:bCs/>
          <w:lang w:bidi="he-IL"/>
        </w:rPr>
        <w:t>,</w:t>
      </w:r>
      <w:r w:rsidR="00DE15F1" w:rsidRPr="009E2376">
        <w:t xml:space="preserve"> </w:t>
      </w:r>
      <w:r w:rsidR="00DE15F1" w:rsidRPr="00DB5D71">
        <w:rPr>
          <w:rFonts w:asciiTheme="minorHAnsi" w:eastAsia="Times New Roman" w:hAnsiTheme="minorHAnsi" w:cstheme="minorHAnsi"/>
          <w:bCs/>
          <w:lang w:bidi="he-IL"/>
        </w:rPr>
        <w:t>compared to a</w:t>
      </w:r>
      <w:r w:rsidR="00224004" w:rsidRPr="00DB5D71">
        <w:rPr>
          <w:rFonts w:asciiTheme="minorHAnsi" w:eastAsia="Times New Roman" w:hAnsiTheme="minorHAnsi" w:cstheme="minorHAnsi"/>
          <w:bCs/>
          <w:lang w:bidi="he-IL"/>
        </w:rPr>
        <w:t xml:space="preserve"> Non-GAAP</w:t>
      </w:r>
      <w:r w:rsidR="00DE15F1" w:rsidRPr="00DB5D71">
        <w:rPr>
          <w:rFonts w:asciiTheme="minorHAnsi" w:eastAsia="Times New Roman" w:hAnsiTheme="minorHAnsi" w:cstheme="minorHAnsi"/>
          <w:bCs/>
          <w:lang w:bidi="he-IL"/>
        </w:rPr>
        <w:t xml:space="preserve"> loss of $0.</w:t>
      </w:r>
      <w:r w:rsidR="00790689" w:rsidRPr="00DB5D71">
        <w:rPr>
          <w:rFonts w:asciiTheme="minorHAnsi" w:eastAsia="Times New Roman" w:hAnsiTheme="minorHAnsi" w:cstheme="minorHAnsi"/>
          <w:bCs/>
          <w:lang w:bidi="he-IL"/>
        </w:rPr>
        <w:t>0</w:t>
      </w:r>
      <w:r w:rsidR="00DB5D71">
        <w:rPr>
          <w:rFonts w:asciiTheme="minorHAnsi" w:eastAsia="Times New Roman" w:hAnsiTheme="minorHAnsi" w:cstheme="minorHAnsi"/>
          <w:bCs/>
          <w:lang w:bidi="he-IL"/>
        </w:rPr>
        <w:t>6</w:t>
      </w:r>
      <w:r w:rsidR="00DE15F1" w:rsidRPr="00DB5D71">
        <w:rPr>
          <w:rFonts w:asciiTheme="minorHAnsi" w:eastAsia="Times New Roman" w:hAnsiTheme="minorHAnsi" w:cstheme="minorHAnsi"/>
          <w:bCs/>
          <w:lang w:bidi="he-IL"/>
        </w:rPr>
        <w:t xml:space="preserve"> </w:t>
      </w:r>
      <w:r w:rsidR="000D2D60" w:rsidRPr="00DB5D71">
        <w:rPr>
          <w:rFonts w:asciiTheme="minorHAnsi" w:eastAsia="Times New Roman" w:hAnsiTheme="minorHAnsi" w:cstheme="minorHAnsi"/>
          <w:bCs/>
          <w:lang w:bidi="he-IL"/>
        </w:rPr>
        <w:t xml:space="preserve">per share </w:t>
      </w:r>
      <w:r w:rsidR="00DE15F1" w:rsidRPr="00DB5D71">
        <w:rPr>
          <w:rFonts w:asciiTheme="minorHAnsi" w:eastAsia="Times New Roman" w:hAnsiTheme="minorHAnsi" w:cstheme="minorHAnsi"/>
          <w:bCs/>
          <w:lang w:bidi="he-IL"/>
        </w:rPr>
        <w:t xml:space="preserve">in </w:t>
      </w:r>
      <w:r w:rsidR="00DB5D71">
        <w:rPr>
          <w:rFonts w:asciiTheme="minorHAnsi" w:eastAsia="Times New Roman" w:hAnsiTheme="minorHAnsi" w:cstheme="minorHAnsi"/>
          <w:bCs/>
          <w:lang w:bidi="he-IL"/>
        </w:rPr>
        <w:t>Q3</w:t>
      </w:r>
      <w:r w:rsidR="008101E9" w:rsidRPr="00DB5D71">
        <w:rPr>
          <w:rFonts w:asciiTheme="minorHAnsi" w:eastAsia="Times New Roman" w:hAnsiTheme="minorHAnsi" w:cstheme="minorHAnsi"/>
          <w:bCs/>
          <w:lang w:bidi="he-IL"/>
        </w:rPr>
        <w:t xml:space="preserve"> </w:t>
      </w:r>
      <w:r w:rsidR="00266C8F" w:rsidRPr="00DB5D71">
        <w:rPr>
          <w:rFonts w:asciiTheme="minorHAnsi" w:eastAsia="Times New Roman" w:hAnsiTheme="minorHAnsi" w:cstheme="minorHAnsi"/>
          <w:bCs/>
          <w:lang w:bidi="he-IL"/>
        </w:rPr>
        <w:t>2019</w:t>
      </w:r>
      <w:r w:rsidR="00D079B6" w:rsidRPr="00DB5D71">
        <w:rPr>
          <w:rFonts w:asciiTheme="minorHAnsi" w:eastAsia="Times New Roman" w:hAnsiTheme="minorHAnsi" w:cstheme="minorHAnsi"/>
          <w:bCs/>
          <w:lang w:bidi="he-IL"/>
        </w:rPr>
        <w:t>.</w:t>
      </w:r>
      <w:r w:rsidR="00404924" w:rsidRPr="00DB5D71">
        <w:rPr>
          <w:rFonts w:asciiTheme="minorHAnsi" w:eastAsia="Times New Roman" w:hAnsiTheme="minorHAnsi" w:cstheme="minorHAnsi"/>
          <w:bCs/>
          <w:lang w:bidi="he-IL"/>
        </w:rPr>
        <w:br/>
      </w:r>
    </w:p>
    <w:p w:rsidR="001E095F" w:rsidRDefault="001E095F" w:rsidP="001E095F">
      <w:pPr>
        <w:pStyle w:val="ListParagraph"/>
        <w:numPr>
          <w:ilvl w:val="0"/>
          <w:numId w:val="1"/>
        </w:numPr>
        <w:rPr>
          <w:rFonts w:asciiTheme="minorHAnsi" w:eastAsia="Times New Roman" w:hAnsiTheme="minorHAnsi" w:cstheme="minorHAnsi"/>
          <w:bCs/>
          <w:lang w:bidi="he-IL"/>
        </w:rPr>
      </w:pPr>
      <w:r>
        <w:rPr>
          <w:rFonts w:asciiTheme="minorHAnsi" w:eastAsia="Times New Roman" w:hAnsiTheme="minorHAnsi" w:cstheme="minorHAnsi"/>
          <w:bCs/>
          <w:lang w:bidi="he-IL"/>
        </w:rPr>
        <w:t>Cash and cash equivalents balance</w:t>
      </w:r>
      <w:r w:rsidRPr="009E2376">
        <w:rPr>
          <w:rFonts w:asciiTheme="minorHAnsi" w:eastAsia="Times New Roman" w:hAnsiTheme="minorHAnsi" w:cstheme="minorHAnsi"/>
          <w:bCs/>
          <w:lang w:bidi="he-IL"/>
        </w:rPr>
        <w:t xml:space="preserve"> as of </w:t>
      </w:r>
      <w:r>
        <w:rPr>
          <w:rFonts w:asciiTheme="minorHAnsi" w:eastAsia="Times New Roman" w:hAnsiTheme="minorHAnsi" w:cstheme="minorHAnsi"/>
          <w:bCs/>
          <w:lang w:bidi="he-IL"/>
        </w:rPr>
        <w:t>September 30, 2020,</w:t>
      </w:r>
      <w:r w:rsidRPr="009E2376">
        <w:rPr>
          <w:rFonts w:asciiTheme="minorHAnsi" w:hAnsiTheme="minorHAnsi" w:cstheme="minorHAnsi"/>
        </w:rPr>
        <w:t xml:space="preserve"> was $</w:t>
      </w:r>
      <w:r>
        <w:rPr>
          <w:rFonts w:asciiTheme="minorHAnsi" w:hAnsiTheme="minorHAnsi" w:cstheme="minorHAnsi"/>
        </w:rPr>
        <w:t>12.9</w:t>
      </w:r>
      <w:r w:rsidRPr="009E2376">
        <w:rPr>
          <w:rFonts w:asciiTheme="minorHAnsi" w:hAnsiTheme="minorHAnsi" w:cstheme="minorHAnsi"/>
        </w:rPr>
        <w:t xml:space="preserve"> million, compared to $</w:t>
      </w:r>
      <w:r>
        <w:rPr>
          <w:rFonts w:asciiTheme="minorHAnsi" w:hAnsiTheme="minorHAnsi" w:cstheme="minorHAnsi"/>
        </w:rPr>
        <w:t>11.6</w:t>
      </w:r>
      <w:r w:rsidRPr="009E2376">
        <w:rPr>
          <w:rFonts w:asciiTheme="minorHAnsi" w:hAnsiTheme="minorHAnsi" w:cstheme="minorHAnsi"/>
        </w:rPr>
        <w:t xml:space="preserve"> million as of </w:t>
      </w:r>
      <w:r>
        <w:rPr>
          <w:rFonts w:asciiTheme="minorHAnsi" w:hAnsiTheme="minorHAnsi" w:cstheme="minorHAnsi"/>
        </w:rPr>
        <w:t>December 31</w:t>
      </w:r>
      <w:r w:rsidRPr="009E2376">
        <w:rPr>
          <w:rFonts w:asciiTheme="minorHAnsi" w:hAnsiTheme="minorHAnsi" w:cstheme="minorHAnsi"/>
        </w:rPr>
        <w:t xml:space="preserve">, </w:t>
      </w:r>
      <w:r>
        <w:rPr>
          <w:rFonts w:asciiTheme="minorHAnsi" w:hAnsiTheme="minorHAnsi" w:cstheme="minorHAnsi"/>
        </w:rPr>
        <w:t>2019</w:t>
      </w:r>
      <w:r>
        <w:rPr>
          <w:rFonts w:asciiTheme="minorHAnsi" w:eastAsia="Times New Roman" w:hAnsiTheme="minorHAnsi" w:cstheme="minorHAnsi"/>
          <w:bCs/>
          <w:lang w:bidi="he-IL"/>
        </w:rPr>
        <w:t>.</w:t>
      </w:r>
    </w:p>
    <w:p w:rsidR="001E095F" w:rsidRPr="001E095F" w:rsidRDefault="001E095F" w:rsidP="001E095F">
      <w:pPr>
        <w:pStyle w:val="ListParagraph"/>
        <w:rPr>
          <w:rFonts w:asciiTheme="minorHAnsi" w:eastAsia="Times New Roman" w:hAnsiTheme="minorHAnsi" w:cstheme="minorHAnsi"/>
          <w:bCs/>
          <w:lang w:bidi="he-IL"/>
        </w:rPr>
      </w:pPr>
    </w:p>
    <w:p w:rsidR="00E054C2" w:rsidRPr="00F52BBE" w:rsidRDefault="00C33715" w:rsidP="00AB67B2">
      <w:pPr>
        <w:pStyle w:val="ListParagraph"/>
        <w:numPr>
          <w:ilvl w:val="0"/>
          <w:numId w:val="1"/>
        </w:numPr>
        <w:shd w:val="clear" w:color="auto" w:fill="FFFFFF"/>
        <w:rPr>
          <w:rFonts w:asciiTheme="minorHAnsi" w:eastAsia="Times New Roman" w:hAnsiTheme="minorHAnsi" w:cstheme="minorHAnsi"/>
          <w:sz w:val="19"/>
          <w:szCs w:val="19"/>
        </w:rPr>
      </w:pPr>
      <w:r w:rsidRPr="00F52BBE">
        <w:rPr>
          <w:rFonts w:asciiTheme="minorHAnsi" w:eastAsia="Times New Roman" w:hAnsiTheme="minorHAnsi" w:cstheme="minorHAnsi"/>
        </w:rPr>
        <w:t xml:space="preserve">Operating cash </w:t>
      </w:r>
      <w:r w:rsidR="00DB5D71" w:rsidRPr="00F52BBE">
        <w:rPr>
          <w:rFonts w:asciiTheme="minorHAnsi" w:eastAsia="Times New Roman" w:hAnsiTheme="minorHAnsi" w:cstheme="minorHAnsi"/>
        </w:rPr>
        <w:t>usage</w:t>
      </w:r>
      <w:r w:rsidR="00F5338A" w:rsidRPr="00F52BBE">
        <w:rPr>
          <w:rFonts w:asciiTheme="minorHAnsi" w:eastAsia="Times New Roman" w:hAnsiTheme="minorHAnsi" w:cstheme="minorHAnsi"/>
        </w:rPr>
        <w:t xml:space="preserve"> d</w:t>
      </w:r>
      <w:r w:rsidR="001A4040" w:rsidRPr="00F52BBE">
        <w:rPr>
          <w:rFonts w:asciiTheme="minorHAnsi" w:eastAsia="Times New Roman" w:hAnsiTheme="minorHAnsi" w:cstheme="minorHAnsi"/>
        </w:rPr>
        <w:t xml:space="preserve">uring the </w:t>
      </w:r>
      <w:r w:rsidR="00DB5D71" w:rsidRPr="00F52BBE">
        <w:rPr>
          <w:rFonts w:asciiTheme="minorHAnsi" w:eastAsia="Times New Roman" w:hAnsiTheme="minorHAnsi" w:cstheme="minorHAnsi"/>
        </w:rPr>
        <w:t>third</w:t>
      </w:r>
      <w:r w:rsidR="001A4040" w:rsidRPr="00F52BBE">
        <w:rPr>
          <w:rFonts w:asciiTheme="minorHAnsi" w:eastAsia="Times New Roman" w:hAnsiTheme="minorHAnsi" w:cstheme="minorHAnsi"/>
        </w:rPr>
        <w:t xml:space="preserve"> quarter </w:t>
      </w:r>
      <w:r w:rsidR="00ED7D7D" w:rsidRPr="00F52BBE">
        <w:rPr>
          <w:rFonts w:asciiTheme="minorHAnsi" w:eastAsia="Times New Roman" w:hAnsiTheme="minorHAnsi" w:cstheme="minorHAnsi"/>
        </w:rPr>
        <w:t xml:space="preserve">of </w:t>
      </w:r>
      <w:r w:rsidR="00266C8F" w:rsidRPr="00F52BBE">
        <w:rPr>
          <w:rFonts w:asciiTheme="minorHAnsi" w:eastAsia="Times New Roman" w:hAnsiTheme="minorHAnsi" w:cstheme="minorHAnsi"/>
        </w:rPr>
        <w:t>2020</w:t>
      </w:r>
      <w:r w:rsidR="00ED7D7D" w:rsidRPr="00F52BBE">
        <w:rPr>
          <w:rFonts w:asciiTheme="minorHAnsi" w:eastAsia="Times New Roman" w:hAnsiTheme="minorHAnsi" w:cstheme="minorHAnsi"/>
        </w:rPr>
        <w:t xml:space="preserve"> </w:t>
      </w:r>
      <w:r w:rsidR="001A4040" w:rsidRPr="00F52BBE">
        <w:rPr>
          <w:rFonts w:asciiTheme="minorHAnsi" w:eastAsia="Times New Roman" w:hAnsiTheme="minorHAnsi" w:cstheme="minorHAnsi"/>
        </w:rPr>
        <w:t xml:space="preserve">was </w:t>
      </w:r>
      <w:r w:rsidR="006369C6" w:rsidRPr="00F52BBE">
        <w:rPr>
          <w:rFonts w:asciiTheme="minorHAnsi" w:eastAsia="Times New Roman" w:hAnsiTheme="minorHAnsi" w:cstheme="minorHAnsi"/>
        </w:rPr>
        <w:t>$</w:t>
      </w:r>
      <w:r w:rsidR="00DB5D71" w:rsidRPr="00F52BBE">
        <w:rPr>
          <w:rFonts w:asciiTheme="minorHAnsi" w:eastAsia="Times New Roman" w:hAnsiTheme="minorHAnsi" w:cstheme="minorHAnsi"/>
        </w:rPr>
        <w:t>3.6</w:t>
      </w:r>
      <w:r w:rsidR="00F5338A" w:rsidRPr="00F52BBE">
        <w:rPr>
          <w:rFonts w:asciiTheme="minorHAnsi" w:eastAsia="Times New Roman" w:hAnsiTheme="minorHAnsi" w:cstheme="minorHAnsi"/>
        </w:rPr>
        <w:t xml:space="preserve"> million, compared to operating cash </w:t>
      </w:r>
      <w:r w:rsidRPr="00F52BBE">
        <w:rPr>
          <w:rFonts w:asciiTheme="minorHAnsi" w:eastAsia="Times New Roman" w:hAnsiTheme="minorHAnsi" w:cstheme="minorHAnsi"/>
        </w:rPr>
        <w:t>flow</w:t>
      </w:r>
      <w:r w:rsidR="00F5338A" w:rsidRPr="00F52BBE">
        <w:rPr>
          <w:rFonts w:asciiTheme="minorHAnsi" w:eastAsia="Times New Roman" w:hAnsiTheme="minorHAnsi" w:cstheme="minorHAnsi"/>
        </w:rPr>
        <w:t xml:space="preserve"> of </w:t>
      </w:r>
      <w:r w:rsidR="00DB5D71" w:rsidRPr="00F52BBE">
        <w:rPr>
          <w:rFonts w:asciiTheme="minorHAnsi" w:eastAsia="Times New Roman" w:hAnsiTheme="minorHAnsi" w:cstheme="minorHAnsi"/>
        </w:rPr>
        <w:t>usage</w:t>
      </w:r>
      <w:r w:rsidR="00C227FD" w:rsidRPr="00F52BBE">
        <w:rPr>
          <w:rFonts w:asciiTheme="minorHAnsi" w:eastAsia="Times New Roman" w:hAnsiTheme="minorHAnsi" w:cstheme="minorHAnsi"/>
        </w:rPr>
        <w:t xml:space="preserve"> </w:t>
      </w:r>
      <w:r w:rsidR="00F5338A" w:rsidRPr="00F52BBE">
        <w:rPr>
          <w:rFonts w:asciiTheme="minorHAnsi" w:eastAsia="Times New Roman" w:hAnsiTheme="minorHAnsi" w:cstheme="minorHAnsi"/>
        </w:rPr>
        <w:t>$</w:t>
      </w:r>
      <w:r w:rsidR="00DB5D71" w:rsidRPr="00F52BBE">
        <w:rPr>
          <w:rFonts w:asciiTheme="minorHAnsi" w:eastAsia="Times New Roman" w:hAnsiTheme="minorHAnsi" w:cstheme="minorHAnsi"/>
        </w:rPr>
        <w:t>1.7</w:t>
      </w:r>
      <w:r w:rsidR="00AB67B2" w:rsidRPr="00F52BBE">
        <w:rPr>
          <w:rFonts w:asciiTheme="minorHAnsi" w:eastAsia="Times New Roman" w:hAnsiTheme="minorHAnsi" w:cstheme="minorHAnsi"/>
        </w:rPr>
        <w:t xml:space="preserve"> </w:t>
      </w:r>
      <w:r w:rsidR="00F5338A" w:rsidRPr="00F52BBE">
        <w:rPr>
          <w:rFonts w:asciiTheme="minorHAnsi" w:eastAsia="Times New Roman" w:hAnsiTheme="minorHAnsi" w:cstheme="minorHAnsi"/>
        </w:rPr>
        <w:t xml:space="preserve">million </w:t>
      </w:r>
      <w:r w:rsidR="00256A35" w:rsidRPr="00F52BBE">
        <w:rPr>
          <w:rFonts w:asciiTheme="minorHAnsi" w:eastAsia="Times New Roman" w:hAnsiTheme="minorHAnsi" w:cstheme="minorHAnsi"/>
        </w:rPr>
        <w:t>during</w:t>
      </w:r>
      <w:r w:rsidR="00F5338A" w:rsidRPr="00F52BBE">
        <w:rPr>
          <w:rFonts w:asciiTheme="minorHAnsi" w:eastAsia="Times New Roman" w:hAnsiTheme="minorHAnsi" w:cstheme="minorHAnsi"/>
        </w:rPr>
        <w:t xml:space="preserve"> the </w:t>
      </w:r>
      <w:r w:rsidR="00DB5D71" w:rsidRPr="00F52BBE">
        <w:rPr>
          <w:rFonts w:asciiTheme="minorHAnsi" w:eastAsia="Times New Roman" w:hAnsiTheme="minorHAnsi" w:cstheme="minorHAnsi"/>
        </w:rPr>
        <w:t>third</w:t>
      </w:r>
      <w:r w:rsidR="001A4040" w:rsidRPr="00F52BBE">
        <w:rPr>
          <w:rFonts w:asciiTheme="minorHAnsi" w:eastAsia="Times New Roman" w:hAnsiTheme="minorHAnsi" w:cstheme="minorHAnsi"/>
        </w:rPr>
        <w:t xml:space="preserve"> quarter of </w:t>
      </w:r>
      <w:r w:rsidR="00266C8F" w:rsidRPr="00F52BBE">
        <w:rPr>
          <w:rFonts w:asciiTheme="minorHAnsi" w:eastAsia="Times New Roman" w:hAnsiTheme="minorHAnsi" w:cstheme="minorHAnsi"/>
        </w:rPr>
        <w:t>2019</w:t>
      </w:r>
      <w:r w:rsidR="00F2409A" w:rsidRPr="00F52BBE">
        <w:rPr>
          <w:rFonts w:asciiTheme="minorHAnsi" w:eastAsia="Times New Roman" w:hAnsiTheme="minorHAnsi" w:cstheme="minorHAnsi"/>
          <w:bCs/>
          <w:lang w:bidi="he-IL"/>
        </w:rPr>
        <w:t>.</w:t>
      </w:r>
    </w:p>
    <w:p w:rsidR="00E054C2" w:rsidRPr="009E2376" w:rsidRDefault="00E054C2" w:rsidP="00A206C0">
      <w:pPr>
        <w:pStyle w:val="ListParagraph"/>
        <w:tabs>
          <w:tab w:val="left" w:pos="2340"/>
        </w:tabs>
        <w:rPr>
          <w:rFonts w:asciiTheme="minorHAnsi" w:eastAsia="Times New Roman" w:hAnsiTheme="minorHAnsi" w:cstheme="minorHAnsi"/>
          <w:bCs/>
          <w:lang w:bidi="he-IL"/>
        </w:rPr>
      </w:pPr>
    </w:p>
    <w:p w:rsidR="00A206C0" w:rsidRPr="001E095F" w:rsidRDefault="00B21D78" w:rsidP="001E095F">
      <w:pPr>
        <w:pStyle w:val="ListParagraph"/>
        <w:numPr>
          <w:ilvl w:val="0"/>
          <w:numId w:val="1"/>
        </w:numPr>
        <w:rPr>
          <w:rFonts w:asciiTheme="minorHAnsi" w:eastAsia="Times New Roman" w:hAnsiTheme="minorHAnsi" w:cstheme="minorHAnsi"/>
          <w:bCs/>
          <w:lang w:bidi="he-IL"/>
        </w:rPr>
      </w:pPr>
      <w:r>
        <w:rPr>
          <w:rFonts w:asciiTheme="minorHAnsi" w:eastAsia="Times New Roman" w:hAnsiTheme="minorHAnsi" w:cstheme="minorHAnsi"/>
          <w:bCs/>
          <w:lang w:bidi="he-IL"/>
        </w:rPr>
        <w:t xml:space="preserve">Net </w:t>
      </w:r>
      <w:r w:rsidR="00ED7D7D">
        <w:rPr>
          <w:rFonts w:asciiTheme="minorHAnsi" w:eastAsia="Times New Roman" w:hAnsiTheme="minorHAnsi" w:cstheme="minorHAnsi"/>
          <w:bCs/>
          <w:lang w:bidi="he-IL"/>
        </w:rPr>
        <w:t xml:space="preserve">cash </w:t>
      </w:r>
      <w:r w:rsidR="00B8506E">
        <w:rPr>
          <w:rFonts w:asciiTheme="minorHAnsi" w:eastAsia="Times New Roman" w:hAnsiTheme="minorHAnsi" w:cstheme="minorHAnsi"/>
          <w:bCs/>
          <w:lang w:bidi="he-IL"/>
        </w:rPr>
        <w:t>flow</w:t>
      </w:r>
      <w:r w:rsidR="00ED7D7D">
        <w:rPr>
          <w:rFonts w:asciiTheme="minorHAnsi" w:eastAsia="Times New Roman" w:hAnsiTheme="minorHAnsi" w:cstheme="minorHAnsi"/>
          <w:bCs/>
          <w:lang w:bidi="he-IL"/>
        </w:rPr>
        <w:t xml:space="preserve"> for the </w:t>
      </w:r>
      <w:r w:rsidR="00DB5D71">
        <w:rPr>
          <w:rFonts w:asciiTheme="minorHAnsi" w:eastAsia="Times New Roman" w:hAnsiTheme="minorHAnsi" w:cstheme="minorHAnsi"/>
          <w:bCs/>
          <w:lang w:bidi="he-IL"/>
        </w:rPr>
        <w:t>third</w:t>
      </w:r>
      <w:r w:rsidR="00ED7D7D">
        <w:rPr>
          <w:rFonts w:asciiTheme="minorHAnsi" w:eastAsia="Times New Roman" w:hAnsiTheme="minorHAnsi" w:cstheme="minorHAnsi"/>
          <w:bCs/>
          <w:lang w:bidi="he-IL"/>
        </w:rPr>
        <w:t xml:space="preserve"> quarter of </w:t>
      </w:r>
      <w:r w:rsidR="00266C8F">
        <w:rPr>
          <w:rFonts w:asciiTheme="minorHAnsi" w:eastAsia="Times New Roman" w:hAnsiTheme="minorHAnsi" w:cstheme="minorHAnsi"/>
          <w:bCs/>
          <w:lang w:bidi="he-IL"/>
        </w:rPr>
        <w:t>2020</w:t>
      </w:r>
      <w:r w:rsidR="00ED7D7D">
        <w:rPr>
          <w:rFonts w:asciiTheme="minorHAnsi" w:eastAsia="Times New Roman" w:hAnsiTheme="minorHAnsi" w:cstheme="minorHAnsi"/>
          <w:bCs/>
          <w:lang w:bidi="he-IL"/>
        </w:rPr>
        <w:t xml:space="preserve"> was </w:t>
      </w:r>
      <w:r w:rsidR="00DB5D71">
        <w:rPr>
          <w:rFonts w:asciiTheme="minorHAnsi" w:eastAsia="Times New Roman" w:hAnsiTheme="minorHAnsi" w:cstheme="minorHAnsi"/>
          <w:bCs/>
          <w:lang w:bidi="he-IL"/>
        </w:rPr>
        <w:t>negative</w:t>
      </w:r>
      <w:r w:rsidR="00263EFD">
        <w:rPr>
          <w:rFonts w:asciiTheme="minorHAnsi" w:eastAsia="Times New Roman" w:hAnsiTheme="minorHAnsi" w:cstheme="minorHAnsi"/>
          <w:bCs/>
          <w:lang w:bidi="he-IL"/>
        </w:rPr>
        <w:t xml:space="preserve"> </w:t>
      </w:r>
      <w:r w:rsidR="00F2409A">
        <w:rPr>
          <w:rFonts w:asciiTheme="minorHAnsi" w:eastAsia="Times New Roman" w:hAnsiTheme="minorHAnsi" w:cstheme="minorHAnsi"/>
          <w:bCs/>
          <w:lang w:bidi="he-IL"/>
        </w:rPr>
        <w:t>$</w:t>
      </w:r>
      <w:r w:rsidR="00D53041">
        <w:rPr>
          <w:rFonts w:asciiTheme="minorHAnsi" w:eastAsia="Times New Roman" w:hAnsiTheme="minorHAnsi" w:cstheme="minorHAnsi"/>
          <w:bCs/>
          <w:lang w:bidi="he-IL"/>
        </w:rPr>
        <w:t>3.2</w:t>
      </w:r>
      <w:r w:rsidR="00ED7D7D">
        <w:rPr>
          <w:rFonts w:asciiTheme="minorHAnsi" w:eastAsia="Times New Roman" w:hAnsiTheme="minorHAnsi" w:cstheme="minorHAnsi"/>
          <w:bCs/>
          <w:lang w:bidi="he-IL"/>
        </w:rPr>
        <w:t xml:space="preserve"> million, compared to negative </w:t>
      </w:r>
      <w:r w:rsidR="005B45A9">
        <w:rPr>
          <w:rFonts w:asciiTheme="minorHAnsi" w:eastAsia="Times New Roman" w:hAnsiTheme="minorHAnsi" w:cstheme="minorHAnsi"/>
          <w:bCs/>
          <w:lang w:bidi="he-IL"/>
        </w:rPr>
        <w:t>$</w:t>
      </w:r>
      <w:r w:rsidR="00D53041">
        <w:rPr>
          <w:rFonts w:asciiTheme="minorHAnsi" w:eastAsia="Times New Roman" w:hAnsiTheme="minorHAnsi" w:cstheme="minorHAnsi"/>
          <w:bCs/>
          <w:lang w:bidi="he-IL"/>
        </w:rPr>
        <w:t>2.9</w:t>
      </w:r>
      <w:r w:rsidR="00C33715">
        <w:rPr>
          <w:rFonts w:asciiTheme="minorHAnsi" w:eastAsia="Times New Roman" w:hAnsiTheme="minorHAnsi" w:cstheme="minorHAnsi"/>
          <w:bCs/>
          <w:lang w:bidi="he-IL"/>
        </w:rPr>
        <w:t xml:space="preserve"> </w:t>
      </w:r>
      <w:r w:rsidR="00F52BBE">
        <w:rPr>
          <w:rFonts w:asciiTheme="minorHAnsi" w:eastAsia="Times New Roman" w:hAnsiTheme="minorHAnsi" w:cstheme="minorHAnsi"/>
          <w:bCs/>
          <w:lang w:bidi="he-IL"/>
        </w:rPr>
        <w:t xml:space="preserve"> million </w:t>
      </w:r>
      <w:r w:rsidR="00ED7D7D">
        <w:rPr>
          <w:rFonts w:asciiTheme="minorHAnsi" w:eastAsia="Times New Roman" w:hAnsiTheme="minorHAnsi" w:cstheme="minorHAnsi"/>
          <w:bCs/>
          <w:lang w:bidi="he-IL"/>
        </w:rPr>
        <w:t xml:space="preserve">during the </w:t>
      </w:r>
      <w:r w:rsidR="00DB5D71">
        <w:rPr>
          <w:rFonts w:asciiTheme="minorHAnsi" w:eastAsia="Times New Roman" w:hAnsiTheme="minorHAnsi" w:cstheme="minorHAnsi"/>
          <w:bCs/>
          <w:lang w:bidi="he-IL"/>
        </w:rPr>
        <w:t>third</w:t>
      </w:r>
      <w:r w:rsidR="00ED7D7D">
        <w:rPr>
          <w:rFonts w:asciiTheme="minorHAnsi" w:eastAsia="Times New Roman" w:hAnsiTheme="minorHAnsi" w:cstheme="minorHAnsi"/>
          <w:bCs/>
          <w:lang w:bidi="he-IL"/>
        </w:rPr>
        <w:t xml:space="preserve"> quarter of </w:t>
      </w:r>
      <w:r w:rsidR="00266C8F">
        <w:rPr>
          <w:rFonts w:asciiTheme="minorHAnsi" w:eastAsia="Times New Roman" w:hAnsiTheme="minorHAnsi" w:cstheme="minorHAnsi"/>
          <w:bCs/>
          <w:lang w:bidi="he-IL"/>
        </w:rPr>
        <w:t>2019</w:t>
      </w:r>
      <w:r w:rsidR="00ED7D7D">
        <w:rPr>
          <w:rFonts w:asciiTheme="minorHAnsi" w:eastAsia="Times New Roman" w:hAnsiTheme="minorHAnsi" w:cstheme="minorHAnsi"/>
          <w:bCs/>
          <w:lang w:bidi="he-IL"/>
        </w:rPr>
        <w:t>.</w:t>
      </w:r>
      <w:r w:rsidR="00C33715">
        <w:rPr>
          <w:rFonts w:asciiTheme="minorHAnsi" w:eastAsia="Times New Roman" w:hAnsiTheme="minorHAnsi" w:cstheme="minorHAnsi"/>
          <w:bCs/>
          <w:lang w:bidi="he-IL"/>
        </w:rPr>
        <w:t xml:space="preserve"> </w:t>
      </w:r>
    </w:p>
    <w:p w:rsidR="00E054C2" w:rsidRPr="00A71E4D" w:rsidRDefault="00E054C2" w:rsidP="00E24071">
      <w:pPr>
        <w:tabs>
          <w:tab w:val="left" w:pos="3675"/>
          <w:tab w:val="left" w:pos="5677"/>
        </w:tabs>
        <w:spacing w:after="0" w:line="240" w:lineRule="auto"/>
        <w:rPr>
          <w:rFonts w:eastAsia="Times New Roman" w:cs="Calibri"/>
          <w:bCs/>
          <w:lang w:bidi="he-IL"/>
        </w:rPr>
      </w:pPr>
      <w:r w:rsidRPr="00A71E4D">
        <w:rPr>
          <w:rFonts w:eastAsia="Times New Roman" w:cs="Calibri"/>
          <w:bCs/>
          <w:lang w:bidi="he-IL"/>
        </w:rPr>
        <w:tab/>
      </w:r>
      <w:r w:rsidR="00E24071">
        <w:rPr>
          <w:rFonts w:eastAsia="Times New Roman" w:cs="Calibri"/>
          <w:bCs/>
          <w:lang w:bidi="he-IL"/>
        </w:rPr>
        <w:tab/>
      </w:r>
    </w:p>
    <w:p w:rsidR="00E054C2" w:rsidRDefault="00E054C2" w:rsidP="00E054C2">
      <w:pPr>
        <w:spacing w:after="0" w:line="240" w:lineRule="auto"/>
        <w:rPr>
          <w:rFonts w:eastAsia="Times New Roman" w:cs="Calibri"/>
          <w:bCs/>
          <w:lang w:bidi="he-IL"/>
        </w:rPr>
      </w:pPr>
      <w:r w:rsidRPr="00A71E4D">
        <w:rPr>
          <w:rFonts w:eastAsia="Times New Roman" w:cs="Calibri"/>
          <w:bCs/>
          <w:lang w:bidi="he-IL"/>
        </w:rPr>
        <w:t>For information regarding the non-GAAP financial measures discuss</w:t>
      </w:r>
      <w:r w:rsidR="001A3FB4">
        <w:rPr>
          <w:rFonts w:eastAsia="Times New Roman" w:cs="Calibri"/>
          <w:bCs/>
          <w:lang w:bidi="he-IL"/>
        </w:rPr>
        <w:t>ed in this release, please see “</w:t>
      </w:r>
      <w:r w:rsidRPr="00A71E4D">
        <w:rPr>
          <w:rFonts w:eastAsia="Times New Roman" w:cs="Calibri"/>
          <w:bCs/>
          <w:lang w:bidi="he-IL"/>
        </w:rPr>
        <w:t xml:space="preserve">Use of Non-GAAP Financial </w:t>
      </w:r>
      <w:r w:rsidR="005C33DA">
        <w:rPr>
          <w:rFonts w:eastAsia="Times New Roman" w:cs="Calibri"/>
          <w:bCs/>
          <w:lang w:bidi="he-IL"/>
        </w:rPr>
        <w:t>Mea</w:t>
      </w:r>
      <w:r w:rsidR="00AE259C">
        <w:rPr>
          <w:rFonts w:eastAsia="Times New Roman" w:cs="Calibri"/>
          <w:bCs/>
          <w:lang w:bidi="he-IL"/>
        </w:rPr>
        <w:t>s</w:t>
      </w:r>
      <w:r w:rsidR="005C33DA">
        <w:rPr>
          <w:rFonts w:eastAsia="Times New Roman" w:cs="Calibri"/>
          <w:bCs/>
          <w:lang w:bidi="he-IL"/>
        </w:rPr>
        <w:t>ures</w:t>
      </w:r>
      <w:r w:rsidR="001A3FB4">
        <w:rPr>
          <w:rFonts w:eastAsia="Times New Roman" w:cs="Calibri"/>
          <w:bCs/>
          <w:lang w:bidi="he-IL"/>
        </w:rPr>
        <w:t>” and “</w:t>
      </w:r>
      <w:r w:rsidRPr="00865F10">
        <w:rPr>
          <w:rFonts w:eastAsia="Times New Roman" w:cs="Calibri"/>
          <w:bCs/>
          <w:lang w:bidi="he-IL"/>
        </w:rPr>
        <w:t>Reconciliation of Selected GAAP Measures to Non</w:t>
      </w:r>
      <w:r w:rsidR="0018286A">
        <w:rPr>
          <w:rFonts w:eastAsia="Times New Roman" w:cs="Calibri"/>
          <w:bCs/>
          <w:lang w:bidi="he-IL"/>
        </w:rPr>
        <w:t>-</w:t>
      </w:r>
      <w:r w:rsidR="001A3FB4">
        <w:rPr>
          <w:rFonts w:eastAsia="Times New Roman" w:cs="Calibri"/>
          <w:bCs/>
          <w:lang w:bidi="he-IL"/>
        </w:rPr>
        <w:t>GAAP Measures.”</w:t>
      </w:r>
    </w:p>
    <w:p w:rsidR="001C1F42" w:rsidRDefault="001C1F42" w:rsidP="001C1F42">
      <w:pPr>
        <w:spacing w:after="0" w:line="240" w:lineRule="auto"/>
        <w:rPr>
          <w:rFonts w:eastAsia="Times New Roman" w:cs="Calibri"/>
          <w:b/>
          <w:bCs/>
          <w:u w:val="single"/>
          <w:lang w:bidi="he-IL"/>
        </w:rPr>
      </w:pPr>
    </w:p>
    <w:p w:rsidR="001C1F42" w:rsidRPr="00065D06" w:rsidRDefault="001C1F42" w:rsidP="001C1F42">
      <w:pPr>
        <w:spacing w:after="0" w:line="240" w:lineRule="auto"/>
        <w:rPr>
          <w:rFonts w:eastAsia="Times New Roman" w:cs="Calibri"/>
          <w:b/>
          <w:bCs/>
          <w:u w:val="single"/>
          <w:lang w:bidi="he-IL"/>
        </w:rPr>
      </w:pPr>
      <w:r>
        <w:rPr>
          <w:rFonts w:eastAsia="Times New Roman" w:cs="Calibri"/>
          <w:b/>
          <w:bCs/>
          <w:u w:val="single"/>
          <w:lang w:bidi="he-IL"/>
        </w:rPr>
        <w:t>Recent Busi</w:t>
      </w:r>
      <w:r w:rsidRPr="00065D06">
        <w:rPr>
          <w:rFonts w:eastAsia="Times New Roman" w:cs="Calibri"/>
          <w:b/>
          <w:bCs/>
          <w:u w:val="single"/>
          <w:lang w:bidi="he-IL"/>
        </w:rPr>
        <w:t>ness Highlights:</w:t>
      </w:r>
    </w:p>
    <w:p w:rsidR="001C1F42" w:rsidRPr="00065D06" w:rsidRDefault="001C1F42" w:rsidP="001C1F42">
      <w:pPr>
        <w:spacing w:after="0" w:line="240" w:lineRule="auto"/>
        <w:rPr>
          <w:rFonts w:eastAsia="Times New Roman" w:cs="Calibri"/>
          <w:b/>
          <w:bCs/>
          <w:u w:val="single"/>
          <w:lang w:bidi="he-IL"/>
        </w:rPr>
      </w:pPr>
    </w:p>
    <w:p w:rsidR="00BE62F1" w:rsidRDefault="00D423F4" w:rsidP="00BE62F1">
      <w:pPr>
        <w:pStyle w:val="ListParagraph"/>
        <w:numPr>
          <w:ilvl w:val="0"/>
          <w:numId w:val="2"/>
        </w:numPr>
      </w:pPr>
      <w:r>
        <w:t xml:space="preserve">During the third quarter, </w:t>
      </w:r>
      <w:r w:rsidRPr="005B45A9">
        <w:t>Cyren</w:t>
      </w:r>
      <w:r w:rsidR="00BE62F1">
        <w:t xml:space="preserve"> </w:t>
      </w:r>
      <w:r w:rsidR="00F52BBE">
        <w:t xml:space="preserve">continued to experience strong market reaction to its next generation email security product focused on the phishing problem for enterprise users of Microsoft 365.  At the end of the third </w:t>
      </w:r>
      <w:r w:rsidR="00BE62F1">
        <w:t xml:space="preserve">quarter, Cyren </w:t>
      </w:r>
      <w:r w:rsidR="0003653F">
        <w:t xml:space="preserve">Inbox Security </w:t>
      </w:r>
      <w:r w:rsidR="00BE62F1">
        <w:t xml:space="preserve">was protecting over </w:t>
      </w:r>
      <w:r w:rsidR="00996D71">
        <w:t>60</w:t>
      </w:r>
      <w:r w:rsidR="00BE62F1">
        <w:t xml:space="preserve">,000 mailboxes and analyzing over 15 million </w:t>
      </w:r>
      <w:r w:rsidR="00DA0901">
        <w:t>suspicious</w:t>
      </w:r>
      <w:r w:rsidR="00BE62F1">
        <w:t xml:space="preserve"> emails on a weekly basis.</w:t>
      </w:r>
    </w:p>
    <w:p w:rsidR="00BE62F1" w:rsidRDefault="00BE62F1" w:rsidP="00BE62F1">
      <w:pPr>
        <w:pStyle w:val="ListParagraph"/>
      </w:pPr>
    </w:p>
    <w:p w:rsidR="00D423F4" w:rsidRDefault="008871E7" w:rsidP="00BE62F1">
      <w:pPr>
        <w:pStyle w:val="ListParagraph"/>
        <w:numPr>
          <w:ilvl w:val="0"/>
          <w:numId w:val="2"/>
        </w:numPr>
      </w:pPr>
      <w:r>
        <w:t xml:space="preserve">Also in the quarter, </w:t>
      </w:r>
      <w:r w:rsidR="00BE62F1">
        <w:t xml:space="preserve">Cyren </w:t>
      </w:r>
      <w:hyperlink r:id="rId11" w:history="1">
        <w:r w:rsidR="00BE62F1" w:rsidRPr="00BE62F1">
          <w:rPr>
            <w:rStyle w:val="Hyperlink"/>
          </w:rPr>
          <w:t>launched its incident response service</w:t>
        </w:r>
      </w:hyperlink>
      <w:r w:rsidR="00BE62F1">
        <w:t xml:space="preserve"> which provides 24x7 expert support for phishing investigation and remediation</w:t>
      </w:r>
      <w:r w:rsidR="00D423F4">
        <w:t>.</w:t>
      </w:r>
      <w:r w:rsidR="00BE62F1">
        <w:t xml:space="preserve">  </w:t>
      </w:r>
      <w:r w:rsidR="00BE62F1" w:rsidRPr="00BE62F1">
        <w:t>Cyren Incident Response Service is a complementary add-on service to Cyren Inbox Security that relieves the burden on IT and security teams from complicated and time consuming threat investigation and response</w:t>
      </w:r>
      <w:r w:rsidR="00E9201D">
        <w:t>.</w:t>
      </w:r>
    </w:p>
    <w:p w:rsidR="00D423F4" w:rsidRDefault="00D423F4" w:rsidP="00D423F4">
      <w:pPr>
        <w:pStyle w:val="ListParagraph"/>
      </w:pPr>
    </w:p>
    <w:p w:rsidR="001C1F42" w:rsidRDefault="007315F6" w:rsidP="00F065DE">
      <w:pPr>
        <w:pStyle w:val="ListParagraph"/>
        <w:numPr>
          <w:ilvl w:val="0"/>
          <w:numId w:val="2"/>
        </w:numPr>
      </w:pPr>
      <w:r>
        <w:t xml:space="preserve">Cyren’s CIS and email security offerings attracted the attention of industry analysts and </w:t>
      </w:r>
      <w:r w:rsidR="008871E7">
        <w:t>were</w:t>
      </w:r>
      <w:r>
        <w:t xml:space="preserve"> highlighted as innovative </w:t>
      </w:r>
      <w:r w:rsidR="008871E7">
        <w:t xml:space="preserve">cloud-based phishing </w:t>
      </w:r>
      <w:r>
        <w:t>solution</w:t>
      </w:r>
      <w:r w:rsidR="008871E7">
        <w:t>s</w:t>
      </w:r>
      <w:r>
        <w:t xml:space="preserve"> in </w:t>
      </w:r>
      <w:hyperlink r:id="rId12" w:history="1">
        <w:r w:rsidRPr="008871E7">
          <w:rPr>
            <w:rStyle w:val="Hyperlink"/>
          </w:rPr>
          <w:t>Gartner’s 2020 Market Guide for Email Security</w:t>
        </w:r>
      </w:hyperlink>
      <w:r>
        <w:t xml:space="preserve"> as well as </w:t>
      </w:r>
      <w:hyperlink r:id="rId13" w:history="1">
        <w:r w:rsidRPr="008871E7">
          <w:rPr>
            <w:rStyle w:val="Hyperlink"/>
          </w:rPr>
          <w:t xml:space="preserve">Forrester’s </w:t>
        </w:r>
        <w:r w:rsidR="008871E7" w:rsidRPr="008871E7">
          <w:rPr>
            <w:rStyle w:val="Hyperlink"/>
          </w:rPr>
          <w:t>'</w:t>
        </w:r>
        <w:r w:rsidR="00091BD6" w:rsidRPr="008871E7">
          <w:rPr>
            <w:rStyle w:val="Hyperlink"/>
          </w:rPr>
          <w:t>Now Tech</w:t>
        </w:r>
        <w:r w:rsidR="008871E7" w:rsidRPr="008871E7">
          <w:rPr>
            <w:rStyle w:val="Hyperlink"/>
          </w:rPr>
          <w:t>' Report</w:t>
        </w:r>
      </w:hyperlink>
      <w:r>
        <w:t xml:space="preserve"> on enterprise email security providers</w:t>
      </w:r>
      <w:r w:rsidR="00C20D22">
        <w:t>.</w:t>
      </w:r>
    </w:p>
    <w:p w:rsidR="005B45A9" w:rsidRDefault="005B45A9">
      <w:pPr>
        <w:spacing w:after="0" w:line="240" w:lineRule="auto"/>
        <w:rPr>
          <w:rFonts w:eastAsia="Times New Roman" w:cs="Calibri"/>
          <w:bCs/>
          <w:lang w:bidi="he-IL"/>
        </w:rPr>
      </w:pPr>
    </w:p>
    <w:p w:rsidR="00E054C2" w:rsidRPr="00DE1170" w:rsidRDefault="00E054C2" w:rsidP="00E054C2">
      <w:pPr>
        <w:pStyle w:val="NormalWeb"/>
        <w:shd w:val="clear" w:color="auto" w:fill="FFFFFF"/>
        <w:spacing w:before="0" w:beforeAutospacing="0" w:after="0" w:afterAutospacing="0"/>
        <w:rPr>
          <w:rFonts w:asciiTheme="minorHAnsi" w:hAnsiTheme="minorHAnsi" w:cstheme="minorHAnsi"/>
          <w:sz w:val="22"/>
          <w:szCs w:val="22"/>
        </w:rPr>
      </w:pPr>
      <w:r w:rsidRPr="00DE1170">
        <w:rPr>
          <w:rFonts w:asciiTheme="minorHAnsi" w:hAnsiTheme="minorHAnsi" w:cstheme="minorHAnsi"/>
          <w:b/>
          <w:bCs/>
          <w:sz w:val="22"/>
          <w:szCs w:val="22"/>
          <w:u w:val="single"/>
        </w:rPr>
        <w:t>Financial Results Conference Call</w:t>
      </w:r>
      <w:r>
        <w:rPr>
          <w:rStyle w:val="apple-converted-space"/>
          <w:rFonts w:asciiTheme="minorHAnsi" w:hAnsiTheme="minorHAnsi" w:cstheme="minorHAnsi"/>
          <w:b/>
          <w:bCs/>
          <w:sz w:val="22"/>
          <w:szCs w:val="22"/>
          <w:u w:val="single"/>
        </w:rPr>
        <w:t>:</w:t>
      </w:r>
      <w:r w:rsidRPr="00DE1170">
        <w:rPr>
          <w:rFonts w:asciiTheme="minorHAnsi" w:hAnsiTheme="minorHAnsi" w:cstheme="minorHAnsi"/>
          <w:b/>
          <w:bCs/>
          <w:sz w:val="22"/>
          <w:szCs w:val="22"/>
          <w:u w:val="single"/>
        </w:rPr>
        <w:br/>
      </w:r>
    </w:p>
    <w:p w:rsidR="0071115F" w:rsidRDefault="0071115F" w:rsidP="0071115F">
      <w:pPr>
        <w:spacing w:after="0" w:line="240" w:lineRule="auto"/>
        <w:rPr>
          <w:rFonts w:eastAsia="Times New Roman" w:cs="Calibri"/>
          <w:bCs/>
          <w:lang w:bidi="he-IL"/>
        </w:rPr>
      </w:pPr>
      <w:r w:rsidRPr="00653292">
        <w:rPr>
          <w:rFonts w:eastAsia="Times New Roman" w:cs="Calibri"/>
          <w:bCs/>
          <w:lang w:bidi="he-IL"/>
        </w:rPr>
        <w:t xml:space="preserve">The </w:t>
      </w:r>
      <w:r>
        <w:rPr>
          <w:rFonts w:eastAsia="Times New Roman" w:cs="Calibri"/>
          <w:bCs/>
          <w:lang w:bidi="he-IL"/>
        </w:rPr>
        <w:t>c</w:t>
      </w:r>
      <w:r w:rsidRPr="00653292">
        <w:rPr>
          <w:rFonts w:eastAsia="Times New Roman" w:cs="Calibri"/>
          <w:bCs/>
          <w:lang w:bidi="he-IL"/>
        </w:rPr>
        <w:t xml:space="preserve">ompany will host a conference call at </w:t>
      </w:r>
      <w:r w:rsidR="008871E7">
        <w:rPr>
          <w:rFonts w:eastAsia="Times New Roman" w:cs="Calibri"/>
          <w:bCs/>
          <w:lang w:bidi="he-IL"/>
        </w:rPr>
        <w:t>4:30 p.m</w:t>
      </w:r>
      <w:r w:rsidRPr="00653292">
        <w:rPr>
          <w:rFonts w:eastAsia="Times New Roman" w:cs="Calibri"/>
          <w:bCs/>
          <w:lang w:bidi="he-IL"/>
        </w:rPr>
        <w:t xml:space="preserve">. Eastern Time on </w:t>
      </w:r>
      <w:r w:rsidR="008871E7">
        <w:rPr>
          <w:rFonts w:eastAsia="Times New Roman" w:cs="Calibri"/>
          <w:lang w:bidi="he-IL"/>
        </w:rPr>
        <w:t>Monday</w:t>
      </w:r>
      <w:r w:rsidR="00736C63" w:rsidRPr="00736C63">
        <w:rPr>
          <w:rFonts w:eastAsia="Times New Roman" w:cs="Calibri"/>
          <w:lang w:bidi="he-IL"/>
        </w:rPr>
        <w:t xml:space="preserve">, </w:t>
      </w:r>
      <w:r w:rsidR="008871E7">
        <w:rPr>
          <w:rFonts w:eastAsia="Times New Roman" w:cs="Calibri"/>
          <w:lang w:bidi="he-IL"/>
        </w:rPr>
        <w:t>November</w:t>
      </w:r>
      <w:r w:rsidR="00FC3294">
        <w:rPr>
          <w:rFonts w:eastAsia="Times New Roman" w:cs="Calibri"/>
          <w:lang w:bidi="he-IL"/>
        </w:rPr>
        <w:t xml:space="preserve"> </w:t>
      </w:r>
      <w:r w:rsidR="008871E7">
        <w:rPr>
          <w:rFonts w:eastAsia="Times New Roman" w:cs="Calibri"/>
          <w:lang w:bidi="he-IL"/>
        </w:rPr>
        <w:t>16</w:t>
      </w:r>
      <w:r w:rsidR="002D695C" w:rsidRPr="002D695C">
        <w:rPr>
          <w:rFonts w:eastAsia="Times New Roman" w:cs="Calibri"/>
          <w:lang w:bidi="he-IL"/>
        </w:rPr>
        <w:t xml:space="preserve">, </w:t>
      </w:r>
      <w:r w:rsidR="00266C8F">
        <w:rPr>
          <w:rFonts w:eastAsia="Times New Roman" w:cs="Calibri"/>
          <w:lang w:bidi="he-IL"/>
        </w:rPr>
        <w:t>2020</w:t>
      </w:r>
      <w:r w:rsidR="002D695C" w:rsidRPr="002D695C">
        <w:rPr>
          <w:rFonts w:eastAsia="Times New Roman" w:cs="Calibri"/>
          <w:lang w:bidi="he-IL"/>
        </w:rPr>
        <w:t xml:space="preserve"> </w:t>
      </w:r>
      <w:r w:rsidR="002C218E">
        <w:rPr>
          <w:rFonts w:eastAsia="Times New Roman" w:cs="Calibri"/>
          <w:lang w:bidi="he-IL"/>
        </w:rPr>
        <w:t xml:space="preserve">to discuss </w:t>
      </w:r>
      <w:r w:rsidR="00DB5D71">
        <w:rPr>
          <w:rFonts w:eastAsia="Times New Roman" w:cs="Calibri"/>
          <w:lang w:bidi="he-IL"/>
        </w:rPr>
        <w:t>third</w:t>
      </w:r>
      <w:r w:rsidR="002C218E">
        <w:rPr>
          <w:rFonts w:eastAsia="Times New Roman" w:cs="Calibri"/>
          <w:lang w:bidi="he-IL"/>
        </w:rPr>
        <w:t xml:space="preserve"> quarter results</w:t>
      </w:r>
      <w:r>
        <w:rPr>
          <w:rFonts w:eastAsia="Times New Roman" w:cs="Calibri"/>
          <w:bCs/>
          <w:lang w:bidi="he-IL"/>
        </w:rPr>
        <w:t>.</w:t>
      </w:r>
    </w:p>
    <w:p w:rsidR="0071115F" w:rsidRPr="00DE1170" w:rsidRDefault="007C3F78" w:rsidP="007C3F78">
      <w:pPr>
        <w:pStyle w:val="NormalWeb"/>
        <w:shd w:val="clear" w:color="auto" w:fill="FFFFFF"/>
        <w:tabs>
          <w:tab w:val="left" w:pos="3877"/>
        </w:tabs>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b/>
      </w:r>
    </w:p>
    <w:p w:rsidR="0071115F" w:rsidRPr="00DE1170" w:rsidRDefault="0071115F" w:rsidP="0071115F">
      <w:pPr>
        <w:pStyle w:val="prntac"/>
        <w:shd w:val="clear" w:color="auto" w:fill="FFFFFF"/>
        <w:spacing w:before="0" w:beforeAutospacing="0" w:after="0" w:afterAutospacing="0"/>
        <w:rPr>
          <w:rFonts w:asciiTheme="minorHAnsi" w:hAnsiTheme="minorHAnsi" w:cstheme="minorHAnsi"/>
          <w:sz w:val="22"/>
          <w:szCs w:val="22"/>
        </w:rPr>
      </w:pPr>
      <w:r w:rsidRPr="00C37F8E">
        <w:rPr>
          <w:rFonts w:asciiTheme="minorHAnsi" w:hAnsiTheme="minorHAnsi" w:cstheme="minorHAnsi"/>
          <w:b/>
          <w:sz w:val="22"/>
          <w:szCs w:val="22"/>
        </w:rPr>
        <w:t>U</w:t>
      </w:r>
      <w:r w:rsidR="00017A38">
        <w:rPr>
          <w:rFonts w:asciiTheme="minorHAnsi" w:hAnsiTheme="minorHAnsi" w:cstheme="minorHAnsi"/>
          <w:b/>
          <w:sz w:val="22"/>
          <w:szCs w:val="22"/>
        </w:rPr>
        <w:t>.</w:t>
      </w:r>
      <w:r w:rsidRPr="00C37F8E">
        <w:rPr>
          <w:rFonts w:asciiTheme="minorHAnsi" w:hAnsiTheme="minorHAnsi" w:cstheme="minorHAnsi"/>
          <w:b/>
          <w:sz w:val="22"/>
          <w:szCs w:val="22"/>
        </w:rPr>
        <w:t>S</w:t>
      </w:r>
      <w:r w:rsidR="00017A38">
        <w:rPr>
          <w:rFonts w:asciiTheme="minorHAnsi" w:hAnsiTheme="minorHAnsi" w:cstheme="minorHAnsi"/>
          <w:b/>
          <w:sz w:val="22"/>
          <w:szCs w:val="22"/>
        </w:rPr>
        <w:t>.</w:t>
      </w:r>
      <w:r w:rsidRPr="00C37F8E">
        <w:rPr>
          <w:rFonts w:asciiTheme="minorHAnsi" w:hAnsiTheme="minorHAnsi" w:cstheme="minorHAnsi"/>
          <w:b/>
          <w:sz w:val="22"/>
          <w:szCs w:val="22"/>
        </w:rPr>
        <w:t xml:space="preserve"> Dial-in Number</w:t>
      </w:r>
      <w:r w:rsidRPr="00DE1170">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00736C63" w:rsidRPr="00736C63">
        <w:rPr>
          <w:rFonts w:asciiTheme="minorHAnsi" w:hAnsiTheme="minorHAnsi" w:cstheme="minorHAnsi"/>
          <w:sz w:val="22"/>
          <w:szCs w:val="22"/>
        </w:rPr>
        <w:t>1-</w:t>
      </w:r>
      <w:r w:rsidR="001C489F" w:rsidRPr="001C489F">
        <w:rPr>
          <w:rFonts w:asciiTheme="minorHAnsi" w:hAnsiTheme="minorHAnsi" w:cstheme="minorHAnsi"/>
          <w:sz w:val="22"/>
          <w:szCs w:val="22"/>
        </w:rPr>
        <w:t>877-407-0312</w:t>
      </w:r>
      <w:r w:rsidRPr="00DE1170">
        <w:rPr>
          <w:rFonts w:asciiTheme="minorHAnsi" w:hAnsiTheme="minorHAnsi" w:cstheme="minorHAnsi"/>
          <w:sz w:val="22"/>
          <w:szCs w:val="22"/>
        </w:rPr>
        <w:br/>
      </w:r>
      <w:r w:rsidRPr="00C37F8E">
        <w:rPr>
          <w:rFonts w:asciiTheme="minorHAnsi" w:hAnsiTheme="minorHAnsi" w:cstheme="minorHAnsi"/>
          <w:b/>
          <w:sz w:val="22"/>
          <w:szCs w:val="22"/>
        </w:rPr>
        <w:t>Israel Dial-in Number</w:t>
      </w:r>
      <w:r w:rsidRPr="00DE1170">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00736C63" w:rsidRPr="00736C63">
        <w:rPr>
          <w:rFonts w:asciiTheme="minorHAnsi" w:hAnsiTheme="minorHAnsi" w:cstheme="minorHAnsi"/>
          <w:sz w:val="22"/>
          <w:szCs w:val="22"/>
        </w:rPr>
        <w:t>1-</w:t>
      </w:r>
      <w:r w:rsidR="001C489F" w:rsidRPr="001C489F">
        <w:rPr>
          <w:rFonts w:asciiTheme="minorHAnsi" w:hAnsiTheme="minorHAnsi" w:cstheme="minorHAnsi"/>
          <w:sz w:val="22"/>
          <w:szCs w:val="22"/>
        </w:rPr>
        <w:t>80-940-6247</w:t>
      </w:r>
      <w:r w:rsidRPr="00DE1170">
        <w:rPr>
          <w:rFonts w:asciiTheme="minorHAnsi" w:hAnsiTheme="minorHAnsi" w:cstheme="minorHAnsi"/>
          <w:sz w:val="22"/>
          <w:szCs w:val="22"/>
        </w:rPr>
        <w:br/>
      </w:r>
      <w:r w:rsidRPr="00C37F8E">
        <w:rPr>
          <w:rFonts w:asciiTheme="minorHAnsi" w:hAnsiTheme="minorHAnsi" w:cstheme="minorHAnsi"/>
          <w:b/>
          <w:sz w:val="22"/>
          <w:szCs w:val="22"/>
        </w:rPr>
        <w:t>International Dial-in Number</w:t>
      </w:r>
      <w:r w:rsidRPr="00DE1170">
        <w:rPr>
          <w:rFonts w:asciiTheme="minorHAnsi" w:hAnsiTheme="minorHAnsi" w:cstheme="minorHAnsi"/>
          <w:sz w:val="22"/>
          <w:szCs w:val="22"/>
        </w:rPr>
        <w:t xml:space="preserve">: </w:t>
      </w:r>
      <w:r>
        <w:rPr>
          <w:rFonts w:asciiTheme="minorHAnsi" w:hAnsiTheme="minorHAnsi" w:cstheme="minorHAnsi"/>
          <w:sz w:val="22"/>
          <w:szCs w:val="22"/>
        </w:rPr>
        <w:tab/>
      </w:r>
      <w:r w:rsidR="00736C63" w:rsidRPr="00736C63">
        <w:rPr>
          <w:rFonts w:asciiTheme="minorHAnsi" w:hAnsiTheme="minorHAnsi" w:cstheme="minorHAnsi"/>
          <w:sz w:val="22"/>
          <w:szCs w:val="22"/>
        </w:rPr>
        <w:t>1-</w:t>
      </w:r>
      <w:r w:rsidR="001C489F" w:rsidRPr="001C489F">
        <w:rPr>
          <w:rFonts w:asciiTheme="minorHAnsi" w:hAnsiTheme="minorHAnsi" w:cstheme="minorHAnsi"/>
          <w:sz w:val="22"/>
          <w:szCs w:val="22"/>
        </w:rPr>
        <w:t>201-389-0899</w:t>
      </w:r>
    </w:p>
    <w:p w:rsidR="0071115F" w:rsidRPr="00DE1170" w:rsidRDefault="0071115F" w:rsidP="0071115F">
      <w:pPr>
        <w:pStyle w:val="NormalWeb"/>
        <w:shd w:val="clear" w:color="auto" w:fill="FFFFFF"/>
        <w:spacing w:before="0" w:beforeAutospacing="0" w:after="0" w:afterAutospacing="0"/>
        <w:rPr>
          <w:rFonts w:asciiTheme="minorHAnsi" w:hAnsiTheme="minorHAnsi" w:cstheme="minorHAnsi"/>
          <w:sz w:val="22"/>
          <w:szCs w:val="22"/>
        </w:rPr>
      </w:pPr>
    </w:p>
    <w:p w:rsidR="003428B7" w:rsidRPr="00EE31E8" w:rsidRDefault="001B3234" w:rsidP="003428B7">
      <w:pPr>
        <w:spacing w:after="0" w:line="240" w:lineRule="auto"/>
        <w:rPr>
          <w:rFonts w:eastAsia="Times New Roman" w:cs="Calibri"/>
        </w:rPr>
      </w:pPr>
      <w:r w:rsidRPr="001B3234">
        <w:rPr>
          <w:rFonts w:eastAsia="Times New Roman" w:cs="Calibri"/>
        </w:rPr>
        <w:t xml:space="preserve">The call will be simultaneously webcast live on the investor relations section of Cyren’s website at </w:t>
      </w:r>
      <w:hyperlink r:id="rId14" w:history="1">
        <w:r w:rsidR="001C489F" w:rsidRPr="00FC6050">
          <w:rPr>
            <w:rStyle w:val="Hyperlink"/>
            <w:rFonts w:eastAsia="Times New Roman" w:cs="Calibri"/>
          </w:rPr>
          <w:t>https://ir.cyren.com</w:t>
        </w:r>
      </w:hyperlink>
      <w:r w:rsidRPr="001B3234">
        <w:rPr>
          <w:rFonts w:eastAsia="Times New Roman" w:cs="Calibri"/>
        </w:rPr>
        <w:t>,</w:t>
      </w:r>
      <w:r>
        <w:rPr>
          <w:rFonts w:eastAsia="Times New Roman" w:cs="Calibri"/>
        </w:rPr>
        <w:t xml:space="preserve"> </w:t>
      </w:r>
      <w:r w:rsidRPr="001B3234">
        <w:rPr>
          <w:rFonts w:eastAsia="Times New Roman" w:cs="Calibri"/>
        </w:rPr>
        <w:t xml:space="preserve">or by using the following </w:t>
      </w:r>
      <w:r w:rsidR="00736C63" w:rsidRPr="00736C63">
        <w:rPr>
          <w:rFonts w:eastAsia="Times New Roman" w:cs="Calibri"/>
        </w:rPr>
        <w:t>link:</w:t>
      </w:r>
      <w:r w:rsidR="008871E7">
        <w:rPr>
          <w:rFonts w:eastAsia="Times New Roman" w:cs="Calibri"/>
        </w:rPr>
        <w:t xml:space="preserve"> </w:t>
      </w:r>
      <w:hyperlink r:id="rId15" w:history="1">
        <w:r w:rsidR="008871E7" w:rsidRPr="001943DE">
          <w:rPr>
            <w:rStyle w:val="Hyperlink"/>
            <w:rFonts w:eastAsia="Times New Roman" w:cs="Calibri"/>
          </w:rPr>
          <w:t>https://www.webcast-eqs.com/cyren20201116/en</w:t>
        </w:r>
      </w:hyperlink>
      <w:r w:rsidR="008871E7">
        <w:rPr>
          <w:rFonts w:eastAsia="Times New Roman" w:cs="Calibri"/>
        </w:rPr>
        <w:t xml:space="preserve">. </w:t>
      </w:r>
    </w:p>
    <w:p w:rsidR="0071115F" w:rsidRPr="009953F7" w:rsidRDefault="0071115F" w:rsidP="0071115F">
      <w:pPr>
        <w:pStyle w:val="NormalWeb"/>
        <w:shd w:val="clear" w:color="auto" w:fill="FFFFFF"/>
        <w:spacing w:before="0" w:beforeAutospacing="0" w:after="0" w:afterAutospacing="0"/>
        <w:rPr>
          <w:rFonts w:asciiTheme="minorHAnsi" w:hAnsiTheme="minorHAnsi" w:cstheme="minorHAnsi"/>
          <w:sz w:val="22"/>
          <w:szCs w:val="22"/>
        </w:rPr>
      </w:pPr>
    </w:p>
    <w:p w:rsidR="003428B7" w:rsidRDefault="004637AF" w:rsidP="003428B7">
      <w:pPr>
        <w:spacing w:after="0" w:line="240" w:lineRule="auto"/>
        <w:rPr>
          <w:rFonts w:eastAsia="Times New Roman" w:cs="Calibri"/>
        </w:rPr>
      </w:pPr>
      <w:r w:rsidRPr="004637AF">
        <w:rPr>
          <w:rFonts w:eastAsia="Times New Roman" w:cs="Calibri"/>
        </w:rPr>
        <w:t xml:space="preserve">For those unable to participate in the live conference call, a replay will be available until </w:t>
      </w:r>
      <w:r w:rsidR="008871E7">
        <w:rPr>
          <w:rFonts w:eastAsia="Times New Roman" w:cs="Calibri"/>
        </w:rPr>
        <w:t>November 30</w:t>
      </w:r>
      <w:r w:rsidR="002D695C" w:rsidRPr="002D695C">
        <w:rPr>
          <w:rFonts w:eastAsia="Times New Roman" w:cs="Calibri"/>
        </w:rPr>
        <w:t xml:space="preserve">, </w:t>
      </w:r>
      <w:r w:rsidR="00266C8F">
        <w:rPr>
          <w:rFonts w:eastAsia="Times New Roman" w:cs="Calibri"/>
        </w:rPr>
        <w:t>2020</w:t>
      </w:r>
      <w:r w:rsidR="002D695C" w:rsidRPr="002D695C">
        <w:rPr>
          <w:rFonts w:eastAsia="Times New Roman" w:cs="Calibri"/>
        </w:rPr>
        <w:t>. To access the replay, the U.S. dial in number is 1-</w:t>
      </w:r>
      <w:r w:rsidR="006530FC" w:rsidRPr="006530FC">
        <w:rPr>
          <w:rFonts w:eastAsia="Times New Roman" w:cs="Calibri"/>
        </w:rPr>
        <w:t>877-660-6853</w:t>
      </w:r>
      <w:r w:rsidR="006530FC">
        <w:rPr>
          <w:rFonts w:eastAsia="Times New Roman" w:cs="Calibri"/>
        </w:rPr>
        <w:t xml:space="preserve"> </w:t>
      </w:r>
      <w:r w:rsidR="002D695C" w:rsidRPr="002D695C">
        <w:rPr>
          <w:rFonts w:eastAsia="Times New Roman" w:cs="Calibri"/>
        </w:rPr>
        <w:t>and the non-U.S. dial in number is 1-</w:t>
      </w:r>
      <w:r w:rsidR="006530FC" w:rsidRPr="006530FC">
        <w:rPr>
          <w:rFonts w:eastAsia="Times New Roman" w:cs="Calibri"/>
        </w:rPr>
        <w:t>201-612-7415</w:t>
      </w:r>
      <w:r w:rsidR="002D695C" w:rsidRPr="002D695C">
        <w:rPr>
          <w:rFonts w:eastAsia="Times New Roman" w:cs="Calibri"/>
        </w:rPr>
        <w:t xml:space="preserve">. Callers will be prompted for replay conference ID number </w:t>
      </w:r>
      <w:r w:rsidR="008871E7" w:rsidRPr="008871E7">
        <w:rPr>
          <w:rFonts w:eastAsia="Times New Roman" w:cs="Calibri"/>
        </w:rPr>
        <w:t>13713213</w:t>
      </w:r>
      <w:r w:rsidRPr="004637AF">
        <w:rPr>
          <w:rFonts w:eastAsia="Times New Roman" w:cs="Calibri"/>
        </w:rPr>
        <w:t xml:space="preserve">. An archived version of the </w:t>
      </w:r>
      <w:r w:rsidR="008871E7">
        <w:rPr>
          <w:rFonts w:eastAsia="Times New Roman" w:cs="Calibri"/>
        </w:rPr>
        <w:t>call</w:t>
      </w:r>
      <w:r w:rsidRPr="004637AF">
        <w:rPr>
          <w:rFonts w:eastAsia="Times New Roman" w:cs="Calibri"/>
        </w:rPr>
        <w:t xml:space="preserve"> will also be available on the investor relations section of the company's website at </w:t>
      </w:r>
      <w:hyperlink r:id="rId16" w:history="1">
        <w:r w:rsidR="006530FC" w:rsidRPr="00FC6050">
          <w:rPr>
            <w:rStyle w:val="Hyperlink"/>
            <w:rFonts w:eastAsia="Times New Roman" w:cs="Calibri"/>
          </w:rPr>
          <w:t>https://ir.cyren.com/events</w:t>
        </w:r>
      </w:hyperlink>
      <w:r w:rsidR="003428B7" w:rsidRPr="00EE31E8">
        <w:rPr>
          <w:rFonts w:eastAsia="Times New Roman" w:cs="Calibri"/>
        </w:rPr>
        <w:t>.</w:t>
      </w:r>
      <w:r>
        <w:rPr>
          <w:rFonts w:eastAsia="Times New Roman" w:cs="Calibri"/>
        </w:rPr>
        <w:t xml:space="preserve"> </w:t>
      </w:r>
    </w:p>
    <w:p w:rsidR="003E06B9" w:rsidRDefault="003E06B9" w:rsidP="0071115F">
      <w:pPr>
        <w:spacing w:after="0" w:line="240" w:lineRule="auto"/>
        <w:rPr>
          <w:rFonts w:asciiTheme="minorHAnsi" w:eastAsia="Times New Roman" w:hAnsiTheme="minorHAnsi" w:cs="Calibri"/>
          <w:b/>
          <w:bCs/>
        </w:rPr>
      </w:pPr>
    </w:p>
    <w:p w:rsidR="0071115F" w:rsidRPr="00ED73E0" w:rsidRDefault="0071115F" w:rsidP="0071115F">
      <w:pPr>
        <w:spacing w:after="0" w:line="240" w:lineRule="auto"/>
        <w:rPr>
          <w:rFonts w:asciiTheme="minorHAnsi" w:eastAsia="Times New Roman" w:hAnsiTheme="minorHAnsi" w:cstheme="minorHAnsi"/>
          <w:b/>
          <w:bCs/>
          <w:u w:val="single"/>
        </w:rPr>
      </w:pPr>
      <w:r w:rsidRPr="00ED73E0">
        <w:rPr>
          <w:rFonts w:asciiTheme="minorHAnsi" w:eastAsia="Times New Roman" w:hAnsiTheme="minorHAnsi" w:cstheme="minorHAnsi"/>
          <w:b/>
          <w:bCs/>
          <w:u w:val="single"/>
        </w:rPr>
        <w:t xml:space="preserve">About </w:t>
      </w:r>
      <w:r w:rsidR="00E518A0">
        <w:rPr>
          <w:rFonts w:asciiTheme="minorHAnsi" w:eastAsia="Times New Roman" w:hAnsiTheme="minorHAnsi" w:cstheme="minorHAnsi"/>
          <w:b/>
          <w:bCs/>
          <w:u w:val="single"/>
        </w:rPr>
        <w:t>Cyren</w:t>
      </w:r>
      <w:r w:rsidR="005C789D">
        <w:rPr>
          <w:rFonts w:asciiTheme="minorHAnsi" w:eastAsia="Times New Roman" w:hAnsiTheme="minorHAnsi" w:cstheme="minorHAnsi"/>
          <w:b/>
          <w:bCs/>
          <w:u w:val="single"/>
        </w:rPr>
        <w:t>:</w:t>
      </w:r>
    </w:p>
    <w:p w:rsidR="003E06B9" w:rsidRDefault="003E06B9" w:rsidP="0071115F">
      <w:pPr>
        <w:spacing w:after="0" w:line="240" w:lineRule="auto"/>
      </w:pPr>
    </w:p>
    <w:p w:rsidR="004E6C21" w:rsidRPr="00736C63" w:rsidRDefault="006530FC" w:rsidP="00736C63">
      <w:pPr>
        <w:spacing w:after="0" w:line="240" w:lineRule="auto"/>
      </w:pPr>
      <w:r w:rsidRPr="00366703">
        <w:lastRenderedPageBreak/>
        <w:t xml:space="preserve">More than 1.3 billion users around the world rely on Cyren's cloud security solutions to protect them against cyber attacks and data loss every day. Powered by </w:t>
      </w:r>
      <w:r w:rsidR="00366703" w:rsidRPr="00754AA4">
        <w:t>GlobalView, Cyren’s global security cloud that identifies emerging threats on a global basis</w:t>
      </w:r>
      <w:r w:rsidR="00754AA4">
        <w:t xml:space="preserve"> </w:t>
      </w:r>
      <w:r w:rsidR="00366703" w:rsidRPr="00754AA4">
        <w:t>in real-time</w:t>
      </w:r>
      <w:r w:rsidR="00366703">
        <w:t>,</w:t>
      </w:r>
      <w:r w:rsidR="00754AA4">
        <w:t xml:space="preserve"> </w:t>
      </w:r>
      <w:r w:rsidRPr="00366703">
        <w:t xml:space="preserve">Cyren (NASDAQ: CYRN) delivers fast time-to-protection with </w:t>
      </w:r>
      <w:r w:rsidR="001E4856">
        <w:t xml:space="preserve">embedded </w:t>
      </w:r>
      <w:r w:rsidR="00723D8C" w:rsidRPr="00754AA4">
        <w:t>threat detection services, threat intelligence and enterprise email security products</w:t>
      </w:r>
      <w:r w:rsidRPr="00366703">
        <w:t xml:space="preserve"> for </w:t>
      </w:r>
      <w:r w:rsidR="00723D8C" w:rsidRPr="00754AA4">
        <w:t>leading email providers, cybersecurity vendors</w:t>
      </w:r>
      <w:r w:rsidR="00366703" w:rsidRPr="00754AA4">
        <w:t>, service providers</w:t>
      </w:r>
      <w:r w:rsidR="00723D8C" w:rsidRPr="00754AA4">
        <w:t xml:space="preserve"> and enterprises.  </w:t>
      </w:r>
      <w:r w:rsidR="00736C63" w:rsidRPr="00366703">
        <w:t xml:space="preserve">Learn more at </w:t>
      </w:r>
      <w:hyperlink r:id="rId17" w:history="1">
        <w:r w:rsidR="00372CE0" w:rsidRPr="00366703">
          <w:rPr>
            <w:rStyle w:val="Hyperlink"/>
          </w:rPr>
          <w:t>www.cyren.com</w:t>
        </w:r>
      </w:hyperlink>
      <w:r w:rsidR="00736C63" w:rsidRPr="00366703">
        <w:t>.</w:t>
      </w:r>
      <w:r w:rsidR="00736C63">
        <w:t xml:space="preserve"> </w:t>
      </w:r>
    </w:p>
    <w:p w:rsidR="00736C63" w:rsidRDefault="00736C63" w:rsidP="0071115F">
      <w:pPr>
        <w:spacing w:after="0" w:line="240" w:lineRule="auto"/>
        <w:rPr>
          <w:rFonts w:asciiTheme="minorHAnsi" w:eastAsia="Times New Roman" w:hAnsiTheme="minorHAnsi" w:cs="Calibri"/>
        </w:rPr>
      </w:pPr>
    </w:p>
    <w:p w:rsidR="0071115F" w:rsidRDefault="0071115F" w:rsidP="0071115F">
      <w:pPr>
        <w:spacing w:after="0" w:line="240" w:lineRule="auto"/>
        <w:rPr>
          <w:rFonts w:asciiTheme="minorHAnsi" w:eastAsia="Times New Roman" w:hAnsiTheme="minorHAnsi" w:cs="Calibri"/>
        </w:rPr>
      </w:pPr>
      <w:r>
        <w:rPr>
          <w:rFonts w:asciiTheme="minorHAnsi" w:eastAsia="Times New Roman" w:hAnsiTheme="minorHAnsi" w:cs="Calibri"/>
        </w:rPr>
        <w:t>Blog: </w:t>
      </w:r>
      <w:hyperlink r:id="rId18" w:history="1">
        <w:r w:rsidR="00F5338A" w:rsidRPr="00F334C1">
          <w:rPr>
            <w:rStyle w:val="Hyperlink"/>
            <w:rFonts w:asciiTheme="minorHAnsi" w:eastAsia="Times New Roman" w:hAnsiTheme="minorHAnsi" w:cs="Calibri"/>
          </w:rPr>
          <w:t>http://blog.cyren.com</w:t>
        </w:r>
      </w:hyperlink>
    </w:p>
    <w:p w:rsidR="0071115F" w:rsidRDefault="0071115F" w:rsidP="0071115F">
      <w:pPr>
        <w:spacing w:after="0" w:line="240" w:lineRule="auto"/>
        <w:rPr>
          <w:rFonts w:asciiTheme="minorHAnsi" w:eastAsia="Times New Roman" w:hAnsiTheme="minorHAnsi" w:cs="Calibri"/>
        </w:rPr>
      </w:pPr>
      <w:r>
        <w:rPr>
          <w:rFonts w:asciiTheme="minorHAnsi" w:eastAsia="Times New Roman" w:hAnsiTheme="minorHAnsi" w:cs="Calibri"/>
        </w:rPr>
        <w:t>Facebook: </w:t>
      </w:r>
      <w:hyperlink r:id="rId19" w:history="1">
        <w:r>
          <w:rPr>
            <w:rStyle w:val="Hyperlink"/>
            <w:rFonts w:asciiTheme="minorHAnsi" w:eastAsia="Times New Roman" w:hAnsiTheme="minorHAnsi" w:cs="Calibri"/>
          </w:rPr>
          <w:t>www.facebook.com/CyrenWeb</w:t>
        </w:r>
      </w:hyperlink>
    </w:p>
    <w:p w:rsidR="0071115F" w:rsidRDefault="0071115F" w:rsidP="0071115F">
      <w:pPr>
        <w:spacing w:after="0" w:line="240" w:lineRule="auto"/>
        <w:rPr>
          <w:rFonts w:asciiTheme="minorHAnsi" w:eastAsia="Times New Roman" w:hAnsiTheme="minorHAnsi" w:cs="Calibri"/>
        </w:rPr>
      </w:pPr>
      <w:r>
        <w:rPr>
          <w:rFonts w:asciiTheme="minorHAnsi" w:eastAsia="Times New Roman" w:hAnsiTheme="minorHAnsi" w:cs="Calibri"/>
        </w:rPr>
        <w:t>LinkedIn: </w:t>
      </w:r>
      <w:hyperlink r:id="rId20" w:history="1">
        <w:r>
          <w:rPr>
            <w:rStyle w:val="Hyperlink"/>
            <w:rFonts w:asciiTheme="minorHAnsi" w:eastAsia="Times New Roman" w:hAnsiTheme="minorHAnsi" w:cs="Calibri"/>
          </w:rPr>
          <w:t>www.linkedin.com/company/cyren</w:t>
        </w:r>
      </w:hyperlink>
    </w:p>
    <w:p w:rsidR="00F5338A" w:rsidRDefault="0071115F" w:rsidP="0071115F">
      <w:pPr>
        <w:spacing w:after="0" w:line="240" w:lineRule="auto"/>
        <w:rPr>
          <w:rFonts w:asciiTheme="minorHAnsi" w:eastAsia="Times New Roman" w:hAnsiTheme="minorHAnsi" w:cs="Calibri"/>
        </w:rPr>
      </w:pPr>
      <w:r>
        <w:rPr>
          <w:rFonts w:asciiTheme="minorHAnsi" w:eastAsia="Times New Roman" w:hAnsiTheme="minorHAnsi" w:cs="Calibri"/>
        </w:rPr>
        <w:t>Twitter: </w:t>
      </w:r>
      <w:hyperlink r:id="rId21" w:history="1">
        <w:r w:rsidR="00F5338A" w:rsidRPr="00F334C1">
          <w:rPr>
            <w:rStyle w:val="Hyperlink"/>
            <w:rFonts w:asciiTheme="minorHAnsi" w:eastAsia="Times New Roman" w:hAnsiTheme="minorHAnsi" w:cs="Calibri"/>
          </w:rPr>
          <w:t>www.twitter.com/CyrenInc</w:t>
        </w:r>
      </w:hyperlink>
    </w:p>
    <w:p w:rsidR="0071115F" w:rsidRDefault="0071115F" w:rsidP="0071115F">
      <w:pPr>
        <w:spacing w:after="0" w:line="240" w:lineRule="auto"/>
        <w:rPr>
          <w:rFonts w:eastAsiaTheme="minorEastAsia"/>
          <w:lang w:eastAsia="zh-CN"/>
        </w:rPr>
      </w:pPr>
    </w:p>
    <w:p w:rsidR="005C33DA" w:rsidRPr="00D525D4" w:rsidRDefault="005C33DA" w:rsidP="005C33DA">
      <w:pPr>
        <w:pStyle w:val="NormalWeb"/>
        <w:shd w:val="clear" w:color="auto" w:fill="FFFFFF"/>
        <w:spacing w:before="0" w:beforeAutospacing="0" w:after="0" w:afterAutospacing="0"/>
        <w:rPr>
          <w:rFonts w:asciiTheme="minorHAnsi" w:hAnsiTheme="minorHAnsi" w:cstheme="minorHAnsi"/>
          <w:sz w:val="18"/>
          <w:szCs w:val="18"/>
        </w:rPr>
      </w:pPr>
      <w:r w:rsidRPr="00D525D4">
        <w:rPr>
          <w:rFonts w:asciiTheme="minorHAnsi" w:hAnsiTheme="minorHAnsi" w:cstheme="minorHAnsi"/>
          <w:b/>
          <w:bCs/>
          <w:sz w:val="18"/>
          <w:szCs w:val="18"/>
          <w:u w:val="single"/>
        </w:rPr>
        <w:t>Use of Non-GAAP Financial Measures</w:t>
      </w:r>
      <w:r w:rsidR="005C789D" w:rsidRPr="00D525D4">
        <w:rPr>
          <w:rFonts w:asciiTheme="minorHAnsi" w:hAnsiTheme="minorHAnsi" w:cstheme="minorHAnsi"/>
          <w:b/>
          <w:bCs/>
          <w:sz w:val="18"/>
          <w:szCs w:val="18"/>
          <w:u w:val="single"/>
        </w:rPr>
        <w:t>:</w:t>
      </w:r>
      <w:r w:rsidRPr="00D525D4">
        <w:rPr>
          <w:rFonts w:asciiTheme="minorHAnsi" w:hAnsiTheme="minorHAnsi" w:cstheme="minorHAnsi"/>
          <w:b/>
          <w:bCs/>
          <w:sz w:val="18"/>
          <w:szCs w:val="18"/>
          <w:u w:val="single"/>
        </w:rPr>
        <w:br/>
      </w:r>
    </w:p>
    <w:p w:rsidR="00B51EC1" w:rsidRPr="00D525D4" w:rsidRDefault="00B51EC1" w:rsidP="009D4787">
      <w:pPr>
        <w:pStyle w:val="NormalWeb"/>
        <w:shd w:val="clear" w:color="auto" w:fill="FFFFFF"/>
        <w:spacing w:before="0" w:beforeAutospacing="0" w:after="0" w:afterAutospacing="0"/>
        <w:rPr>
          <w:rFonts w:asciiTheme="minorHAnsi" w:hAnsiTheme="minorHAnsi" w:cstheme="minorHAnsi"/>
          <w:i/>
          <w:sz w:val="18"/>
          <w:szCs w:val="18"/>
        </w:rPr>
      </w:pPr>
      <w:r w:rsidRPr="00D525D4">
        <w:rPr>
          <w:rFonts w:asciiTheme="minorHAnsi" w:hAnsiTheme="minorHAnsi" w:cstheme="minorHAnsi"/>
          <w:i/>
          <w:sz w:val="18"/>
          <w:szCs w:val="18"/>
        </w:rPr>
        <w:t xml:space="preserve">Non-GAAP financial measures consist of GAAP financial measures adjusted to exclude: stock-based compensation expenses, amortization of acquired intangible assets, </w:t>
      </w:r>
      <w:r w:rsidR="00A32AF0">
        <w:rPr>
          <w:rFonts w:asciiTheme="minorHAnsi" w:hAnsiTheme="minorHAnsi" w:cstheme="minorHAnsi"/>
          <w:i/>
          <w:sz w:val="18"/>
          <w:szCs w:val="18"/>
        </w:rPr>
        <w:t xml:space="preserve">and </w:t>
      </w:r>
      <w:r w:rsidRPr="00D525D4">
        <w:rPr>
          <w:rFonts w:asciiTheme="minorHAnsi" w:hAnsiTheme="minorHAnsi" w:cstheme="minorHAnsi"/>
          <w:i/>
          <w:sz w:val="18"/>
          <w:szCs w:val="18"/>
        </w:rPr>
        <w:t>deferred taxes related to acquisitions, adjustments to earn-out obligations</w:t>
      </w:r>
      <w:r w:rsidR="00011E63">
        <w:rPr>
          <w:rFonts w:asciiTheme="minorHAnsi" w:hAnsiTheme="minorHAnsi" w:cstheme="minorHAnsi"/>
          <w:i/>
          <w:sz w:val="18"/>
          <w:szCs w:val="18"/>
        </w:rPr>
        <w:t>,</w:t>
      </w:r>
      <w:r w:rsidRPr="00D525D4">
        <w:rPr>
          <w:rFonts w:asciiTheme="minorHAnsi" w:hAnsiTheme="minorHAnsi" w:cstheme="minorHAnsi"/>
          <w:i/>
          <w:sz w:val="18"/>
          <w:szCs w:val="18"/>
        </w:rPr>
        <w:t xml:space="preserve"> </w:t>
      </w:r>
      <w:r w:rsidR="006530FC">
        <w:rPr>
          <w:rFonts w:asciiTheme="minorHAnsi" w:hAnsiTheme="minorHAnsi" w:cstheme="minorHAnsi"/>
          <w:i/>
          <w:sz w:val="18"/>
          <w:szCs w:val="18"/>
        </w:rPr>
        <w:t xml:space="preserve">and </w:t>
      </w:r>
      <w:r w:rsidRPr="00D525D4">
        <w:rPr>
          <w:rFonts w:asciiTheme="minorHAnsi" w:hAnsiTheme="minorHAnsi" w:cstheme="minorHAnsi"/>
          <w:i/>
          <w:sz w:val="18"/>
          <w:szCs w:val="18"/>
        </w:rPr>
        <w:t>capitalization of technology</w:t>
      </w:r>
      <w:r w:rsidR="00354044">
        <w:rPr>
          <w:rFonts w:asciiTheme="minorHAnsi" w:hAnsiTheme="minorHAnsi" w:cstheme="minorHAnsi"/>
          <w:i/>
          <w:sz w:val="18"/>
          <w:szCs w:val="18"/>
        </w:rPr>
        <w:t>.</w:t>
      </w:r>
      <w:r w:rsidRPr="00D525D4">
        <w:rPr>
          <w:rFonts w:asciiTheme="minorHAnsi" w:hAnsiTheme="minorHAnsi" w:cstheme="minorHAnsi"/>
          <w:i/>
          <w:sz w:val="18"/>
          <w:szCs w:val="18"/>
        </w:rPr>
        <w:t xml:space="preserve"> The purpose of such adjustments is to give an indication of the company's performance exclusive of non-cash charges and other items that are considered by management to be outside of the company's core operating results. The company's non-GAAP financial measures are not meant to be considered in isolation or as a substitute for comparable GAAP measures, and should be read only in conjunction with the company's consolidated financial statements prepared in accordance with GAAP. </w:t>
      </w:r>
    </w:p>
    <w:p w:rsidR="00B51EC1" w:rsidRPr="00D525D4" w:rsidRDefault="00B51EC1" w:rsidP="00B51EC1">
      <w:pPr>
        <w:pStyle w:val="NormalWeb"/>
        <w:shd w:val="clear" w:color="auto" w:fill="FFFFFF"/>
        <w:spacing w:before="0" w:beforeAutospacing="0" w:after="0" w:afterAutospacing="0"/>
        <w:rPr>
          <w:rFonts w:asciiTheme="minorHAnsi" w:hAnsiTheme="minorHAnsi" w:cstheme="minorHAnsi"/>
          <w:i/>
          <w:sz w:val="18"/>
          <w:szCs w:val="18"/>
        </w:rPr>
      </w:pPr>
    </w:p>
    <w:p w:rsidR="00B51EC1" w:rsidRPr="00D525D4" w:rsidRDefault="00B51EC1" w:rsidP="00B51EC1">
      <w:pPr>
        <w:pStyle w:val="NormalWeb"/>
        <w:shd w:val="clear" w:color="auto" w:fill="FFFFFF"/>
        <w:spacing w:before="0" w:beforeAutospacing="0" w:after="0" w:afterAutospacing="0"/>
        <w:rPr>
          <w:rFonts w:asciiTheme="minorHAnsi" w:hAnsiTheme="minorHAnsi" w:cstheme="minorHAnsi"/>
          <w:i/>
          <w:sz w:val="18"/>
          <w:szCs w:val="18"/>
        </w:rPr>
      </w:pPr>
      <w:r w:rsidRPr="00D525D4">
        <w:rPr>
          <w:rFonts w:asciiTheme="minorHAnsi" w:hAnsiTheme="minorHAnsi" w:cstheme="minorHAnsi"/>
          <w:i/>
          <w:sz w:val="18"/>
          <w:szCs w:val="18"/>
        </w:rPr>
        <w:t>Company management regularly uses supplemental non-GAAP financial measures internally to understand, manage and evaluate the business and make operating decisions.</w:t>
      </w:r>
    </w:p>
    <w:p w:rsidR="00B51EC1" w:rsidRPr="00D525D4" w:rsidRDefault="00B51EC1" w:rsidP="00B51EC1">
      <w:pPr>
        <w:pStyle w:val="NormalWeb"/>
        <w:shd w:val="clear" w:color="auto" w:fill="FFFFFF"/>
        <w:spacing w:before="0" w:beforeAutospacing="0" w:after="0" w:afterAutospacing="0"/>
        <w:rPr>
          <w:rFonts w:asciiTheme="minorHAnsi" w:hAnsiTheme="minorHAnsi" w:cstheme="minorHAnsi"/>
          <w:i/>
          <w:sz w:val="18"/>
          <w:szCs w:val="18"/>
        </w:rPr>
      </w:pPr>
    </w:p>
    <w:p w:rsidR="005C33DA" w:rsidRPr="00D525D4" w:rsidRDefault="00B51EC1" w:rsidP="00B51EC1">
      <w:pPr>
        <w:spacing w:line="240" w:lineRule="auto"/>
        <w:rPr>
          <w:rFonts w:asciiTheme="minorHAnsi" w:eastAsia="Times New Roman" w:hAnsiTheme="minorHAnsi" w:cstheme="minorHAnsi"/>
          <w:bCs/>
          <w:i/>
          <w:sz w:val="18"/>
          <w:szCs w:val="18"/>
          <w:lang w:bidi="he-IL"/>
        </w:rPr>
      </w:pPr>
      <w:r w:rsidRPr="00D525D4">
        <w:rPr>
          <w:rFonts w:asciiTheme="minorHAnsi" w:hAnsiTheme="minorHAnsi" w:cstheme="minorHAnsi"/>
          <w:i/>
          <w:sz w:val="18"/>
          <w:szCs w:val="18"/>
        </w:rPr>
        <w:t>These non-GAAP measures are among the primary factors management uses in planning for and forecasting future periods. The company believes this adjustment is useful to investors as a measure of the ongoing performance of the business. The company believes these non-GAAP financial measures provide consistent and comparable measures to help investors understand the company's current and future operating cash flow performance. These non-GAAP financial measures may differ materially from the non-GAAP financial measures used by other companies. Reconciliation between results on a GAAP and non-GAAP basis is provided in a table immediately following the Consolidated Statements of Income. The presentation of this non-GAAP financial information is not intended to be considered in isolation or as a substitute for the financial information prepared and presented in accordance with GAAP. Management uses both GAAP and non-GAAP measures when evaluating the business internally and therefore felt it important to make these non-GAAP adjustments available to investors</w:t>
      </w:r>
      <w:r w:rsidR="005C33DA" w:rsidRPr="00D525D4">
        <w:rPr>
          <w:rFonts w:asciiTheme="minorHAnsi" w:hAnsiTheme="minorHAnsi" w:cstheme="minorHAnsi"/>
          <w:i/>
          <w:sz w:val="18"/>
          <w:szCs w:val="18"/>
        </w:rPr>
        <w:t>.</w:t>
      </w:r>
    </w:p>
    <w:p w:rsidR="0071115F" w:rsidRDefault="006530FC" w:rsidP="00B00038">
      <w:pPr>
        <w:spacing w:after="0" w:line="240" w:lineRule="auto"/>
        <w:rPr>
          <w:rFonts w:asciiTheme="minorHAnsi" w:eastAsia="Times New Roman" w:hAnsiTheme="minorHAnsi" w:cstheme="minorHAnsi"/>
          <w:bCs/>
          <w:i/>
          <w:sz w:val="18"/>
          <w:szCs w:val="18"/>
          <w:lang w:bidi="he-IL"/>
        </w:rPr>
      </w:pPr>
      <w:r w:rsidRPr="006530FC">
        <w:rPr>
          <w:rFonts w:asciiTheme="minorHAnsi" w:eastAsia="Times New Roman" w:hAnsiTheme="minorHAnsi" w:cstheme="minorHAnsi"/>
          <w:bCs/>
          <w:i/>
          <w:sz w:val="18"/>
          <w:szCs w:val="18"/>
          <w:lang w:bidi="he-IL"/>
        </w:rPr>
        <w:t>This press release contains forward-looking statements within the meaning of Section 27A of the Securities Act of 1933 and Section 21E of the Securities Exchange Act of 1934. For example, statements in the future tense, and statements including words such as "expect," "plan," "estimate," "anticipate," or "believe" are forward-looking statements. These statements are based on information available at the time of the press release and the company assumes no obligation to update any of them. The statements in this press release are not guarantees of future performance and actual results could differ materially from current expectations as a result of numerous factors, including business conditions and growth or deterioration in the internet security market, technological developments, products offered by competitors, availability of qualified staff, and technological difficulties and resource constraints encountered in developing new products, as well as those risks described in the company's publicly filed reports, which are available through</w:t>
      </w:r>
      <w:r>
        <w:rPr>
          <w:rFonts w:asciiTheme="minorHAnsi" w:eastAsia="Times New Roman" w:hAnsiTheme="minorHAnsi" w:cstheme="minorHAnsi"/>
          <w:bCs/>
          <w:i/>
          <w:sz w:val="18"/>
          <w:szCs w:val="18"/>
          <w:lang w:bidi="he-IL"/>
        </w:rPr>
        <w:t xml:space="preserve"> </w:t>
      </w:r>
      <w:hyperlink r:id="rId22" w:history="1">
        <w:r w:rsidR="00B51EC1" w:rsidRPr="00D525D4">
          <w:rPr>
            <w:rStyle w:val="Hyperlink"/>
            <w:rFonts w:asciiTheme="minorHAnsi" w:eastAsia="Times New Roman" w:hAnsiTheme="minorHAnsi" w:cstheme="minorHAnsi"/>
            <w:bCs/>
            <w:i/>
            <w:sz w:val="18"/>
            <w:szCs w:val="18"/>
            <w:lang w:bidi="he-IL"/>
          </w:rPr>
          <w:t>www.sec.gov</w:t>
        </w:r>
      </w:hyperlink>
      <w:r w:rsidR="0071115F" w:rsidRPr="00D525D4">
        <w:rPr>
          <w:rFonts w:asciiTheme="minorHAnsi" w:eastAsia="Times New Roman" w:hAnsiTheme="minorHAnsi" w:cstheme="minorHAnsi"/>
          <w:bCs/>
          <w:i/>
          <w:sz w:val="18"/>
          <w:szCs w:val="18"/>
          <w:lang w:bidi="he-IL"/>
        </w:rPr>
        <w:t>.</w:t>
      </w:r>
      <w:r w:rsidR="00B51EC1" w:rsidRPr="00D525D4">
        <w:rPr>
          <w:rFonts w:asciiTheme="minorHAnsi" w:eastAsia="Times New Roman" w:hAnsiTheme="minorHAnsi" w:cstheme="minorHAnsi"/>
          <w:bCs/>
          <w:i/>
          <w:sz w:val="18"/>
          <w:szCs w:val="18"/>
          <w:lang w:bidi="he-IL"/>
        </w:rPr>
        <w:t xml:space="preserve"> </w:t>
      </w:r>
    </w:p>
    <w:p w:rsidR="0067151B" w:rsidRDefault="0067151B" w:rsidP="00B00038">
      <w:pPr>
        <w:spacing w:after="0" w:line="240" w:lineRule="auto"/>
        <w:rPr>
          <w:rFonts w:asciiTheme="minorHAnsi" w:eastAsia="Times New Roman" w:hAnsiTheme="minorHAnsi" w:cstheme="minorHAnsi"/>
          <w:bCs/>
          <w:i/>
          <w:sz w:val="18"/>
          <w:szCs w:val="18"/>
          <w:lang w:bidi="he-IL"/>
        </w:rPr>
      </w:pPr>
    </w:p>
    <w:p w:rsidR="001A0138" w:rsidRPr="004829B2" w:rsidRDefault="001A0138" w:rsidP="001A0138">
      <w:pPr>
        <w:pStyle w:val="NormalWeb"/>
        <w:shd w:val="clear" w:color="auto" w:fill="FFFFFF"/>
        <w:spacing w:before="0" w:beforeAutospacing="0" w:after="0" w:afterAutospacing="0"/>
        <w:rPr>
          <w:rFonts w:asciiTheme="minorHAnsi" w:eastAsia="Calibri" w:hAnsiTheme="minorHAnsi" w:cstheme="minorHAnsi"/>
          <w:i/>
          <w:iCs/>
          <w:color w:val="4BACC6" w:themeColor="accent5"/>
          <w:sz w:val="18"/>
          <w:szCs w:val="18"/>
          <w:u w:val="single"/>
        </w:rPr>
      </w:pPr>
      <w:r w:rsidRPr="00D525D4">
        <w:rPr>
          <w:rFonts w:asciiTheme="minorHAnsi" w:hAnsiTheme="minorHAnsi" w:cstheme="minorHAnsi"/>
          <w:b/>
          <w:bCs/>
          <w:i/>
          <w:iCs/>
          <w:sz w:val="18"/>
          <w:szCs w:val="18"/>
        </w:rPr>
        <w:t>Company Contact</w:t>
      </w:r>
      <w:r w:rsidRPr="00D525D4">
        <w:rPr>
          <w:rFonts w:asciiTheme="minorHAnsi" w:hAnsiTheme="minorHAnsi" w:cstheme="minorHAnsi"/>
          <w:b/>
          <w:bCs/>
          <w:i/>
          <w:iCs/>
          <w:sz w:val="18"/>
          <w:szCs w:val="18"/>
        </w:rPr>
        <w:br/>
      </w:r>
      <w:r w:rsidRPr="00D525D4">
        <w:rPr>
          <w:rStyle w:val="xn-person"/>
          <w:rFonts w:asciiTheme="minorHAnsi" w:hAnsiTheme="minorHAnsi" w:cstheme="minorHAnsi"/>
          <w:i/>
          <w:iCs/>
          <w:sz w:val="18"/>
          <w:szCs w:val="18"/>
        </w:rPr>
        <w:t>Mike Myshrall</w:t>
      </w:r>
      <w:r w:rsidRPr="00D525D4">
        <w:rPr>
          <w:rFonts w:asciiTheme="minorHAnsi" w:hAnsiTheme="minorHAnsi" w:cstheme="minorHAnsi"/>
          <w:i/>
          <w:iCs/>
          <w:sz w:val="18"/>
          <w:szCs w:val="18"/>
        </w:rPr>
        <w:t>, CFO</w:t>
      </w:r>
      <w:r w:rsidRPr="00D525D4">
        <w:rPr>
          <w:rFonts w:asciiTheme="minorHAnsi" w:hAnsiTheme="minorHAnsi" w:cstheme="minorHAnsi"/>
          <w:i/>
          <w:iCs/>
          <w:sz w:val="18"/>
          <w:szCs w:val="18"/>
        </w:rPr>
        <w:br/>
      </w:r>
      <w:r w:rsidR="00E518A0" w:rsidRPr="00D525D4">
        <w:rPr>
          <w:rFonts w:asciiTheme="minorHAnsi" w:hAnsiTheme="minorHAnsi" w:cstheme="minorHAnsi"/>
          <w:i/>
          <w:iCs/>
          <w:sz w:val="18"/>
          <w:szCs w:val="18"/>
        </w:rPr>
        <w:t>Cyren</w:t>
      </w:r>
      <w:r w:rsidRPr="00D525D4">
        <w:rPr>
          <w:rFonts w:asciiTheme="minorHAnsi" w:hAnsiTheme="minorHAnsi" w:cstheme="minorHAnsi"/>
          <w:i/>
          <w:iCs/>
          <w:sz w:val="18"/>
          <w:szCs w:val="18"/>
        </w:rPr>
        <w:br/>
      </w:r>
      <w:r w:rsidR="003428B7" w:rsidRPr="00D525D4">
        <w:rPr>
          <w:rFonts w:asciiTheme="minorHAnsi" w:hAnsiTheme="minorHAnsi" w:cstheme="minorHAnsi"/>
          <w:i/>
          <w:sz w:val="18"/>
          <w:szCs w:val="18"/>
        </w:rPr>
        <w:t>+1.703.760.</w:t>
      </w:r>
      <w:r w:rsidRPr="00D525D4">
        <w:rPr>
          <w:rFonts w:asciiTheme="minorHAnsi" w:hAnsiTheme="minorHAnsi" w:cstheme="minorHAnsi"/>
          <w:i/>
          <w:sz w:val="18"/>
          <w:szCs w:val="18"/>
        </w:rPr>
        <w:t>3320</w:t>
      </w:r>
      <w:r w:rsidRPr="00D525D4">
        <w:rPr>
          <w:rFonts w:asciiTheme="minorHAnsi" w:hAnsiTheme="minorHAnsi" w:cstheme="minorHAnsi"/>
          <w:i/>
          <w:sz w:val="18"/>
          <w:szCs w:val="18"/>
        </w:rPr>
        <w:br/>
      </w:r>
      <w:hyperlink r:id="rId23" w:history="1">
        <w:r w:rsidR="0091331B" w:rsidRPr="00D525D4">
          <w:rPr>
            <w:rStyle w:val="Hyperlink"/>
            <w:rFonts w:asciiTheme="minorHAnsi" w:eastAsia="Calibri" w:hAnsiTheme="minorHAnsi" w:cstheme="minorHAnsi"/>
            <w:i/>
            <w:iCs/>
            <w:sz w:val="18"/>
            <w:szCs w:val="18"/>
          </w:rPr>
          <w:t>mike.myshrall@cyren.com</w:t>
        </w:r>
      </w:hyperlink>
    </w:p>
    <w:sectPr w:rsidR="001A0138" w:rsidRPr="004829B2" w:rsidSect="00DC79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9F" w:rsidRDefault="0085039F" w:rsidP="00DB57EC">
      <w:pPr>
        <w:spacing w:after="0" w:line="240" w:lineRule="auto"/>
      </w:pPr>
      <w:r>
        <w:separator/>
      </w:r>
    </w:p>
  </w:endnote>
  <w:endnote w:type="continuationSeparator" w:id="0">
    <w:p w:rsidR="0085039F" w:rsidRDefault="0085039F" w:rsidP="00DB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9F" w:rsidRDefault="0085039F" w:rsidP="00DB57EC">
      <w:pPr>
        <w:spacing w:after="0" w:line="240" w:lineRule="auto"/>
      </w:pPr>
      <w:r>
        <w:separator/>
      </w:r>
    </w:p>
  </w:footnote>
  <w:footnote w:type="continuationSeparator" w:id="0">
    <w:p w:rsidR="0085039F" w:rsidRDefault="0085039F" w:rsidP="00DB5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2CC"/>
    <w:multiLevelType w:val="hybridMultilevel"/>
    <w:tmpl w:val="1E24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1B40"/>
    <w:multiLevelType w:val="hybridMultilevel"/>
    <w:tmpl w:val="4C4C64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9056C4"/>
    <w:multiLevelType w:val="hybridMultilevel"/>
    <w:tmpl w:val="B4E4252C"/>
    <w:lvl w:ilvl="0" w:tplc="B336997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347CE"/>
    <w:multiLevelType w:val="hybridMultilevel"/>
    <w:tmpl w:val="DE5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D2DB0"/>
    <w:multiLevelType w:val="hybridMultilevel"/>
    <w:tmpl w:val="44583948"/>
    <w:lvl w:ilvl="0" w:tplc="0F7E936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A765C"/>
    <w:multiLevelType w:val="hybridMultilevel"/>
    <w:tmpl w:val="316C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de-DE"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C2"/>
    <w:rsid w:val="00011B40"/>
    <w:rsid w:val="00011E63"/>
    <w:rsid w:val="000128B5"/>
    <w:rsid w:val="0001763F"/>
    <w:rsid w:val="00017A38"/>
    <w:rsid w:val="00022530"/>
    <w:rsid w:val="0002620A"/>
    <w:rsid w:val="00026316"/>
    <w:rsid w:val="00030767"/>
    <w:rsid w:val="00031A96"/>
    <w:rsid w:val="000348CA"/>
    <w:rsid w:val="0003653F"/>
    <w:rsid w:val="0005065B"/>
    <w:rsid w:val="00053F06"/>
    <w:rsid w:val="00054701"/>
    <w:rsid w:val="0005647A"/>
    <w:rsid w:val="000618DE"/>
    <w:rsid w:val="0006659E"/>
    <w:rsid w:val="00067E69"/>
    <w:rsid w:val="00072A86"/>
    <w:rsid w:val="00076568"/>
    <w:rsid w:val="00082C87"/>
    <w:rsid w:val="00083184"/>
    <w:rsid w:val="000847F7"/>
    <w:rsid w:val="00091BD6"/>
    <w:rsid w:val="000A20FB"/>
    <w:rsid w:val="000A34A6"/>
    <w:rsid w:val="000A4463"/>
    <w:rsid w:val="000A62ED"/>
    <w:rsid w:val="000A6D52"/>
    <w:rsid w:val="000A7251"/>
    <w:rsid w:val="000B1C2B"/>
    <w:rsid w:val="000B5A10"/>
    <w:rsid w:val="000C1C70"/>
    <w:rsid w:val="000C25B3"/>
    <w:rsid w:val="000C5038"/>
    <w:rsid w:val="000D0140"/>
    <w:rsid w:val="000D2D60"/>
    <w:rsid w:val="000D6E5A"/>
    <w:rsid w:val="000E0805"/>
    <w:rsid w:val="000F1EF5"/>
    <w:rsid w:val="000F3BFB"/>
    <w:rsid w:val="000F7341"/>
    <w:rsid w:val="001059F1"/>
    <w:rsid w:val="001114BA"/>
    <w:rsid w:val="00114D88"/>
    <w:rsid w:val="00117DBE"/>
    <w:rsid w:val="00123515"/>
    <w:rsid w:val="00126F32"/>
    <w:rsid w:val="00130AA7"/>
    <w:rsid w:val="00131EF8"/>
    <w:rsid w:val="001349FA"/>
    <w:rsid w:val="00136DE3"/>
    <w:rsid w:val="00143575"/>
    <w:rsid w:val="00144A67"/>
    <w:rsid w:val="00144F8C"/>
    <w:rsid w:val="00145422"/>
    <w:rsid w:val="00150924"/>
    <w:rsid w:val="00156A08"/>
    <w:rsid w:val="001570E6"/>
    <w:rsid w:val="00162F95"/>
    <w:rsid w:val="001634E5"/>
    <w:rsid w:val="00165FC0"/>
    <w:rsid w:val="00167207"/>
    <w:rsid w:val="00176255"/>
    <w:rsid w:val="0017782F"/>
    <w:rsid w:val="0018286A"/>
    <w:rsid w:val="001850E2"/>
    <w:rsid w:val="001873CF"/>
    <w:rsid w:val="001876FB"/>
    <w:rsid w:val="001955C0"/>
    <w:rsid w:val="00195DF7"/>
    <w:rsid w:val="00196BED"/>
    <w:rsid w:val="001A0138"/>
    <w:rsid w:val="001A2A16"/>
    <w:rsid w:val="001A3FB4"/>
    <w:rsid w:val="001A4040"/>
    <w:rsid w:val="001A47C3"/>
    <w:rsid w:val="001B3234"/>
    <w:rsid w:val="001B78CC"/>
    <w:rsid w:val="001C0989"/>
    <w:rsid w:val="001C0EB8"/>
    <w:rsid w:val="001C15C8"/>
    <w:rsid w:val="001C172C"/>
    <w:rsid w:val="001C1B10"/>
    <w:rsid w:val="001C1F42"/>
    <w:rsid w:val="001C489F"/>
    <w:rsid w:val="001D7EA3"/>
    <w:rsid w:val="001E095F"/>
    <w:rsid w:val="001E2DA2"/>
    <w:rsid w:val="001E38B9"/>
    <w:rsid w:val="001E4856"/>
    <w:rsid w:val="001E4CB5"/>
    <w:rsid w:val="001F4FCA"/>
    <w:rsid w:val="001F6E80"/>
    <w:rsid w:val="002073E0"/>
    <w:rsid w:val="00207663"/>
    <w:rsid w:val="002130CD"/>
    <w:rsid w:val="0021375D"/>
    <w:rsid w:val="00217372"/>
    <w:rsid w:val="00220147"/>
    <w:rsid w:val="00223E98"/>
    <w:rsid w:val="00224004"/>
    <w:rsid w:val="0023149E"/>
    <w:rsid w:val="00236F5E"/>
    <w:rsid w:val="0024186F"/>
    <w:rsid w:val="00244506"/>
    <w:rsid w:val="00246C0D"/>
    <w:rsid w:val="0025109C"/>
    <w:rsid w:val="00251E7A"/>
    <w:rsid w:val="002521FB"/>
    <w:rsid w:val="00254076"/>
    <w:rsid w:val="002547C0"/>
    <w:rsid w:val="00256A35"/>
    <w:rsid w:val="002622FA"/>
    <w:rsid w:val="002633FC"/>
    <w:rsid w:val="00263EFD"/>
    <w:rsid w:val="002645C7"/>
    <w:rsid w:val="00266C8F"/>
    <w:rsid w:val="002737A6"/>
    <w:rsid w:val="00275393"/>
    <w:rsid w:val="00275EF6"/>
    <w:rsid w:val="00281B16"/>
    <w:rsid w:val="00284406"/>
    <w:rsid w:val="00285D18"/>
    <w:rsid w:val="002863A9"/>
    <w:rsid w:val="002A539A"/>
    <w:rsid w:val="002A6485"/>
    <w:rsid w:val="002B3AC1"/>
    <w:rsid w:val="002B5E69"/>
    <w:rsid w:val="002B5F68"/>
    <w:rsid w:val="002B780F"/>
    <w:rsid w:val="002C218E"/>
    <w:rsid w:val="002C27DB"/>
    <w:rsid w:val="002D4F2E"/>
    <w:rsid w:val="002D4F96"/>
    <w:rsid w:val="002D695C"/>
    <w:rsid w:val="002D7331"/>
    <w:rsid w:val="002E4716"/>
    <w:rsid w:val="002E7DA0"/>
    <w:rsid w:val="002F0B6C"/>
    <w:rsid w:val="003055CB"/>
    <w:rsid w:val="00311B25"/>
    <w:rsid w:val="00313303"/>
    <w:rsid w:val="00316E95"/>
    <w:rsid w:val="00320EB6"/>
    <w:rsid w:val="00322348"/>
    <w:rsid w:val="003233AE"/>
    <w:rsid w:val="00326F10"/>
    <w:rsid w:val="0033099C"/>
    <w:rsid w:val="003357A9"/>
    <w:rsid w:val="0033599F"/>
    <w:rsid w:val="00336188"/>
    <w:rsid w:val="00341E44"/>
    <w:rsid w:val="003428B7"/>
    <w:rsid w:val="0034426A"/>
    <w:rsid w:val="0034536D"/>
    <w:rsid w:val="0034684D"/>
    <w:rsid w:val="003522E7"/>
    <w:rsid w:val="00354044"/>
    <w:rsid w:val="00355082"/>
    <w:rsid w:val="00361247"/>
    <w:rsid w:val="00366703"/>
    <w:rsid w:val="00371484"/>
    <w:rsid w:val="00372CE0"/>
    <w:rsid w:val="003811BD"/>
    <w:rsid w:val="00381B6D"/>
    <w:rsid w:val="0038782A"/>
    <w:rsid w:val="00392F25"/>
    <w:rsid w:val="003A34FC"/>
    <w:rsid w:val="003A4E6B"/>
    <w:rsid w:val="003A670F"/>
    <w:rsid w:val="003B5114"/>
    <w:rsid w:val="003C16FC"/>
    <w:rsid w:val="003C4859"/>
    <w:rsid w:val="003C656F"/>
    <w:rsid w:val="003D2A7D"/>
    <w:rsid w:val="003D38D4"/>
    <w:rsid w:val="003E06B9"/>
    <w:rsid w:val="003E1436"/>
    <w:rsid w:val="003E679F"/>
    <w:rsid w:val="003F3BCD"/>
    <w:rsid w:val="004001BD"/>
    <w:rsid w:val="00404924"/>
    <w:rsid w:val="004061A3"/>
    <w:rsid w:val="004149E0"/>
    <w:rsid w:val="00414C41"/>
    <w:rsid w:val="00417B6A"/>
    <w:rsid w:val="0042002A"/>
    <w:rsid w:val="00423318"/>
    <w:rsid w:val="00424C8E"/>
    <w:rsid w:val="004252B4"/>
    <w:rsid w:val="00432981"/>
    <w:rsid w:val="00435056"/>
    <w:rsid w:val="0044084E"/>
    <w:rsid w:val="0044676C"/>
    <w:rsid w:val="00451E69"/>
    <w:rsid w:val="00452922"/>
    <w:rsid w:val="004549AA"/>
    <w:rsid w:val="004561C2"/>
    <w:rsid w:val="00456339"/>
    <w:rsid w:val="004637AF"/>
    <w:rsid w:val="00463D61"/>
    <w:rsid w:val="0046534F"/>
    <w:rsid w:val="00466D70"/>
    <w:rsid w:val="00467036"/>
    <w:rsid w:val="00470B64"/>
    <w:rsid w:val="00471247"/>
    <w:rsid w:val="004759B4"/>
    <w:rsid w:val="004829B2"/>
    <w:rsid w:val="00483BAE"/>
    <w:rsid w:val="00486495"/>
    <w:rsid w:val="0049483C"/>
    <w:rsid w:val="004A1CF1"/>
    <w:rsid w:val="004A2C01"/>
    <w:rsid w:val="004A57F6"/>
    <w:rsid w:val="004B1A84"/>
    <w:rsid w:val="004C02DA"/>
    <w:rsid w:val="004C3125"/>
    <w:rsid w:val="004E0DA2"/>
    <w:rsid w:val="004E2842"/>
    <w:rsid w:val="004E6C21"/>
    <w:rsid w:val="004E7BDE"/>
    <w:rsid w:val="004F2D05"/>
    <w:rsid w:val="004F2F43"/>
    <w:rsid w:val="004F3895"/>
    <w:rsid w:val="004F73BB"/>
    <w:rsid w:val="00502630"/>
    <w:rsid w:val="00506059"/>
    <w:rsid w:val="00506F23"/>
    <w:rsid w:val="005103BC"/>
    <w:rsid w:val="00513528"/>
    <w:rsid w:val="00515553"/>
    <w:rsid w:val="0051632C"/>
    <w:rsid w:val="0051648E"/>
    <w:rsid w:val="005167EC"/>
    <w:rsid w:val="00524EF5"/>
    <w:rsid w:val="00525318"/>
    <w:rsid w:val="00526BDC"/>
    <w:rsid w:val="005328DC"/>
    <w:rsid w:val="005336AF"/>
    <w:rsid w:val="00533F91"/>
    <w:rsid w:val="005403D1"/>
    <w:rsid w:val="00552589"/>
    <w:rsid w:val="00560B7E"/>
    <w:rsid w:val="00562DCC"/>
    <w:rsid w:val="005641E3"/>
    <w:rsid w:val="00567316"/>
    <w:rsid w:val="00572501"/>
    <w:rsid w:val="00576A4D"/>
    <w:rsid w:val="005770CE"/>
    <w:rsid w:val="00580075"/>
    <w:rsid w:val="00584C7E"/>
    <w:rsid w:val="00590DAB"/>
    <w:rsid w:val="005A2DC3"/>
    <w:rsid w:val="005A5182"/>
    <w:rsid w:val="005A5F66"/>
    <w:rsid w:val="005B4443"/>
    <w:rsid w:val="005B45A9"/>
    <w:rsid w:val="005B6999"/>
    <w:rsid w:val="005B6A7C"/>
    <w:rsid w:val="005C0D25"/>
    <w:rsid w:val="005C2CCB"/>
    <w:rsid w:val="005C33DA"/>
    <w:rsid w:val="005C531F"/>
    <w:rsid w:val="005C709B"/>
    <w:rsid w:val="005C789D"/>
    <w:rsid w:val="005D0F55"/>
    <w:rsid w:val="005D3417"/>
    <w:rsid w:val="005D5E28"/>
    <w:rsid w:val="005E782B"/>
    <w:rsid w:val="005E7893"/>
    <w:rsid w:val="005F6C3E"/>
    <w:rsid w:val="00600B77"/>
    <w:rsid w:val="00603350"/>
    <w:rsid w:val="00605124"/>
    <w:rsid w:val="006055D6"/>
    <w:rsid w:val="006060F3"/>
    <w:rsid w:val="0060777B"/>
    <w:rsid w:val="006128D0"/>
    <w:rsid w:val="00616E4B"/>
    <w:rsid w:val="00630BE8"/>
    <w:rsid w:val="006327C2"/>
    <w:rsid w:val="00632D9D"/>
    <w:rsid w:val="00632DA8"/>
    <w:rsid w:val="006368E7"/>
    <w:rsid w:val="006369C6"/>
    <w:rsid w:val="00642E2B"/>
    <w:rsid w:val="006449FD"/>
    <w:rsid w:val="00647E23"/>
    <w:rsid w:val="006515A1"/>
    <w:rsid w:val="006530FC"/>
    <w:rsid w:val="006555DB"/>
    <w:rsid w:val="00657A74"/>
    <w:rsid w:val="006623F9"/>
    <w:rsid w:val="00663030"/>
    <w:rsid w:val="0066352D"/>
    <w:rsid w:val="0066532E"/>
    <w:rsid w:val="00666050"/>
    <w:rsid w:val="00667B90"/>
    <w:rsid w:val="006708FC"/>
    <w:rsid w:val="0067151B"/>
    <w:rsid w:val="006717FA"/>
    <w:rsid w:val="00671B67"/>
    <w:rsid w:val="006754F6"/>
    <w:rsid w:val="00675915"/>
    <w:rsid w:val="00675CA2"/>
    <w:rsid w:val="00677DDD"/>
    <w:rsid w:val="0068774B"/>
    <w:rsid w:val="00696018"/>
    <w:rsid w:val="00697E09"/>
    <w:rsid w:val="006A10EE"/>
    <w:rsid w:val="006A158B"/>
    <w:rsid w:val="006A164E"/>
    <w:rsid w:val="006A33CE"/>
    <w:rsid w:val="006B5594"/>
    <w:rsid w:val="006C0C3A"/>
    <w:rsid w:val="006C4901"/>
    <w:rsid w:val="006C70B1"/>
    <w:rsid w:val="006D492B"/>
    <w:rsid w:val="006E5D4D"/>
    <w:rsid w:val="006E68F5"/>
    <w:rsid w:val="006F2CCE"/>
    <w:rsid w:val="006F3C11"/>
    <w:rsid w:val="006F50D7"/>
    <w:rsid w:val="0070114C"/>
    <w:rsid w:val="00701E1B"/>
    <w:rsid w:val="007028F0"/>
    <w:rsid w:val="00705165"/>
    <w:rsid w:val="00706206"/>
    <w:rsid w:val="007062A0"/>
    <w:rsid w:val="007064FC"/>
    <w:rsid w:val="00706DEA"/>
    <w:rsid w:val="00707187"/>
    <w:rsid w:val="007077D0"/>
    <w:rsid w:val="0071115F"/>
    <w:rsid w:val="007121A8"/>
    <w:rsid w:val="0072009B"/>
    <w:rsid w:val="007211E7"/>
    <w:rsid w:val="00723D8C"/>
    <w:rsid w:val="007265EF"/>
    <w:rsid w:val="00727CD0"/>
    <w:rsid w:val="00730DB8"/>
    <w:rsid w:val="007315F6"/>
    <w:rsid w:val="00736C63"/>
    <w:rsid w:val="00744759"/>
    <w:rsid w:val="007535BE"/>
    <w:rsid w:val="0075462A"/>
    <w:rsid w:val="00754764"/>
    <w:rsid w:val="00754AA4"/>
    <w:rsid w:val="00756316"/>
    <w:rsid w:val="007657F3"/>
    <w:rsid w:val="0076734D"/>
    <w:rsid w:val="00772CB4"/>
    <w:rsid w:val="00773DFB"/>
    <w:rsid w:val="00773ED6"/>
    <w:rsid w:val="00774613"/>
    <w:rsid w:val="007769CA"/>
    <w:rsid w:val="00782396"/>
    <w:rsid w:val="0079012B"/>
    <w:rsid w:val="00790689"/>
    <w:rsid w:val="00790938"/>
    <w:rsid w:val="007966AB"/>
    <w:rsid w:val="007A29BF"/>
    <w:rsid w:val="007A5764"/>
    <w:rsid w:val="007A7DC6"/>
    <w:rsid w:val="007B16CC"/>
    <w:rsid w:val="007B24B6"/>
    <w:rsid w:val="007B4E4D"/>
    <w:rsid w:val="007B4F72"/>
    <w:rsid w:val="007B5EC8"/>
    <w:rsid w:val="007B67CA"/>
    <w:rsid w:val="007C206A"/>
    <w:rsid w:val="007C3F78"/>
    <w:rsid w:val="007D1178"/>
    <w:rsid w:val="007D1876"/>
    <w:rsid w:val="007D29A0"/>
    <w:rsid w:val="007E06DC"/>
    <w:rsid w:val="007E1484"/>
    <w:rsid w:val="007E5854"/>
    <w:rsid w:val="007E63AF"/>
    <w:rsid w:val="007F6218"/>
    <w:rsid w:val="00802282"/>
    <w:rsid w:val="0080487B"/>
    <w:rsid w:val="00805DA9"/>
    <w:rsid w:val="00807973"/>
    <w:rsid w:val="00807A02"/>
    <w:rsid w:val="008101E9"/>
    <w:rsid w:val="008131D4"/>
    <w:rsid w:val="00813316"/>
    <w:rsid w:val="008310DC"/>
    <w:rsid w:val="00831ECF"/>
    <w:rsid w:val="008407B5"/>
    <w:rsid w:val="00841B0A"/>
    <w:rsid w:val="0085039F"/>
    <w:rsid w:val="00850B14"/>
    <w:rsid w:val="008519A5"/>
    <w:rsid w:val="0085589A"/>
    <w:rsid w:val="0086372E"/>
    <w:rsid w:val="00867B65"/>
    <w:rsid w:val="008746AD"/>
    <w:rsid w:val="00874744"/>
    <w:rsid w:val="00876205"/>
    <w:rsid w:val="00881C7C"/>
    <w:rsid w:val="0088255B"/>
    <w:rsid w:val="0088708D"/>
    <w:rsid w:val="008871E7"/>
    <w:rsid w:val="008873B9"/>
    <w:rsid w:val="008A165B"/>
    <w:rsid w:val="008A3A45"/>
    <w:rsid w:val="008A5AC3"/>
    <w:rsid w:val="008B146E"/>
    <w:rsid w:val="008B251B"/>
    <w:rsid w:val="008C082B"/>
    <w:rsid w:val="008C782F"/>
    <w:rsid w:val="008D0177"/>
    <w:rsid w:val="008D22D3"/>
    <w:rsid w:val="008E19E4"/>
    <w:rsid w:val="008E2509"/>
    <w:rsid w:val="008E3E10"/>
    <w:rsid w:val="008E7C6B"/>
    <w:rsid w:val="008F3ACF"/>
    <w:rsid w:val="008F793D"/>
    <w:rsid w:val="00900421"/>
    <w:rsid w:val="0090231D"/>
    <w:rsid w:val="00903780"/>
    <w:rsid w:val="00904314"/>
    <w:rsid w:val="00904AB6"/>
    <w:rsid w:val="00907C81"/>
    <w:rsid w:val="009132C6"/>
    <w:rsid w:val="0091331B"/>
    <w:rsid w:val="009147D3"/>
    <w:rsid w:val="00920A32"/>
    <w:rsid w:val="00925468"/>
    <w:rsid w:val="009316F8"/>
    <w:rsid w:val="009319C1"/>
    <w:rsid w:val="0093433B"/>
    <w:rsid w:val="0094038D"/>
    <w:rsid w:val="00940A5F"/>
    <w:rsid w:val="00950868"/>
    <w:rsid w:val="00951E31"/>
    <w:rsid w:val="0095409E"/>
    <w:rsid w:val="009621C3"/>
    <w:rsid w:val="009624FC"/>
    <w:rsid w:val="00962838"/>
    <w:rsid w:val="009639DB"/>
    <w:rsid w:val="00970369"/>
    <w:rsid w:val="00971944"/>
    <w:rsid w:val="00973CB2"/>
    <w:rsid w:val="00974800"/>
    <w:rsid w:val="00977A18"/>
    <w:rsid w:val="00977DEB"/>
    <w:rsid w:val="00985DEB"/>
    <w:rsid w:val="00987990"/>
    <w:rsid w:val="009879A9"/>
    <w:rsid w:val="009900D0"/>
    <w:rsid w:val="00995F5C"/>
    <w:rsid w:val="009962BD"/>
    <w:rsid w:val="00996D71"/>
    <w:rsid w:val="009B2CCB"/>
    <w:rsid w:val="009B305F"/>
    <w:rsid w:val="009B3610"/>
    <w:rsid w:val="009B5D95"/>
    <w:rsid w:val="009B7AEE"/>
    <w:rsid w:val="009C0668"/>
    <w:rsid w:val="009C12DA"/>
    <w:rsid w:val="009C1673"/>
    <w:rsid w:val="009C5BA1"/>
    <w:rsid w:val="009D4787"/>
    <w:rsid w:val="009D7DB7"/>
    <w:rsid w:val="009E024F"/>
    <w:rsid w:val="009E0BDE"/>
    <w:rsid w:val="009E2376"/>
    <w:rsid w:val="009E50A2"/>
    <w:rsid w:val="009E65A5"/>
    <w:rsid w:val="009F5C5A"/>
    <w:rsid w:val="00A00113"/>
    <w:rsid w:val="00A01FD5"/>
    <w:rsid w:val="00A0564A"/>
    <w:rsid w:val="00A063DF"/>
    <w:rsid w:val="00A06FB8"/>
    <w:rsid w:val="00A135A9"/>
    <w:rsid w:val="00A206C0"/>
    <w:rsid w:val="00A21C5B"/>
    <w:rsid w:val="00A26B81"/>
    <w:rsid w:val="00A27521"/>
    <w:rsid w:val="00A32AF0"/>
    <w:rsid w:val="00A3371B"/>
    <w:rsid w:val="00A40A01"/>
    <w:rsid w:val="00A42C30"/>
    <w:rsid w:val="00A439A1"/>
    <w:rsid w:val="00A51BED"/>
    <w:rsid w:val="00A556C9"/>
    <w:rsid w:val="00A5714F"/>
    <w:rsid w:val="00A6104A"/>
    <w:rsid w:val="00A621B5"/>
    <w:rsid w:val="00A66A98"/>
    <w:rsid w:val="00A719FA"/>
    <w:rsid w:val="00A73645"/>
    <w:rsid w:val="00A74476"/>
    <w:rsid w:val="00A808FD"/>
    <w:rsid w:val="00A81AAF"/>
    <w:rsid w:val="00A8350C"/>
    <w:rsid w:val="00A85825"/>
    <w:rsid w:val="00A91267"/>
    <w:rsid w:val="00A918D7"/>
    <w:rsid w:val="00A91E78"/>
    <w:rsid w:val="00A92DFA"/>
    <w:rsid w:val="00A92FFF"/>
    <w:rsid w:val="00A94870"/>
    <w:rsid w:val="00A94D62"/>
    <w:rsid w:val="00A955A0"/>
    <w:rsid w:val="00A960B8"/>
    <w:rsid w:val="00A964BA"/>
    <w:rsid w:val="00A9665C"/>
    <w:rsid w:val="00A969AA"/>
    <w:rsid w:val="00A97071"/>
    <w:rsid w:val="00A97E6F"/>
    <w:rsid w:val="00AA04CD"/>
    <w:rsid w:val="00AA4539"/>
    <w:rsid w:val="00AA4B5C"/>
    <w:rsid w:val="00AA6C6D"/>
    <w:rsid w:val="00AA7D14"/>
    <w:rsid w:val="00AB67B2"/>
    <w:rsid w:val="00AB78CB"/>
    <w:rsid w:val="00AC36A7"/>
    <w:rsid w:val="00AC5E1D"/>
    <w:rsid w:val="00AC6494"/>
    <w:rsid w:val="00AD223A"/>
    <w:rsid w:val="00AD32FF"/>
    <w:rsid w:val="00AD4CDC"/>
    <w:rsid w:val="00AD52D2"/>
    <w:rsid w:val="00AD7B21"/>
    <w:rsid w:val="00AE0799"/>
    <w:rsid w:val="00AE259C"/>
    <w:rsid w:val="00AE3D03"/>
    <w:rsid w:val="00AE5D22"/>
    <w:rsid w:val="00AF012B"/>
    <w:rsid w:val="00AF5F06"/>
    <w:rsid w:val="00AF6458"/>
    <w:rsid w:val="00B00038"/>
    <w:rsid w:val="00B0264B"/>
    <w:rsid w:val="00B04D29"/>
    <w:rsid w:val="00B10B18"/>
    <w:rsid w:val="00B1124E"/>
    <w:rsid w:val="00B12B75"/>
    <w:rsid w:val="00B1374F"/>
    <w:rsid w:val="00B14AD2"/>
    <w:rsid w:val="00B178F9"/>
    <w:rsid w:val="00B21D78"/>
    <w:rsid w:val="00B226ED"/>
    <w:rsid w:val="00B237C0"/>
    <w:rsid w:val="00B2565E"/>
    <w:rsid w:val="00B31B64"/>
    <w:rsid w:val="00B34C29"/>
    <w:rsid w:val="00B41844"/>
    <w:rsid w:val="00B41EA0"/>
    <w:rsid w:val="00B4444D"/>
    <w:rsid w:val="00B46E14"/>
    <w:rsid w:val="00B47350"/>
    <w:rsid w:val="00B501C5"/>
    <w:rsid w:val="00B5078B"/>
    <w:rsid w:val="00B51EC1"/>
    <w:rsid w:val="00B52030"/>
    <w:rsid w:val="00B52056"/>
    <w:rsid w:val="00B5360F"/>
    <w:rsid w:val="00B536CB"/>
    <w:rsid w:val="00B56112"/>
    <w:rsid w:val="00B7416E"/>
    <w:rsid w:val="00B74F57"/>
    <w:rsid w:val="00B75DF0"/>
    <w:rsid w:val="00B8315E"/>
    <w:rsid w:val="00B83755"/>
    <w:rsid w:val="00B84E82"/>
    <w:rsid w:val="00B8506E"/>
    <w:rsid w:val="00B85BB4"/>
    <w:rsid w:val="00B91622"/>
    <w:rsid w:val="00B952DA"/>
    <w:rsid w:val="00B95CDC"/>
    <w:rsid w:val="00B96031"/>
    <w:rsid w:val="00B96F06"/>
    <w:rsid w:val="00BA1121"/>
    <w:rsid w:val="00BA4019"/>
    <w:rsid w:val="00BA594C"/>
    <w:rsid w:val="00BA5AC3"/>
    <w:rsid w:val="00BA6033"/>
    <w:rsid w:val="00BC12DF"/>
    <w:rsid w:val="00BC5A27"/>
    <w:rsid w:val="00BC727E"/>
    <w:rsid w:val="00BD3F2F"/>
    <w:rsid w:val="00BD56B1"/>
    <w:rsid w:val="00BD7E4B"/>
    <w:rsid w:val="00BE1E9E"/>
    <w:rsid w:val="00BE33DC"/>
    <w:rsid w:val="00BE50B0"/>
    <w:rsid w:val="00BE62F1"/>
    <w:rsid w:val="00C028BD"/>
    <w:rsid w:val="00C050B6"/>
    <w:rsid w:val="00C05168"/>
    <w:rsid w:val="00C11F37"/>
    <w:rsid w:val="00C202FE"/>
    <w:rsid w:val="00C20519"/>
    <w:rsid w:val="00C20D22"/>
    <w:rsid w:val="00C227FD"/>
    <w:rsid w:val="00C24F07"/>
    <w:rsid w:val="00C25053"/>
    <w:rsid w:val="00C27D05"/>
    <w:rsid w:val="00C324CE"/>
    <w:rsid w:val="00C330A4"/>
    <w:rsid w:val="00C33715"/>
    <w:rsid w:val="00C45B18"/>
    <w:rsid w:val="00C45F07"/>
    <w:rsid w:val="00C50072"/>
    <w:rsid w:val="00C54088"/>
    <w:rsid w:val="00C54502"/>
    <w:rsid w:val="00C54623"/>
    <w:rsid w:val="00C57905"/>
    <w:rsid w:val="00C64FC0"/>
    <w:rsid w:val="00C664A8"/>
    <w:rsid w:val="00C66C7B"/>
    <w:rsid w:val="00C67D91"/>
    <w:rsid w:val="00C71EA1"/>
    <w:rsid w:val="00C744A6"/>
    <w:rsid w:val="00C7568F"/>
    <w:rsid w:val="00C765B2"/>
    <w:rsid w:val="00C76683"/>
    <w:rsid w:val="00C82BE4"/>
    <w:rsid w:val="00C831D9"/>
    <w:rsid w:val="00C869A2"/>
    <w:rsid w:val="00C92A8D"/>
    <w:rsid w:val="00C92BFB"/>
    <w:rsid w:val="00C956D9"/>
    <w:rsid w:val="00C97B7C"/>
    <w:rsid w:val="00CA0C8A"/>
    <w:rsid w:val="00CA6D17"/>
    <w:rsid w:val="00CA7B2B"/>
    <w:rsid w:val="00CB4509"/>
    <w:rsid w:val="00CB50E2"/>
    <w:rsid w:val="00CC3D81"/>
    <w:rsid w:val="00CC40F9"/>
    <w:rsid w:val="00CC5D92"/>
    <w:rsid w:val="00CD1D82"/>
    <w:rsid w:val="00CD3739"/>
    <w:rsid w:val="00CD5BBA"/>
    <w:rsid w:val="00CF1CD3"/>
    <w:rsid w:val="00CF3070"/>
    <w:rsid w:val="00CF473E"/>
    <w:rsid w:val="00CF47F5"/>
    <w:rsid w:val="00D015C2"/>
    <w:rsid w:val="00D029E8"/>
    <w:rsid w:val="00D06580"/>
    <w:rsid w:val="00D079B6"/>
    <w:rsid w:val="00D13137"/>
    <w:rsid w:val="00D16443"/>
    <w:rsid w:val="00D17ED4"/>
    <w:rsid w:val="00D20FB7"/>
    <w:rsid w:val="00D233D6"/>
    <w:rsid w:val="00D243CA"/>
    <w:rsid w:val="00D271A9"/>
    <w:rsid w:val="00D423F4"/>
    <w:rsid w:val="00D42EAA"/>
    <w:rsid w:val="00D469BC"/>
    <w:rsid w:val="00D5076A"/>
    <w:rsid w:val="00D525D4"/>
    <w:rsid w:val="00D53041"/>
    <w:rsid w:val="00D53104"/>
    <w:rsid w:val="00D53780"/>
    <w:rsid w:val="00D57492"/>
    <w:rsid w:val="00D63F22"/>
    <w:rsid w:val="00D678A7"/>
    <w:rsid w:val="00D75CB5"/>
    <w:rsid w:val="00D76889"/>
    <w:rsid w:val="00D8082B"/>
    <w:rsid w:val="00D81078"/>
    <w:rsid w:val="00D8512A"/>
    <w:rsid w:val="00D862F0"/>
    <w:rsid w:val="00D931C9"/>
    <w:rsid w:val="00DA0901"/>
    <w:rsid w:val="00DA1304"/>
    <w:rsid w:val="00DA2812"/>
    <w:rsid w:val="00DA4090"/>
    <w:rsid w:val="00DA5242"/>
    <w:rsid w:val="00DA556F"/>
    <w:rsid w:val="00DA6758"/>
    <w:rsid w:val="00DB57EC"/>
    <w:rsid w:val="00DB5D71"/>
    <w:rsid w:val="00DC29BE"/>
    <w:rsid w:val="00DC42B6"/>
    <w:rsid w:val="00DC495D"/>
    <w:rsid w:val="00DC6D00"/>
    <w:rsid w:val="00DC72DA"/>
    <w:rsid w:val="00DC7900"/>
    <w:rsid w:val="00DD2D92"/>
    <w:rsid w:val="00DD51A5"/>
    <w:rsid w:val="00DD7B84"/>
    <w:rsid w:val="00DE15F1"/>
    <w:rsid w:val="00DF0CFF"/>
    <w:rsid w:val="00DF4E12"/>
    <w:rsid w:val="00DF514E"/>
    <w:rsid w:val="00DF5800"/>
    <w:rsid w:val="00DF5A80"/>
    <w:rsid w:val="00DF64A4"/>
    <w:rsid w:val="00E02CE5"/>
    <w:rsid w:val="00E0462D"/>
    <w:rsid w:val="00E054C2"/>
    <w:rsid w:val="00E14702"/>
    <w:rsid w:val="00E21EAB"/>
    <w:rsid w:val="00E22DB2"/>
    <w:rsid w:val="00E24071"/>
    <w:rsid w:val="00E316C2"/>
    <w:rsid w:val="00E31A1E"/>
    <w:rsid w:val="00E32BF2"/>
    <w:rsid w:val="00E3596F"/>
    <w:rsid w:val="00E37D68"/>
    <w:rsid w:val="00E46EC8"/>
    <w:rsid w:val="00E47BC6"/>
    <w:rsid w:val="00E518A0"/>
    <w:rsid w:val="00E51DC1"/>
    <w:rsid w:val="00E56CC8"/>
    <w:rsid w:val="00E61052"/>
    <w:rsid w:val="00E6320E"/>
    <w:rsid w:val="00E640C0"/>
    <w:rsid w:val="00E64E05"/>
    <w:rsid w:val="00E72601"/>
    <w:rsid w:val="00E76586"/>
    <w:rsid w:val="00E8658B"/>
    <w:rsid w:val="00E9201D"/>
    <w:rsid w:val="00E93CF9"/>
    <w:rsid w:val="00EA0E69"/>
    <w:rsid w:val="00EA1133"/>
    <w:rsid w:val="00EA2DF7"/>
    <w:rsid w:val="00EA6599"/>
    <w:rsid w:val="00EA7682"/>
    <w:rsid w:val="00EB16DD"/>
    <w:rsid w:val="00EB3BE9"/>
    <w:rsid w:val="00EB49B2"/>
    <w:rsid w:val="00EB61AE"/>
    <w:rsid w:val="00EB6DA1"/>
    <w:rsid w:val="00EC6AF5"/>
    <w:rsid w:val="00EC73A0"/>
    <w:rsid w:val="00ED04F7"/>
    <w:rsid w:val="00ED11BD"/>
    <w:rsid w:val="00ED5F60"/>
    <w:rsid w:val="00ED73E0"/>
    <w:rsid w:val="00ED7D7D"/>
    <w:rsid w:val="00ED7F7D"/>
    <w:rsid w:val="00EE0AA6"/>
    <w:rsid w:val="00EF4468"/>
    <w:rsid w:val="00EF6F22"/>
    <w:rsid w:val="00EF7204"/>
    <w:rsid w:val="00F01571"/>
    <w:rsid w:val="00F04952"/>
    <w:rsid w:val="00F065DE"/>
    <w:rsid w:val="00F07F6D"/>
    <w:rsid w:val="00F1418A"/>
    <w:rsid w:val="00F1704C"/>
    <w:rsid w:val="00F20198"/>
    <w:rsid w:val="00F21316"/>
    <w:rsid w:val="00F2409A"/>
    <w:rsid w:val="00F31575"/>
    <w:rsid w:val="00F31CCD"/>
    <w:rsid w:val="00F327BD"/>
    <w:rsid w:val="00F36999"/>
    <w:rsid w:val="00F36B5E"/>
    <w:rsid w:val="00F37C96"/>
    <w:rsid w:val="00F47DA6"/>
    <w:rsid w:val="00F51860"/>
    <w:rsid w:val="00F52BBE"/>
    <w:rsid w:val="00F5338A"/>
    <w:rsid w:val="00F577BF"/>
    <w:rsid w:val="00F72EAA"/>
    <w:rsid w:val="00F7601C"/>
    <w:rsid w:val="00F7718B"/>
    <w:rsid w:val="00F803FD"/>
    <w:rsid w:val="00F809BB"/>
    <w:rsid w:val="00F83A98"/>
    <w:rsid w:val="00F84EC8"/>
    <w:rsid w:val="00F92899"/>
    <w:rsid w:val="00F960E2"/>
    <w:rsid w:val="00F96775"/>
    <w:rsid w:val="00FA2D87"/>
    <w:rsid w:val="00FA54F6"/>
    <w:rsid w:val="00FA65DA"/>
    <w:rsid w:val="00FA7C64"/>
    <w:rsid w:val="00FB4A0B"/>
    <w:rsid w:val="00FC2357"/>
    <w:rsid w:val="00FC3294"/>
    <w:rsid w:val="00FC3B61"/>
    <w:rsid w:val="00FC53E0"/>
    <w:rsid w:val="00FC6063"/>
    <w:rsid w:val="00FD3BEF"/>
    <w:rsid w:val="00FD3FE3"/>
    <w:rsid w:val="00FD4D8D"/>
    <w:rsid w:val="00FE1D8F"/>
    <w:rsid w:val="00FE6349"/>
    <w:rsid w:val="00FE7538"/>
    <w:rsid w:val="00FF4EEF"/>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8AB85"/>
  <w15:docId w15:val="{5BFD8132-B5EE-45F9-8390-3203A13C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C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F6E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4C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054C2"/>
    <w:rPr>
      <w:b/>
      <w:bCs/>
    </w:rPr>
  </w:style>
  <w:style w:type="character" w:styleId="Hyperlink">
    <w:name w:val="Hyperlink"/>
    <w:uiPriority w:val="99"/>
    <w:unhideWhenUsed/>
    <w:rsid w:val="00E054C2"/>
    <w:rPr>
      <w:color w:val="0000FF"/>
      <w:u w:val="single"/>
    </w:rPr>
  </w:style>
  <w:style w:type="paragraph" w:styleId="CommentText">
    <w:name w:val="annotation text"/>
    <w:basedOn w:val="Normal"/>
    <w:link w:val="CommentTextChar"/>
    <w:uiPriority w:val="99"/>
    <w:unhideWhenUsed/>
    <w:rsid w:val="00E054C2"/>
    <w:pPr>
      <w:spacing w:line="240" w:lineRule="auto"/>
    </w:pPr>
    <w:rPr>
      <w:sz w:val="20"/>
      <w:szCs w:val="20"/>
    </w:rPr>
  </w:style>
  <w:style w:type="character" w:customStyle="1" w:styleId="CommentTextChar">
    <w:name w:val="Comment Text Char"/>
    <w:basedOn w:val="DefaultParagraphFont"/>
    <w:link w:val="CommentText"/>
    <w:uiPriority w:val="99"/>
    <w:rsid w:val="00E054C2"/>
    <w:rPr>
      <w:rFonts w:ascii="Calibri" w:eastAsia="Calibri" w:hAnsi="Calibri" w:cs="Times New Roman"/>
      <w:sz w:val="20"/>
      <w:szCs w:val="20"/>
    </w:rPr>
  </w:style>
  <w:style w:type="character" w:styleId="CommentReference">
    <w:name w:val="annotation reference"/>
    <w:uiPriority w:val="99"/>
    <w:semiHidden/>
    <w:unhideWhenUsed/>
    <w:rsid w:val="00E054C2"/>
    <w:rPr>
      <w:sz w:val="16"/>
      <w:szCs w:val="16"/>
    </w:rPr>
  </w:style>
  <w:style w:type="paragraph" w:customStyle="1" w:styleId="Char">
    <w:name w:val="Char"/>
    <w:basedOn w:val="Normal"/>
    <w:uiPriority w:val="99"/>
    <w:rsid w:val="00E054C2"/>
    <w:pPr>
      <w:spacing w:after="160" w:line="240" w:lineRule="exact"/>
    </w:pPr>
    <w:rPr>
      <w:rFonts w:ascii="Tahoma" w:eastAsia="Batang" w:hAnsi="Tahoma"/>
      <w:sz w:val="20"/>
      <w:szCs w:val="20"/>
      <w:lang w:val="en-GB"/>
    </w:rPr>
  </w:style>
  <w:style w:type="paragraph" w:styleId="ListParagraph">
    <w:name w:val="List Paragraph"/>
    <w:basedOn w:val="Normal"/>
    <w:uiPriority w:val="34"/>
    <w:qFormat/>
    <w:rsid w:val="00E054C2"/>
    <w:pPr>
      <w:spacing w:after="0" w:line="240" w:lineRule="auto"/>
      <w:ind w:left="720"/>
    </w:pPr>
    <w:rPr>
      <w:lang w:val="de-DE" w:eastAsia="de-DE"/>
    </w:rPr>
  </w:style>
  <w:style w:type="character" w:customStyle="1" w:styleId="apple-converted-space">
    <w:name w:val="apple-converted-space"/>
    <w:basedOn w:val="DefaultParagraphFont"/>
    <w:rsid w:val="00E054C2"/>
  </w:style>
  <w:style w:type="character" w:customStyle="1" w:styleId="xn-person">
    <w:name w:val="xn-person"/>
    <w:basedOn w:val="DefaultParagraphFont"/>
    <w:rsid w:val="00E054C2"/>
  </w:style>
  <w:style w:type="paragraph" w:styleId="BalloonText">
    <w:name w:val="Balloon Text"/>
    <w:basedOn w:val="Normal"/>
    <w:link w:val="BalloonTextChar"/>
    <w:uiPriority w:val="99"/>
    <w:semiHidden/>
    <w:unhideWhenUsed/>
    <w:rsid w:val="00E05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4C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2B5E69"/>
    <w:rPr>
      <w:b/>
      <w:bCs/>
    </w:rPr>
  </w:style>
  <w:style w:type="character" w:customStyle="1" w:styleId="CommentSubjectChar">
    <w:name w:val="Comment Subject Char"/>
    <w:basedOn w:val="CommentTextChar"/>
    <w:link w:val="CommentSubject"/>
    <w:uiPriority w:val="99"/>
    <w:semiHidden/>
    <w:rsid w:val="002B5E69"/>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1F6E80"/>
    <w:rPr>
      <w:rFonts w:asciiTheme="majorHAnsi" w:eastAsiaTheme="majorEastAsia" w:hAnsiTheme="majorHAnsi" w:cstheme="majorBidi"/>
      <w:b/>
      <w:bCs/>
      <w:color w:val="365F91" w:themeColor="accent1" w:themeShade="BF"/>
      <w:sz w:val="28"/>
      <w:szCs w:val="28"/>
    </w:rPr>
  </w:style>
  <w:style w:type="paragraph" w:customStyle="1" w:styleId="prntac">
    <w:name w:val="prntac"/>
    <w:basedOn w:val="Normal"/>
    <w:rsid w:val="007111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5C789D"/>
    <w:rPr>
      <w:color w:val="800080" w:themeColor="followedHyperlink"/>
      <w:u w:val="single"/>
    </w:rPr>
  </w:style>
  <w:style w:type="character" w:customStyle="1" w:styleId="Mention1">
    <w:name w:val="Mention1"/>
    <w:basedOn w:val="DefaultParagraphFont"/>
    <w:uiPriority w:val="99"/>
    <w:semiHidden/>
    <w:unhideWhenUsed/>
    <w:rsid w:val="00A439A1"/>
    <w:rPr>
      <w:color w:val="2B579A"/>
      <w:shd w:val="clear" w:color="auto" w:fill="E6E6E6"/>
    </w:rPr>
  </w:style>
  <w:style w:type="paragraph" w:styleId="Revision">
    <w:name w:val="Revision"/>
    <w:hidden/>
    <w:uiPriority w:val="99"/>
    <w:semiHidden/>
    <w:rsid w:val="00E6320E"/>
    <w:rPr>
      <w:rFonts w:ascii="Calibri" w:eastAsia="Calibri" w:hAnsi="Calibri" w:cs="Times New Roman"/>
    </w:rPr>
  </w:style>
  <w:style w:type="paragraph" w:styleId="Header">
    <w:name w:val="header"/>
    <w:basedOn w:val="Normal"/>
    <w:link w:val="HeaderChar"/>
    <w:uiPriority w:val="99"/>
    <w:unhideWhenUsed/>
    <w:rsid w:val="00DB5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EC"/>
    <w:rPr>
      <w:rFonts w:ascii="Calibri" w:eastAsia="Calibri" w:hAnsi="Calibri" w:cs="Times New Roman"/>
    </w:rPr>
  </w:style>
  <w:style w:type="paragraph" w:styleId="Footer">
    <w:name w:val="footer"/>
    <w:basedOn w:val="Normal"/>
    <w:link w:val="FooterChar"/>
    <w:uiPriority w:val="99"/>
    <w:unhideWhenUsed/>
    <w:rsid w:val="00DB5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707">
      <w:bodyDiv w:val="1"/>
      <w:marLeft w:val="0"/>
      <w:marRight w:val="0"/>
      <w:marTop w:val="0"/>
      <w:marBottom w:val="0"/>
      <w:divBdr>
        <w:top w:val="none" w:sz="0" w:space="0" w:color="auto"/>
        <w:left w:val="none" w:sz="0" w:space="0" w:color="auto"/>
        <w:bottom w:val="none" w:sz="0" w:space="0" w:color="auto"/>
        <w:right w:val="none" w:sz="0" w:space="0" w:color="auto"/>
      </w:divBdr>
    </w:div>
    <w:div w:id="62416631">
      <w:bodyDiv w:val="1"/>
      <w:marLeft w:val="0"/>
      <w:marRight w:val="0"/>
      <w:marTop w:val="0"/>
      <w:marBottom w:val="0"/>
      <w:divBdr>
        <w:top w:val="none" w:sz="0" w:space="0" w:color="auto"/>
        <w:left w:val="none" w:sz="0" w:space="0" w:color="auto"/>
        <w:bottom w:val="none" w:sz="0" w:space="0" w:color="auto"/>
        <w:right w:val="none" w:sz="0" w:space="0" w:color="auto"/>
      </w:divBdr>
    </w:div>
    <w:div w:id="107048150">
      <w:bodyDiv w:val="1"/>
      <w:marLeft w:val="0"/>
      <w:marRight w:val="0"/>
      <w:marTop w:val="0"/>
      <w:marBottom w:val="0"/>
      <w:divBdr>
        <w:top w:val="none" w:sz="0" w:space="0" w:color="auto"/>
        <w:left w:val="none" w:sz="0" w:space="0" w:color="auto"/>
        <w:bottom w:val="none" w:sz="0" w:space="0" w:color="auto"/>
        <w:right w:val="none" w:sz="0" w:space="0" w:color="auto"/>
      </w:divBdr>
    </w:div>
    <w:div w:id="129444742">
      <w:bodyDiv w:val="1"/>
      <w:marLeft w:val="0"/>
      <w:marRight w:val="0"/>
      <w:marTop w:val="0"/>
      <w:marBottom w:val="0"/>
      <w:divBdr>
        <w:top w:val="none" w:sz="0" w:space="0" w:color="auto"/>
        <w:left w:val="none" w:sz="0" w:space="0" w:color="auto"/>
        <w:bottom w:val="none" w:sz="0" w:space="0" w:color="auto"/>
        <w:right w:val="none" w:sz="0" w:space="0" w:color="auto"/>
      </w:divBdr>
    </w:div>
    <w:div w:id="162555045">
      <w:bodyDiv w:val="1"/>
      <w:marLeft w:val="0"/>
      <w:marRight w:val="0"/>
      <w:marTop w:val="0"/>
      <w:marBottom w:val="0"/>
      <w:divBdr>
        <w:top w:val="none" w:sz="0" w:space="0" w:color="auto"/>
        <w:left w:val="none" w:sz="0" w:space="0" w:color="auto"/>
        <w:bottom w:val="none" w:sz="0" w:space="0" w:color="auto"/>
        <w:right w:val="none" w:sz="0" w:space="0" w:color="auto"/>
      </w:divBdr>
    </w:div>
    <w:div w:id="431782499">
      <w:bodyDiv w:val="1"/>
      <w:marLeft w:val="0"/>
      <w:marRight w:val="0"/>
      <w:marTop w:val="0"/>
      <w:marBottom w:val="0"/>
      <w:divBdr>
        <w:top w:val="none" w:sz="0" w:space="0" w:color="auto"/>
        <w:left w:val="none" w:sz="0" w:space="0" w:color="auto"/>
        <w:bottom w:val="none" w:sz="0" w:space="0" w:color="auto"/>
        <w:right w:val="none" w:sz="0" w:space="0" w:color="auto"/>
      </w:divBdr>
    </w:div>
    <w:div w:id="545947021">
      <w:bodyDiv w:val="1"/>
      <w:marLeft w:val="0"/>
      <w:marRight w:val="0"/>
      <w:marTop w:val="0"/>
      <w:marBottom w:val="0"/>
      <w:divBdr>
        <w:top w:val="none" w:sz="0" w:space="0" w:color="auto"/>
        <w:left w:val="none" w:sz="0" w:space="0" w:color="auto"/>
        <w:bottom w:val="none" w:sz="0" w:space="0" w:color="auto"/>
        <w:right w:val="none" w:sz="0" w:space="0" w:color="auto"/>
      </w:divBdr>
    </w:div>
    <w:div w:id="865363241">
      <w:bodyDiv w:val="1"/>
      <w:marLeft w:val="0"/>
      <w:marRight w:val="0"/>
      <w:marTop w:val="0"/>
      <w:marBottom w:val="0"/>
      <w:divBdr>
        <w:top w:val="none" w:sz="0" w:space="0" w:color="auto"/>
        <w:left w:val="none" w:sz="0" w:space="0" w:color="auto"/>
        <w:bottom w:val="none" w:sz="0" w:space="0" w:color="auto"/>
        <w:right w:val="none" w:sz="0" w:space="0" w:color="auto"/>
      </w:divBdr>
    </w:div>
    <w:div w:id="887110942">
      <w:bodyDiv w:val="1"/>
      <w:marLeft w:val="0"/>
      <w:marRight w:val="0"/>
      <w:marTop w:val="0"/>
      <w:marBottom w:val="0"/>
      <w:divBdr>
        <w:top w:val="none" w:sz="0" w:space="0" w:color="auto"/>
        <w:left w:val="none" w:sz="0" w:space="0" w:color="auto"/>
        <w:bottom w:val="none" w:sz="0" w:space="0" w:color="auto"/>
        <w:right w:val="none" w:sz="0" w:space="0" w:color="auto"/>
      </w:divBdr>
    </w:div>
    <w:div w:id="945889938">
      <w:bodyDiv w:val="1"/>
      <w:marLeft w:val="0"/>
      <w:marRight w:val="0"/>
      <w:marTop w:val="0"/>
      <w:marBottom w:val="0"/>
      <w:divBdr>
        <w:top w:val="none" w:sz="0" w:space="0" w:color="auto"/>
        <w:left w:val="none" w:sz="0" w:space="0" w:color="auto"/>
        <w:bottom w:val="none" w:sz="0" w:space="0" w:color="auto"/>
        <w:right w:val="none" w:sz="0" w:space="0" w:color="auto"/>
      </w:divBdr>
    </w:div>
    <w:div w:id="1000694776">
      <w:bodyDiv w:val="1"/>
      <w:marLeft w:val="0"/>
      <w:marRight w:val="0"/>
      <w:marTop w:val="0"/>
      <w:marBottom w:val="0"/>
      <w:divBdr>
        <w:top w:val="none" w:sz="0" w:space="0" w:color="auto"/>
        <w:left w:val="none" w:sz="0" w:space="0" w:color="auto"/>
        <w:bottom w:val="none" w:sz="0" w:space="0" w:color="auto"/>
        <w:right w:val="none" w:sz="0" w:space="0" w:color="auto"/>
      </w:divBdr>
    </w:div>
    <w:div w:id="1032343394">
      <w:bodyDiv w:val="1"/>
      <w:marLeft w:val="0"/>
      <w:marRight w:val="0"/>
      <w:marTop w:val="0"/>
      <w:marBottom w:val="0"/>
      <w:divBdr>
        <w:top w:val="none" w:sz="0" w:space="0" w:color="auto"/>
        <w:left w:val="none" w:sz="0" w:space="0" w:color="auto"/>
        <w:bottom w:val="none" w:sz="0" w:space="0" w:color="auto"/>
        <w:right w:val="none" w:sz="0" w:space="0" w:color="auto"/>
      </w:divBdr>
    </w:div>
    <w:div w:id="1110054414">
      <w:bodyDiv w:val="1"/>
      <w:marLeft w:val="0"/>
      <w:marRight w:val="0"/>
      <w:marTop w:val="0"/>
      <w:marBottom w:val="0"/>
      <w:divBdr>
        <w:top w:val="none" w:sz="0" w:space="0" w:color="auto"/>
        <w:left w:val="none" w:sz="0" w:space="0" w:color="auto"/>
        <w:bottom w:val="none" w:sz="0" w:space="0" w:color="auto"/>
        <w:right w:val="none" w:sz="0" w:space="0" w:color="auto"/>
      </w:divBdr>
    </w:div>
    <w:div w:id="1278441099">
      <w:bodyDiv w:val="1"/>
      <w:marLeft w:val="0"/>
      <w:marRight w:val="0"/>
      <w:marTop w:val="0"/>
      <w:marBottom w:val="0"/>
      <w:divBdr>
        <w:top w:val="none" w:sz="0" w:space="0" w:color="auto"/>
        <w:left w:val="none" w:sz="0" w:space="0" w:color="auto"/>
        <w:bottom w:val="none" w:sz="0" w:space="0" w:color="auto"/>
        <w:right w:val="none" w:sz="0" w:space="0" w:color="auto"/>
      </w:divBdr>
    </w:div>
    <w:div w:id="1858496156">
      <w:bodyDiv w:val="1"/>
      <w:marLeft w:val="0"/>
      <w:marRight w:val="0"/>
      <w:marTop w:val="0"/>
      <w:marBottom w:val="0"/>
      <w:divBdr>
        <w:top w:val="none" w:sz="0" w:space="0" w:color="auto"/>
        <w:left w:val="none" w:sz="0" w:space="0" w:color="auto"/>
        <w:bottom w:val="none" w:sz="0" w:space="0" w:color="auto"/>
        <w:right w:val="none" w:sz="0" w:space="0" w:color="auto"/>
      </w:divBdr>
    </w:div>
    <w:div w:id="1932614827">
      <w:bodyDiv w:val="1"/>
      <w:marLeft w:val="0"/>
      <w:marRight w:val="0"/>
      <w:marTop w:val="0"/>
      <w:marBottom w:val="0"/>
      <w:divBdr>
        <w:top w:val="none" w:sz="0" w:space="0" w:color="auto"/>
        <w:left w:val="none" w:sz="0" w:space="0" w:color="auto"/>
        <w:bottom w:val="none" w:sz="0" w:space="0" w:color="auto"/>
        <w:right w:val="none" w:sz="0" w:space="0" w:color="auto"/>
      </w:divBdr>
    </w:div>
    <w:div w:id="2057777128">
      <w:bodyDiv w:val="1"/>
      <w:marLeft w:val="0"/>
      <w:marRight w:val="0"/>
      <w:marTop w:val="0"/>
      <w:marBottom w:val="0"/>
      <w:divBdr>
        <w:top w:val="none" w:sz="0" w:space="0" w:color="auto"/>
        <w:left w:val="none" w:sz="0" w:space="0" w:color="auto"/>
        <w:bottom w:val="none" w:sz="0" w:space="0" w:color="auto"/>
        <w:right w:val="none" w:sz="0" w:space="0" w:color="auto"/>
      </w:divBdr>
    </w:div>
    <w:div w:id="20639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r.cyren.com/websites/cyren/English/5015/press-release.html?airportNewsID=79622ebb-2dbc-4931-9441-6d77d8c168dd" TargetMode="External"/><Relationship Id="rId18" Type="http://schemas.openxmlformats.org/officeDocument/2006/relationships/hyperlink" Target="http://blog.cyren.com" TargetMode="External"/><Relationship Id="rId3" Type="http://schemas.openxmlformats.org/officeDocument/2006/relationships/styles" Target="styles.xml"/><Relationship Id="rId21" Type="http://schemas.openxmlformats.org/officeDocument/2006/relationships/hyperlink" Target="http://www.twitter.com/CyrenInc" TargetMode="External"/><Relationship Id="rId7" Type="http://schemas.openxmlformats.org/officeDocument/2006/relationships/endnotes" Target="endnotes.xml"/><Relationship Id="rId12" Type="http://schemas.openxmlformats.org/officeDocument/2006/relationships/hyperlink" Target="https://ir.cyren.com/websites/cyren/English/5015/press-release.html?airportNewsID=594e86bf-99f7-4ac7-863d-4e4216ac84b6" TargetMode="External"/><Relationship Id="rId17" Type="http://schemas.openxmlformats.org/officeDocument/2006/relationships/hyperlink" Target="https://www.cyren.com/?utm_medium=pr&amp;utm_source=pr_201905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r.cyren.com/events" TargetMode="External"/><Relationship Id="rId20" Type="http://schemas.openxmlformats.org/officeDocument/2006/relationships/hyperlink" Target="http://www.linkedin.com/company/cy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cyren.com/websites/cyren/English/5015/press-release.html?airportNewsID=ee75db7b-d2d3-4f88-957d-785620219b7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bcast-eqs.com/cyren20201116/en" TargetMode="External"/><Relationship Id="rId23" Type="http://schemas.openxmlformats.org/officeDocument/2006/relationships/hyperlink" Target="mailto:mike.myshrall@cyren.com" TargetMode="External"/><Relationship Id="rId10" Type="http://schemas.openxmlformats.org/officeDocument/2006/relationships/hyperlink" Target="https://www.cyren.com/?utm_medium=pr&amp;utm_source=pr_20200513" TargetMode="External"/><Relationship Id="rId19" Type="http://schemas.openxmlformats.org/officeDocument/2006/relationships/hyperlink" Target="http://www.facebook.com/CyrenWeb"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ir.cyren.com" TargetMode="External"/><Relationship Id="rId22" Type="http://schemas.openxmlformats.org/officeDocument/2006/relationships/hyperlink" Target="http://www.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2AFC5-CFBF-4C02-8105-D780EC75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kcsa</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Monat</dc:creator>
  <cp:lastModifiedBy>Mike Myshrall</cp:lastModifiedBy>
  <cp:revision>8</cp:revision>
  <cp:lastPrinted>2019-11-07T16:50:00Z</cp:lastPrinted>
  <dcterms:created xsi:type="dcterms:W3CDTF">2020-11-13T19:45:00Z</dcterms:created>
  <dcterms:modified xsi:type="dcterms:W3CDTF">2020-11-16T20:09:00Z</dcterms:modified>
</cp:coreProperties>
</file>