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E2BF4F" w14:textId="399F2F99" w:rsidR="00C436DB" w:rsidRPr="00C436DB" w:rsidRDefault="00C436DB" w:rsidP="006B45CA">
      <w:pPr>
        <w:spacing w:after="0"/>
        <w:contextualSpacing/>
        <w:rPr>
          <w:rFonts w:ascii="Times New Roman" w:hAnsi="Times New Roman" w:cs="Times New Roman"/>
          <w:b/>
          <w:bCs/>
          <w:sz w:val="28"/>
          <w:szCs w:val="28"/>
        </w:rPr>
      </w:pPr>
      <w:r w:rsidRPr="00C436DB">
        <w:rPr>
          <w:rFonts w:ascii="Times New Roman" w:hAnsi="Times New Roman" w:cs="Times New Roman"/>
          <w:b/>
          <w:bCs/>
          <w:sz w:val="28"/>
          <w:szCs w:val="28"/>
        </w:rPr>
        <w:t>Hero Technologies, Inc. Name Change Finaliz</w:t>
      </w:r>
      <w:r w:rsidR="00445A19">
        <w:rPr>
          <w:rFonts w:ascii="Times New Roman" w:hAnsi="Times New Roman" w:cs="Times New Roman"/>
          <w:b/>
          <w:bCs/>
          <w:sz w:val="28"/>
          <w:szCs w:val="28"/>
        </w:rPr>
        <w:t>ed</w:t>
      </w:r>
      <w:r w:rsidRPr="00C436DB">
        <w:rPr>
          <w:rFonts w:ascii="Times New Roman" w:hAnsi="Times New Roman" w:cs="Times New Roman"/>
          <w:b/>
          <w:bCs/>
          <w:sz w:val="28"/>
          <w:szCs w:val="28"/>
        </w:rPr>
        <w:t xml:space="preserve"> with FINRA</w:t>
      </w:r>
      <w:r w:rsidR="009C60D5">
        <w:rPr>
          <w:rFonts w:ascii="Times New Roman" w:hAnsi="Times New Roman" w:cs="Times New Roman"/>
          <w:b/>
          <w:bCs/>
          <w:sz w:val="28"/>
          <w:szCs w:val="28"/>
        </w:rPr>
        <w:t>;</w:t>
      </w:r>
      <w:r w:rsidRPr="00C436DB">
        <w:rPr>
          <w:rFonts w:ascii="Times New Roman" w:hAnsi="Times New Roman" w:cs="Times New Roman"/>
          <w:b/>
          <w:bCs/>
          <w:sz w:val="28"/>
          <w:szCs w:val="28"/>
        </w:rPr>
        <w:t xml:space="preserve"> Discusses Future Business Plans</w:t>
      </w:r>
    </w:p>
    <w:p w14:paraId="00D22E25" w14:textId="77777777" w:rsidR="00C436DB" w:rsidRPr="00C436DB" w:rsidRDefault="00C436DB" w:rsidP="00C436DB">
      <w:pPr>
        <w:spacing w:after="0"/>
        <w:contextualSpacing/>
        <w:rPr>
          <w:sz w:val="24"/>
          <w:szCs w:val="24"/>
        </w:rPr>
      </w:pPr>
    </w:p>
    <w:p w14:paraId="1A40EFE6" w14:textId="300D2F28" w:rsidR="00C436DB" w:rsidRDefault="00C436DB" w:rsidP="004A1265">
      <w:pPr>
        <w:spacing w:after="0"/>
        <w:contextualSpacing/>
        <w:jc w:val="both"/>
        <w:rPr>
          <w:rFonts w:ascii="Times New Roman" w:hAnsi="Times New Roman" w:cs="Times New Roman"/>
          <w:sz w:val="24"/>
          <w:szCs w:val="24"/>
        </w:rPr>
      </w:pPr>
      <w:r w:rsidRPr="00361114">
        <w:rPr>
          <w:rFonts w:ascii="Times New Roman" w:hAnsi="Times New Roman" w:cs="Times New Roman"/>
          <w:b/>
          <w:bCs/>
          <w:sz w:val="24"/>
          <w:szCs w:val="24"/>
        </w:rPr>
        <w:t xml:space="preserve">Dover, Delaware — November </w:t>
      </w:r>
      <w:r w:rsidR="00361114">
        <w:rPr>
          <w:rFonts w:ascii="Times New Roman" w:hAnsi="Times New Roman" w:cs="Times New Roman"/>
          <w:b/>
          <w:bCs/>
          <w:sz w:val="24"/>
          <w:szCs w:val="24"/>
        </w:rPr>
        <w:t>23</w:t>
      </w:r>
      <w:r w:rsidRPr="00361114">
        <w:rPr>
          <w:rFonts w:ascii="Times New Roman" w:hAnsi="Times New Roman" w:cs="Times New Roman"/>
          <w:b/>
          <w:bCs/>
          <w:sz w:val="24"/>
          <w:szCs w:val="24"/>
        </w:rPr>
        <w:t>, 2020</w:t>
      </w:r>
      <w:r w:rsidRPr="00C436DB">
        <w:rPr>
          <w:rFonts w:ascii="Times New Roman" w:hAnsi="Times New Roman" w:cs="Times New Roman"/>
          <w:sz w:val="24"/>
          <w:szCs w:val="24"/>
        </w:rPr>
        <w:t>.  On November 13, 2020, Hero Technologies Inc.  (</w:t>
      </w:r>
      <w:r w:rsidR="004257D6">
        <w:rPr>
          <w:rFonts w:ascii="Times New Roman" w:hAnsi="Times New Roman" w:cs="Times New Roman"/>
          <w:sz w:val="24"/>
          <w:szCs w:val="24"/>
        </w:rPr>
        <w:t xml:space="preserve">“Hero Technologies” or </w:t>
      </w:r>
      <w:r w:rsidR="0096718F">
        <w:rPr>
          <w:rFonts w:ascii="Times New Roman" w:hAnsi="Times New Roman" w:cs="Times New Roman"/>
          <w:sz w:val="24"/>
          <w:szCs w:val="24"/>
        </w:rPr>
        <w:t>t</w:t>
      </w:r>
      <w:r w:rsidRPr="00C436DB">
        <w:rPr>
          <w:rFonts w:ascii="Times New Roman" w:hAnsi="Times New Roman" w:cs="Times New Roman"/>
          <w:sz w:val="24"/>
          <w:szCs w:val="24"/>
        </w:rPr>
        <w:t xml:space="preserve">he </w:t>
      </w:r>
      <w:r w:rsidR="0096718F">
        <w:rPr>
          <w:rFonts w:ascii="Times New Roman" w:hAnsi="Times New Roman" w:cs="Times New Roman"/>
          <w:sz w:val="24"/>
          <w:szCs w:val="24"/>
        </w:rPr>
        <w:t>“</w:t>
      </w:r>
      <w:r w:rsidRPr="00C436DB">
        <w:rPr>
          <w:rFonts w:ascii="Times New Roman" w:hAnsi="Times New Roman" w:cs="Times New Roman"/>
          <w:sz w:val="24"/>
          <w:szCs w:val="24"/>
        </w:rPr>
        <w:t xml:space="preserve">Company”) </w:t>
      </w:r>
      <w:r w:rsidRPr="0096718F">
        <w:rPr>
          <w:rFonts w:ascii="Times New Roman" w:hAnsi="Times New Roman" w:cs="Times New Roman"/>
          <w:b/>
          <w:bCs/>
          <w:sz w:val="24"/>
          <w:szCs w:val="24"/>
        </w:rPr>
        <w:t>(</w:t>
      </w:r>
      <w:r w:rsidR="004257D6">
        <w:rPr>
          <w:rFonts w:ascii="Times New Roman" w:hAnsi="Times New Roman" w:cs="Times New Roman"/>
          <w:b/>
          <w:bCs/>
          <w:sz w:val="24"/>
          <w:szCs w:val="24"/>
        </w:rPr>
        <w:t xml:space="preserve">OTCPINK: </w:t>
      </w:r>
      <w:r w:rsidRPr="0096718F">
        <w:rPr>
          <w:rFonts w:ascii="Times New Roman" w:hAnsi="Times New Roman" w:cs="Times New Roman"/>
          <w:b/>
          <w:bCs/>
          <w:sz w:val="24"/>
          <w:szCs w:val="24"/>
        </w:rPr>
        <w:t>HENC</w:t>
      </w:r>
      <w:r w:rsidR="004257D6">
        <w:rPr>
          <w:rFonts w:ascii="Times New Roman" w:hAnsi="Times New Roman" w:cs="Times New Roman"/>
          <w:b/>
          <w:bCs/>
          <w:sz w:val="24"/>
          <w:szCs w:val="24"/>
        </w:rPr>
        <w:t>)</w:t>
      </w:r>
      <w:r w:rsidRPr="00C436DB">
        <w:rPr>
          <w:rFonts w:ascii="Times New Roman" w:hAnsi="Times New Roman" w:cs="Times New Roman"/>
          <w:sz w:val="24"/>
          <w:szCs w:val="24"/>
        </w:rPr>
        <w:t xml:space="preserve"> finalized its name change with FINRA. The Company was formerly known as Holloman Energy Corporation. </w:t>
      </w:r>
    </w:p>
    <w:p w14:paraId="564EF2A9" w14:textId="77777777" w:rsidR="00C436DB" w:rsidRPr="00C436DB" w:rsidRDefault="00C436DB" w:rsidP="004A1265">
      <w:pPr>
        <w:spacing w:after="0"/>
        <w:contextualSpacing/>
        <w:jc w:val="both"/>
        <w:rPr>
          <w:rFonts w:ascii="Times New Roman" w:hAnsi="Times New Roman" w:cs="Times New Roman"/>
          <w:sz w:val="24"/>
          <w:szCs w:val="24"/>
        </w:rPr>
      </w:pPr>
    </w:p>
    <w:p w14:paraId="5D8DAD36" w14:textId="77777777" w:rsidR="00C436DB" w:rsidRPr="00C436DB" w:rsidRDefault="00C436DB" w:rsidP="004A1265">
      <w:pPr>
        <w:spacing w:after="0"/>
        <w:contextualSpacing/>
        <w:jc w:val="both"/>
        <w:rPr>
          <w:rFonts w:ascii="Times New Roman" w:hAnsi="Times New Roman" w:cs="Times New Roman"/>
          <w:sz w:val="24"/>
          <w:szCs w:val="24"/>
        </w:rPr>
      </w:pPr>
      <w:r w:rsidRPr="00C436DB">
        <w:rPr>
          <w:rFonts w:ascii="Times New Roman" w:hAnsi="Times New Roman" w:cs="Times New Roman"/>
          <w:sz w:val="24"/>
          <w:szCs w:val="24"/>
        </w:rPr>
        <w:t>Hero Technologies Inc. is an expanding vertically integrated, cannabis operator, focusing on high-growth markets. Hero Technologies Inc. pairs premier seed genetics and proprietary growing techniques, with plans to utilize and expand its growing technology/techniques to all its facilities and operations.</w:t>
      </w:r>
    </w:p>
    <w:p w14:paraId="2FE5801D" w14:textId="77777777" w:rsidR="00C436DB" w:rsidRPr="00C436DB" w:rsidRDefault="00C436DB" w:rsidP="004A1265">
      <w:pPr>
        <w:spacing w:after="0"/>
        <w:contextualSpacing/>
        <w:jc w:val="both"/>
        <w:rPr>
          <w:rFonts w:ascii="Times New Roman" w:hAnsi="Times New Roman" w:cs="Times New Roman"/>
          <w:sz w:val="24"/>
          <w:szCs w:val="24"/>
        </w:rPr>
      </w:pPr>
    </w:p>
    <w:p w14:paraId="1270A604" w14:textId="2C2AF0FB" w:rsidR="00C436DB" w:rsidRPr="00C436DB" w:rsidRDefault="00C436DB" w:rsidP="004A1265">
      <w:pPr>
        <w:spacing w:after="0"/>
        <w:contextualSpacing/>
        <w:jc w:val="both"/>
        <w:rPr>
          <w:rFonts w:ascii="Times New Roman" w:hAnsi="Times New Roman" w:cs="Times New Roman"/>
          <w:sz w:val="24"/>
          <w:szCs w:val="24"/>
        </w:rPr>
      </w:pPr>
      <w:r w:rsidRPr="00C436DB">
        <w:rPr>
          <w:rFonts w:ascii="Times New Roman" w:hAnsi="Times New Roman" w:cs="Times New Roman"/>
          <w:sz w:val="24"/>
          <w:szCs w:val="24"/>
        </w:rPr>
        <w:t>The Company's business model includes licensing operations, processing operations, processing facilities, sale of products, brand creation,</w:t>
      </w:r>
      <w:r w:rsidR="00445A19">
        <w:rPr>
          <w:rFonts w:ascii="Times New Roman" w:hAnsi="Times New Roman" w:cs="Times New Roman"/>
          <w:sz w:val="24"/>
          <w:szCs w:val="24"/>
        </w:rPr>
        <w:t xml:space="preserve"> and</w:t>
      </w:r>
      <w:r w:rsidRPr="00C436DB">
        <w:rPr>
          <w:rFonts w:ascii="Times New Roman" w:hAnsi="Times New Roman" w:cs="Times New Roman"/>
          <w:sz w:val="24"/>
          <w:szCs w:val="24"/>
        </w:rPr>
        <w:t xml:space="preserve"> technology development. Ultimately, “Our intent is to become a low-cost national and internationally branded cannabis company. Through cost measurement methods, we will be able to measure costs of production by pound</w:t>
      </w:r>
      <w:r w:rsidR="0081423C">
        <w:rPr>
          <w:rFonts w:ascii="Times New Roman" w:hAnsi="Times New Roman" w:cs="Times New Roman"/>
          <w:sz w:val="24"/>
          <w:szCs w:val="24"/>
        </w:rPr>
        <w:t xml:space="preserve"> and generate data our competitors often do not have</w:t>
      </w:r>
      <w:r w:rsidRPr="00C436DB">
        <w:rPr>
          <w:rFonts w:ascii="Times New Roman" w:hAnsi="Times New Roman" w:cs="Times New Roman"/>
          <w:sz w:val="24"/>
          <w:szCs w:val="24"/>
        </w:rPr>
        <w:t xml:space="preserve">. With this information, we </w:t>
      </w:r>
      <w:r w:rsidR="00445A19">
        <w:rPr>
          <w:rFonts w:ascii="Times New Roman" w:hAnsi="Times New Roman" w:cs="Times New Roman"/>
          <w:sz w:val="24"/>
          <w:szCs w:val="24"/>
        </w:rPr>
        <w:t>believe our</w:t>
      </w:r>
      <w:r w:rsidRPr="00C436DB">
        <w:rPr>
          <w:rFonts w:ascii="Times New Roman" w:hAnsi="Times New Roman" w:cs="Times New Roman"/>
          <w:sz w:val="24"/>
          <w:szCs w:val="24"/>
        </w:rPr>
        <w:t xml:space="preserve"> target production costs </w:t>
      </w:r>
      <w:r w:rsidR="00445A19">
        <w:rPr>
          <w:rFonts w:ascii="Times New Roman" w:hAnsi="Times New Roman" w:cs="Times New Roman"/>
          <w:sz w:val="24"/>
          <w:szCs w:val="24"/>
        </w:rPr>
        <w:t>could be</w:t>
      </w:r>
      <w:r w:rsidRPr="00C436DB">
        <w:rPr>
          <w:rFonts w:ascii="Times New Roman" w:hAnsi="Times New Roman" w:cs="Times New Roman"/>
          <w:sz w:val="24"/>
          <w:szCs w:val="24"/>
        </w:rPr>
        <w:t xml:space="preserve"> $</w:t>
      </w:r>
      <w:r w:rsidR="0081423C">
        <w:rPr>
          <w:rFonts w:ascii="Times New Roman" w:hAnsi="Times New Roman" w:cs="Times New Roman"/>
          <w:sz w:val="24"/>
          <w:szCs w:val="24"/>
        </w:rPr>
        <w:t>1</w:t>
      </w:r>
      <w:r w:rsidRPr="00C436DB">
        <w:rPr>
          <w:rFonts w:ascii="Times New Roman" w:hAnsi="Times New Roman" w:cs="Times New Roman"/>
          <w:sz w:val="24"/>
          <w:szCs w:val="24"/>
        </w:rPr>
        <w:t>50 to $</w:t>
      </w:r>
      <w:r w:rsidR="0081423C">
        <w:rPr>
          <w:rFonts w:ascii="Times New Roman" w:hAnsi="Times New Roman" w:cs="Times New Roman"/>
          <w:sz w:val="24"/>
          <w:szCs w:val="24"/>
        </w:rPr>
        <w:t>45</w:t>
      </w:r>
      <w:r w:rsidRPr="00C436DB">
        <w:rPr>
          <w:rFonts w:ascii="Times New Roman" w:hAnsi="Times New Roman" w:cs="Times New Roman"/>
          <w:sz w:val="24"/>
          <w:szCs w:val="24"/>
        </w:rPr>
        <w:t>0 per lb</w:t>
      </w:r>
      <w:r w:rsidR="00313603">
        <w:rPr>
          <w:rFonts w:ascii="Times New Roman" w:hAnsi="Times New Roman" w:cs="Times New Roman"/>
          <w:sz w:val="24"/>
          <w:szCs w:val="24"/>
        </w:rPr>
        <w:t>s</w:t>
      </w:r>
      <w:r w:rsidRPr="00C436DB">
        <w:rPr>
          <w:rFonts w:ascii="Times New Roman" w:hAnsi="Times New Roman" w:cs="Times New Roman"/>
          <w:sz w:val="24"/>
          <w:szCs w:val="24"/>
        </w:rPr>
        <w:t xml:space="preserve">., and </w:t>
      </w:r>
      <w:r w:rsidR="00445A19">
        <w:rPr>
          <w:rFonts w:ascii="Times New Roman" w:hAnsi="Times New Roman" w:cs="Times New Roman"/>
          <w:sz w:val="24"/>
          <w:szCs w:val="24"/>
        </w:rPr>
        <w:t xml:space="preserve">we anticipate </w:t>
      </w:r>
      <w:r w:rsidRPr="00C436DB">
        <w:rPr>
          <w:rFonts w:ascii="Times New Roman" w:hAnsi="Times New Roman" w:cs="Times New Roman"/>
          <w:sz w:val="24"/>
          <w:szCs w:val="24"/>
        </w:rPr>
        <w:t>sell</w:t>
      </w:r>
      <w:r w:rsidR="00445A19">
        <w:rPr>
          <w:rFonts w:ascii="Times New Roman" w:hAnsi="Times New Roman" w:cs="Times New Roman"/>
          <w:sz w:val="24"/>
          <w:szCs w:val="24"/>
        </w:rPr>
        <w:t>ing our cannabis</w:t>
      </w:r>
      <w:r w:rsidRPr="00C436DB">
        <w:rPr>
          <w:rFonts w:ascii="Times New Roman" w:hAnsi="Times New Roman" w:cs="Times New Roman"/>
          <w:sz w:val="24"/>
          <w:szCs w:val="24"/>
        </w:rPr>
        <w:t xml:space="preserve"> wholesale for between $2,400 and $3,600 per lb</w:t>
      </w:r>
      <w:r w:rsidR="00313603">
        <w:rPr>
          <w:rFonts w:ascii="Times New Roman" w:hAnsi="Times New Roman" w:cs="Times New Roman"/>
          <w:sz w:val="24"/>
          <w:szCs w:val="24"/>
        </w:rPr>
        <w:t>s</w:t>
      </w:r>
      <w:r w:rsidRPr="00C436DB">
        <w:rPr>
          <w:rFonts w:ascii="Times New Roman" w:hAnsi="Times New Roman" w:cs="Times New Roman"/>
          <w:sz w:val="24"/>
          <w:szCs w:val="24"/>
        </w:rPr>
        <w:t>. and retail for $4,000 to $</w:t>
      </w:r>
      <w:r w:rsidR="00820C80">
        <w:rPr>
          <w:rFonts w:ascii="Times New Roman" w:hAnsi="Times New Roman" w:cs="Times New Roman"/>
          <w:sz w:val="24"/>
          <w:szCs w:val="24"/>
        </w:rPr>
        <w:t>7</w:t>
      </w:r>
      <w:r w:rsidRPr="00C436DB">
        <w:rPr>
          <w:rFonts w:ascii="Times New Roman" w:hAnsi="Times New Roman" w:cs="Times New Roman"/>
          <w:sz w:val="24"/>
          <w:szCs w:val="24"/>
        </w:rPr>
        <w:t>,000 per lb</w:t>
      </w:r>
      <w:r w:rsidR="00313603">
        <w:rPr>
          <w:rFonts w:ascii="Times New Roman" w:hAnsi="Times New Roman" w:cs="Times New Roman"/>
          <w:sz w:val="24"/>
          <w:szCs w:val="24"/>
        </w:rPr>
        <w:t>s</w:t>
      </w:r>
      <w:r w:rsidRPr="00C436DB">
        <w:rPr>
          <w:rFonts w:ascii="Times New Roman" w:hAnsi="Times New Roman" w:cs="Times New Roman"/>
          <w:sz w:val="24"/>
          <w:szCs w:val="24"/>
        </w:rPr>
        <w:t>.”</w:t>
      </w:r>
    </w:p>
    <w:p w14:paraId="069D93E4" w14:textId="77777777" w:rsidR="00C436DB" w:rsidRPr="00C436DB" w:rsidRDefault="00C436DB" w:rsidP="004A1265">
      <w:pPr>
        <w:spacing w:after="0"/>
        <w:contextualSpacing/>
        <w:jc w:val="both"/>
        <w:rPr>
          <w:rFonts w:ascii="Times New Roman" w:hAnsi="Times New Roman" w:cs="Times New Roman"/>
          <w:sz w:val="24"/>
          <w:szCs w:val="24"/>
        </w:rPr>
      </w:pPr>
    </w:p>
    <w:p w14:paraId="663F3A4A" w14:textId="066B971B" w:rsidR="00C436DB" w:rsidRPr="00C436DB" w:rsidRDefault="00C436DB" w:rsidP="004A1265">
      <w:pPr>
        <w:spacing w:after="0"/>
        <w:contextualSpacing/>
        <w:jc w:val="both"/>
        <w:rPr>
          <w:rFonts w:ascii="Times New Roman" w:hAnsi="Times New Roman" w:cs="Times New Roman"/>
          <w:sz w:val="24"/>
          <w:szCs w:val="24"/>
        </w:rPr>
      </w:pPr>
      <w:r w:rsidRPr="00C436DB">
        <w:rPr>
          <w:rFonts w:ascii="Times New Roman" w:hAnsi="Times New Roman" w:cs="Times New Roman"/>
          <w:sz w:val="24"/>
          <w:szCs w:val="24"/>
        </w:rPr>
        <w:t>The end goal is to become a true Multi-State Operator (MSO) that is fully vertically integrated from seed to sale with multiple cultivation, processing, and dispensary assets. The Company is targeting numerous assets in the United States and has already secured an operational group in Michigan through its Black</w:t>
      </w:r>
      <w:r w:rsidR="00BA16AE">
        <w:rPr>
          <w:rFonts w:ascii="Times New Roman" w:hAnsi="Times New Roman" w:cs="Times New Roman"/>
          <w:sz w:val="24"/>
          <w:szCs w:val="24"/>
        </w:rPr>
        <w:t>Bo</w:t>
      </w:r>
      <w:r w:rsidRPr="00C436DB">
        <w:rPr>
          <w:rFonts w:ascii="Times New Roman" w:hAnsi="Times New Roman" w:cs="Times New Roman"/>
          <w:sz w:val="24"/>
          <w:szCs w:val="24"/>
        </w:rPr>
        <w:t xml:space="preserve">x </w:t>
      </w:r>
      <w:r w:rsidR="004A1265">
        <w:rPr>
          <w:rFonts w:ascii="Times New Roman" w:hAnsi="Times New Roman" w:cs="Times New Roman"/>
          <w:sz w:val="24"/>
          <w:szCs w:val="24"/>
        </w:rPr>
        <w:t xml:space="preserve">Systems </w:t>
      </w:r>
      <w:r w:rsidRPr="00C436DB">
        <w:rPr>
          <w:rFonts w:ascii="Times New Roman" w:hAnsi="Times New Roman" w:cs="Times New Roman"/>
          <w:sz w:val="24"/>
          <w:szCs w:val="24"/>
        </w:rPr>
        <w:t xml:space="preserve">subsidiary. </w:t>
      </w:r>
    </w:p>
    <w:p w14:paraId="22AC0605" w14:textId="77777777" w:rsidR="00C436DB" w:rsidRPr="00C436DB" w:rsidRDefault="00C436DB" w:rsidP="004A1265">
      <w:pPr>
        <w:spacing w:after="0"/>
        <w:contextualSpacing/>
        <w:jc w:val="both"/>
        <w:rPr>
          <w:rFonts w:ascii="Times New Roman" w:hAnsi="Times New Roman" w:cs="Times New Roman"/>
          <w:sz w:val="24"/>
          <w:szCs w:val="24"/>
        </w:rPr>
      </w:pPr>
    </w:p>
    <w:p w14:paraId="3C6FBF30" w14:textId="6C52930B" w:rsidR="00C436DB" w:rsidRPr="00C436DB" w:rsidRDefault="00C436DB" w:rsidP="004A1265">
      <w:pPr>
        <w:spacing w:after="0"/>
        <w:contextualSpacing/>
        <w:jc w:val="both"/>
        <w:rPr>
          <w:rFonts w:ascii="Times New Roman" w:hAnsi="Times New Roman" w:cs="Times New Roman"/>
          <w:sz w:val="24"/>
          <w:szCs w:val="24"/>
        </w:rPr>
      </w:pPr>
      <w:r w:rsidRPr="00C436DB">
        <w:rPr>
          <w:rFonts w:ascii="Times New Roman" w:hAnsi="Times New Roman" w:cs="Times New Roman"/>
          <w:sz w:val="24"/>
          <w:szCs w:val="24"/>
        </w:rPr>
        <w:t xml:space="preserve">The Company recently executed an Acquisition and Operating </w:t>
      </w:r>
      <w:r w:rsidR="004F5000">
        <w:rPr>
          <w:rFonts w:ascii="Times New Roman" w:hAnsi="Times New Roman" w:cs="Times New Roman"/>
          <w:sz w:val="24"/>
          <w:szCs w:val="24"/>
        </w:rPr>
        <w:t>A</w:t>
      </w:r>
      <w:r w:rsidRPr="00C436DB">
        <w:rPr>
          <w:rFonts w:ascii="Times New Roman" w:hAnsi="Times New Roman" w:cs="Times New Roman"/>
          <w:sz w:val="24"/>
          <w:szCs w:val="24"/>
        </w:rPr>
        <w:t xml:space="preserve">greement in which it </w:t>
      </w:r>
      <w:r w:rsidR="00845597">
        <w:rPr>
          <w:rFonts w:ascii="Times New Roman" w:hAnsi="Times New Roman" w:cs="Times New Roman"/>
          <w:sz w:val="24"/>
          <w:szCs w:val="24"/>
        </w:rPr>
        <w:t xml:space="preserve">acquired </w:t>
      </w:r>
      <w:r w:rsidRPr="00C436DB">
        <w:rPr>
          <w:rFonts w:ascii="Times New Roman" w:hAnsi="Times New Roman" w:cs="Times New Roman"/>
          <w:sz w:val="24"/>
          <w:szCs w:val="24"/>
        </w:rPr>
        <w:t>a majority stake (5</w:t>
      </w:r>
      <w:r>
        <w:rPr>
          <w:rFonts w:ascii="Times New Roman" w:hAnsi="Times New Roman" w:cs="Times New Roman"/>
          <w:sz w:val="24"/>
          <w:szCs w:val="24"/>
        </w:rPr>
        <w:t>6.420</w:t>
      </w:r>
      <w:r w:rsidRPr="00C436DB">
        <w:rPr>
          <w:rFonts w:ascii="Times New Roman" w:hAnsi="Times New Roman" w:cs="Times New Roman"/>
          <w:sz w:val="24"/>
          <w:szCs w:val="24"/>
        </w:rPr>
        <w:t xml:space="preserve">%) in BlackBox Systems </w:t>
      </w:r>
      <w:r>
        <w:rPr>
          <w:rFonts w:ascii="Times New Roman" w:hAnsi="Times New Roman" w:cs="Times New Roman"/>
          <w:sz w:val="24"/>
          <w:szCs w:val="24"/>
        </w:rPr>
        <w:t xml:space="preserve">and Technologies </w:t>
      </w:r>
      <w:r w:rsidRPr="00C436DB">
        <w:rPr>
          <w:rFonts w:ascii="Times New Roman" w:hAnsi="Times New Roman" w:cs="Times New Roman"/>
          <w:sz w:val="24"/>
          <w:szCs w:val="24"/>
        </w:rPr>
        <w:t>LLC</w:t>
      </w:r>
      <w:r w:rsidR="00445A19">
        <w:rPr>
          <w:rFonts w:ascii="Times New Roman" w:hAnsi="Times New Roman" w:cs="Times New Roman"/>
          <w:sz w:val="24"/>
          <w:szCs w:val="24"/>
        </w:rPr>
        <w:t xml:space="preserve"> </w:t>
      </w:r>
      <w:r w:rsidRPr="00C436DB">
        <w:rPr>
          <w:rFonts w:ascii="Times New Roman" w:hAnsi="Times New Roman" w:cs="Times New Roman"/>
          <w:sz w:val="24"/>
          <w:szCs w:val="24"/>
        </w:rPr>
        <w:t>(</w:t>
      </w:r>
      <w:r>
        <w:rPr>
          <w:rFonts w:ascii="Times New Roman" w:hAnsi="Times New Roman" w:cs="Times New Roman"/>
          <w:sz w:val="24"/>
          <w:szCs w:val="24"/>
        </w:rPr>
        <w:t>“</w:t>
      </w:r>
      <w:r w:rsidRPr="00C436DB">
        <w:rPr>
          <w:rFonts w:ascii="Times New Roman" w:hAnsi="Times New Roman" w:cs="Times New Roman"/>
          <w:sz w:val="24"/>
          <w:szCs w:val="24"/>
        </w:rPr>
        <w:t>Blackbox</w:t>
      </w:r>
      <w:r>
        <w:rPr>
          <w:rFonts w:ascii="Times New Roman" w:hAnsi="Times New Roman" w:cs="Times New Roman"/>
          <w:sz w:val="24"/>
          <w:szCs w:val="24"/>
        </w:rPr>
        <w:t>”</w:t>
      </w:r>
      <w:r w:rsidRPr="00C436DB">
        <w:rPr>
          <w:rFonts w:ascii="Times New Roman" w:hAnsi="Times New Roman" w:cs="Times New Roman"/>
          <w:sz w:val="24"/>
          <w:szCs w:val="24"/>
        </w:rPr>
        <w:t>). BlackBox is a</w:t>
      </w:r>
      <w:r w:rsidR="00845597">
        <w:rPr>
          <w:rFonts w:ascii="Times New Roman" w:hAnsi="Times New Roman" w:cs="Times New Roman"/>
          <w:sz w:val="24"/>
          <w:szCs w:val="24"/>
        </w:rPr>
        <w:t>n</w:t>
      </w:r>
      <w:r w:rsidRPr="00C436DB">
        <w:rPr>
          <w:rFonts w:ascii="Times New Roman" w:hAnsi="Times New Roman" w:cs="Times New Roman"/>
          <w:sz w:val="24"/>
          <w:szCs w:val="24"/>
        </w:rPr>
        <w:t xml:space="preserve"> aeroponic cannabis cultivation system that uses proprietary</w:t>
      </w:r>
      <w:r>
        <w:rPr>
          <w:rFonts w:ascii="Times New Roman" w:hAnsi="Times New Roman" w:cs="Times New Roman"/>
          <w:sz w:val="24"/>
          <w:szCs w:val="24"/>
        </w:rPr>
        <w:t xml:space="preserve"> </w:t>
      </w:r>
      <w:r w:rsidRPr="00C436DB">
        <w:rPr>
          <w:rFonts w:ascii="Times New Roman" w:hAnsi="Times New Roman" w:cs="Times New Roman"/>
          <w:sz w:val="24"/>
          <w:szCs w:val="24"/>
        </w:rPr>
        <w:t xml:space="preserve">technology (BlackBox XL Systems and Grow MODULE) that provides optimal conditions to enhance photosynthesis and </w:t>
      </w:r>
      <w:r w:rsidR="00445A19" w:rsidRPr="00C436DB">
        <w:rPr>
          <w:rFonts w:ascii="Times New Roman" w:hAnsi="Times New Roman" w:cs="Times New Roman"/>
          <w:sz w:val="24"/>
          <w:szCs w:val="24"/>
        </w:rPr>
        <w:t>cultivat</w:t>
      </w:r>
      <w:r w:rsidR="00445A19">
        <w:rPr>
          <w:rFonts w:ascii="Times New Roman" w:hAnsi="Times New Roman" w:cs="Times New Roman"/>
          <w:sz w:val="24"/>
          <w:szCs w:val="24"/>
        </w:rPr>
        <w:t>ion of</w:t>
      </w:r>
      <w:r w:rsidRPr="00C436DB">
        <w:rPr>
          <w:rFonts w:ascii="Times New Roman" w:hAnsi="Times New Roman" w:cs="Times New Roman"/>
          <w:sz w:val="24"/>
          <w:szCs w:val="24"/>
        </w:rPr>
        <w:t xml:space="preserve"> large flowering plants, creating increased efficiencies.</w:t>
      </w:r>
      <w:r w:rsidR="00445A19">
        <w:rPr>
          <w:rFonts w:ascii="Times New Roman" w:hAnsi="Times New Roman" w:cs="Times New Roman"/>
          <w:sz w:val="24"/>
          <w:szCs w:val="24"/>
        </w:rPr>
        <w:t xml:space="preserve"> </w:t>
      </w:r>
      <w:r w:rsidRPr="00C436DB">
        <w:rPr>
          <w:rFonts w:ascii="Times New Roman" w:hAnsi="Times New Roman" w:cs="Times New Roman"/>
          <w:sz w:val="24"/>
          <w:szCs w:val="24"/>
        </w:rPr>
        <w:t>The Black</w:t>
      </w:r>
      <w:r w:rsidR="00BA16AE">
        <w:rPr>
          <w:rFonts w:ascii="Times New Roman" w:hAnsi="Times New Roman" w:cs="Times New Roman"/>
          <w:sz w:val="24"/>
          <w:szCs w:val="24"/>
        </w:rPr>
        <w:t>B</w:t>
      </w:r>
      <w:r w:rsidRPr="00C436DB">
        <w:rPr>
          <w:rFonts w:ascii="Times New Roman" w:hAnsi="Times New Roman" w:cs="Times New Roman"/>
          <w:sz w:val="24"/>
          <w:szCs w:val="24"/>
        </w:rPr>
        <w:t>ox project consists of environmental growth chambers fo</w:t>
      </w:r>
      <w:r>
        <w:rPr>
          <w:rFonts w:ascii="Times New Roman" w:hAnsi="Times New Roman" w:cs="Times New Roman"/>
          <w:sz w:val="24"/>
          <w:szCs w:val="24"/>
        </w:rPr>
        <w:t>r</w:t>
      </w:r>
      <w:r w:rsidRPr="00C436DB">
        <w:rPr>
          <w:rFonts w:ascii="Times New Roman" w:hAnsi="Times New Roman" w:cs="Times New Roman"/>
          <w:sz w:val="24"/>
          <w:szCs w:val="24"/>
        </w:rPr>
        <w:t xml:space="preserve"> the cultivation of large flowering plants based on proprietary aeroponic technology. Black</w:t>
      </w:r>
      <w:r w:rsidR="00BA16AE">
        <w:rPr>
          <w:rFonts w:ascii="Times New Roman" w:hAnsi="Times New Roman" w:cs="Times New Roman"/>
          <w:sz w:val="24"/>
          <w:szCs w:val="24"/>
        </w:rPr>
        <w:t>B</w:t>
      </w:r>
      <w:r w:rsidRPr="00C436DB">
        <w:rPr>
          <w:rFonts w:ascii="Times New Roman" w:hAnsi="Times New Roman" w:cs="Times New Roman"/>
          <w:sz w:val="24"/>
          <w:szCs w:val="24"/>
        </w:rPr>
        <w:t xml:space="preserve">ox is in the process of qualifying for Michigan cannabis licenses. The Company plans to acquire significant </w:t>
      </w:r>
      <w:r w:rsidR="00445A19">
        <w:rPr>
          <w:rFonts w:ascii="Times New Roman" w:hAnsi="Times New Roman" w:cs="Times New Roman"/>
          <w:sz w:val="24"/>
          <w:szCs w:val="24"/>
        </w:rPr>
        <w:t>greenhouse/</w:t>
      </w:r>
      <w:r w:rsidRPr="00C436DB">
        <w:rPr>
          <w:rFonts w:ascii="Times New Roman" w:hAnsi="Times New Roman" w:cs="Times New Roman"/>
          <w:sz w:val="24"/>
          <w:szCs w:val="24"/>
        </w:rPr>
        <w:t>warehous</w:t>
      </w:r>
      <w:r w:rsidR="00E73906">
        <w:rPr>
          <w:rFonts w:ascii="Times New Roman" w:hAnsi="Times New Roman" w:cs="Times New Roman"/>
          <w:sz w:val="24"/>
          <w:szCs w:val="24"/>
        </w:rPr>
        <w:t>e</w:t>
      </w:r>
      <w:r w:rsidRPr="00C436DB">
        <w:rPr>
          <w:rFonts w:ascii="Times New Roman" w:hAnsi="Times New Roman" w:cs="Times New Roman"/>
          <w:sz w:val="24"/>
          <w:szCs w:val="24"/>
        </w:rPr>
        <w:t xml:space="preserve"> space, develop that</w:t>
      </w:r>
      <w:r w:rsidR="00E73906">
        <w:rPr>
          <w:rFonts w:ascii="Times New Roman" w:hAnsi="Times New Roman" w:cs="Times New Roman"/>
          <w:sz w:val="24"/>
          <w:szCs w:val="24"/>
        </w:rPr>
        <w:t xml:space="preserve"> </w:t>
      </w:r>
      <w:r w:rsidRPr="00C436DB">
        <w:rPr>
          <w:rFonts w:ascii="Times New Roman" w:hAnsi="Times New Roman" w:cs="Times New Roman"/>
          <w:sz w:val="24"/>
          <w:szCs w:val="24"/>
        </w:rPr>
        <w:t xml:space="preserve">space for cannabis cultivation, and commence cultivation and retail operations. The Company plans to inject capital into BlackBox Systems </w:t>
      </w:r>
      <w:r>
        <w:rPr>
          <w:rFonts w:ascii="Times New Roman" w:hAnsi="Times New Roman" w:cs="Times New Roman"/>
          <w:sz w:val="24"/>
          <w:szCs w:val="24"/>
        </w:rPr>
        <w:t>and Technologies LLC</w:t>
      </w:r>
      <w:r w:rsidRPr="00C436DB">
        <w:rPr>
          <w:rFonts w:ascii="Times New Roman" w:hAnsi="Times New Roman" w:cs="Times New Roman"/>
          <w:sz w:val="24"/>
          <w:szCs w:val="24"/>
        </w:rPr>
        <w:t xml:space="preserve"> in order to fund capital expenditures and operating expenses (for a one-year period) associated with the production and retail distribution of cannabis products. </w:t>
      </w:r>
      <w:r w:rsidR="00BE3F7F">
        <w:rPr>
          <w:rFonts w:ascii="Times New Roman" w:hAnsi="Times New Roman" w:cs="Times New Roman"/>
          <w:sz w:val="24"/>
          <w:szCs w:val="24"/>
        </w:rPr>
        <w:t>We anticipate t</w:t>
      </w:r>
      <w:r w:rsidRPr="00C436DB">
        <w:rPr>
          <w:rFonts w:ascii="Times New Roman" w:hAnsi="Times New Roman" w:cs="Times New Roman"/>
          <w:sz w:val="24"/>
          <w:szCs w:val="24"/>
        </w:rPr>
        <w:t xml:space="preserve">he operation will </w:t>
      </w:r>
      <w:r w:rsidR="00DA200A">
        <w:rPr>
          <w:rFonts w:ascii="Times New Roman" w:hAnsi="Times New Roman" w:cs="Times New Roman"/>
          <w:sz w:val="24"/>
          <w:szCs w:val="24"/>
        </w:rPr>
        <w:t xml:space="preserve">produce </w:t>
      </w:r>
      <w:r>
        <w:rPr>
          <w:rFonts w:ascii="Times New Roman" w:hAnsi="Times New Roman" w:cs="Times New Roman"/>
          <w:sz w:val="24"/>
          <w:szCs w:val="24"/>
        </w:rPr>
        <w:t xml:space="preserve">approximately </w:t>
      </w:r>
      <w:r w:rsidRPr="00C436DB">
        <w:rPr>
          <w:rFonts w:ascii="Times New Roman" w:hAnsi="Times New Roman" w:cs="Times New Roman"/>
          <w:sz w:val="24"/>
          <w:szCs w:val="24"/>
        </w:rPr>
        <w:t>6,240 lbs.</w:t>
      </w:r>
      <w:r w:rsidR="00BE3F7F">
        <w:rPr>
          <w:rFonts w:ascii="Times New Roman" w:hAnsi="Times New Roman" w:cs="Times New Roman"/>
          <w:sz w:val="24"/>
          <w:szCs w:val="24"/>
        </w:rPr>
        <w:t xml:space="preserve"> of cannabis</w:t>
      </w:r>
      <w:r w:rsidRPr="00C436DB">
        <w:rPr>
          <w:rFonts w:ascii="Times New Roman" w:hAnsi="Times New Roman" w:cs="Times New Roman"/>
          <w:sz w:val="24"/>
          <w:szCs w:val="24"/>
        </w:rPr>
        <w:t xml:space="preserve"> annually, generating approximately $21.84 million in revenue if sold at the whole price of $3,500 per lb</w:t>
      </w:r>
      <w:r w:rsidR="00313603">
        <w:rPr>
          <w:rFonts w:ascii="Times New Roman" w:hAnsi="Times New Roman" w:cs="Times New Roman"/>
          <w:sz w:val="24"/>
          <w:szCs w:val="24"/>
        </w:rPr>
        <w:t>s</w:t>
      </w:r>
      <w:r w:rsidRPr="00C436DB">
        <w:rPr>
          <w:rFonts w:ascii="Times New Roman" w:hAnsi="Times New Roman" w:cs="Times New Roman"/>
          <w:sz w:val="24"/>
          <w:szCs w:val="24"/>
        </w:rPr>
        <w:t>. or $43,680,000 if</w:t>
      </w:r>
      <w:r>
        <w:rPr>
          <w:rFonts w:ascii="Times New Roman" w:hAnsi="Times New Roman" w:cs="Times New Roman"/>
          <w:sz w:val="24"/>
          <w:szCs w:val="24"/>
        </w:rPr>
        <w:t xml:space="preserve"> the</w:t>
      </w:r>
      <w:r w:rsidRPr="00C436DB">
        <w:rPr>
          <w:rFonts w:ascii="Times New Roman" w:hAnsi="Times New Roman" w:cs="Times New Roman"/>
          <w:sz w:val="24"/>
          <w:szCs w:val="24"/>
        </w:rPr>
        <w:t xml:space="preserve"> cannabis produced is sold at retail for $7,000 per lbs.</w:t>
      </w:r>
      <w:r w:rsidR="00BE3F7F">
        <w:rPr>
          <w:rFonts w:ascii="Times New Roman" w:hAnsi="Times New Roman" w:cs="Times New Roman"/>
          <w:sz w:val="24"/>
          <w:szCs w:val="24"/>
        </w:rPr>
        <w:t xml:space="preserve"> We expect the BlackBox operation will</w:t>
      </w:r>
      <w:r w:rsidRPr="00C436DB">
        <w:rPr>
          <w:rFonts w:ascii="Times New Roman" w:hAnsi="Times New Roman" w:cs="Times New Roman"/>
          <w:sz w:val="24"/>
          <w:szCs w:val="24"/>
        </w:rPr>
        <w:t xml:space="preserve"> yield</w:t>
      </w:r>
      <w:r w:rsidR="00BE3F7F">
        <w:rPr>
          <w:rFonts w:ascii="Times New Roman" w:hAnsi="Times New Roman" w:cs="Times New Roman"/>
          <w:sz w:val="24"/>
          <w:szCs w:val="24"/>
        </w:rPr>
        <w:t xml:space="preserve"> </w:t>
      </w:r>
      <w:r w:rsidRPr="00C436DB">
        <w:rPr>
          <w:rFonts w:ascii="Times New Roman" w:hAnsi="Times New Roman" w:cs="Times New Roman"/>
          <w:sz w:val="24"/>
          <w:szCs w:val="24"/>
        </w:rPr>
        <w:t>up to 1,560</w:t>
      </w:r>
      <w:r>
        <w:rPr>
          <w:rFonts w:ascii="Times New Roman" w:hAnsi="Times New Roman" w:cs="Times New Roman"/>
          <w:sz w:val="24"/>
          <w:szCs w:val="24"/>
        </w:rPr>
        <w:t xml:space="preserve"> </w:t>
      </w:r>
      <w:r w:rsidRPr="00C436DB">
        <w:rPr>
          <w:rFonts w:ascii="Times New Roman" w:hAnsi="Times New Roman" w:cs="Times New Roman"/>
          <w:sz w:val="24"/>
          <w:szCs w:val="24"/>
        </w:rPr>
        <w:t>plants in a 35,000 square f</w:t>
      </w:r>
      <w:r w:rsidR="009B364D">
        <w:rPr>
          <w:rFonts w:ascii="Times New Roman" w:hAnsi="Times New Roman" w:cs="Times New Roman"/>
          <w:sz w:val="24"/>
          <w:szCs w:val="24"/>
        </w:rPr>
        <w:t>ee</w:t>
      </w:r>
      <w:r w:rsidRPr="00C436DB">
        <w:rPr>
          <w:rFonts w:ascii="Times New Roman" w:hAnsi="Times New Roman" w:cs="Times New Roman"/>
          <w:sz w:val="24"/>
          <w:szCs w:val="24"/>
        </w:rPr>
        <w:t xml:space="preserve">t facility. </w:t>
      </w:r>
    </w:p>
    <w:p w14:paraId="26067852" w14:textId="77777777" w:rsidR="00C436DB" w:rsidRPr="00C436DB" w:rsidRDefault="00C436DB" w:rsidP="004A1265">
      <w:pPr>
        <w:spacing w:after="0"/>
        <w:contextualSpacing/>
        <w:jc w:val="both"/>
        <w:rPr>
          <w:rFonts w:ascii="Times New Roman" w:hAnsi="Times New Roman" w:cs="Times New Roman"/>
          <w:sz w:val="24"/>
          <w:szCs w:val="24"/>
        </w:rPr>
      </w:pPr>
    </w:p>
    <w:p w14:paraId="61429A22" w14:textId="77777777" w:rsidR="00C436DB" w:rsidRPr="00C436DB" w:rsidRDefault="00C436DB" w:rsidP="004A1265">
      <w:pPr>
        <w:spacing w:after="0"/>
        <w:contextualSpacing/>
        <w:jc w:val="both"/>
        <w:rPr>
          <w:rFonts w:ascii="Times New Roman" w:hAnsi="Times New Roman" w:cs="Times New Roman"/>
          <w:sz w:val="24"/>
          <w:szCs w:val="24"/>
        </w:rPr>
      </w:pPr>
    </w:p>
    <w:p w14:paraId="531FFAF8" w14:textId="4CB29EAA" w:rsidR="00C436DB" w:rsidRPr="00C436DB" w:rsidRDefault="00C436DB" w:rsidP="004A1265">
      <w:pPr>
        <w:spacing w:after="0"/>
        <w:contextualSpacing/>
        <w:jc w:val="both"/>
        <w:rPr>
          <w:rFonts w:ascii="Times New Roman" w:hAnsi="Times New Roman" w:cs="Times New Roman"/>
          <w:sz w:val="24"/>
          <w:szCs w:val="24"/>
        </w:rPr>
      </w:pPr>
      <w:r w:rsidRPr="00C436DB">
        <w:rPr>
          <w:rFonts w:ascii="Times New Roman" w:hAnsi="Times New Roman" w:cs="Times New Roman"/>
          <w:sz w:val="24"/>
          <w:szCs w:val="24"/>
        </w:rPr>
        <w:lastRenderedPageBreak/>
        <w:t>These recent events, and opportunities, are consistent with the company’s growth and development strategy.  The Company seeks to use the financing capabilities as a public company to raise funds necessary to commence the Black</w:t>
      </w:r>
      <w:r w:rsidR="00BA16AE">
        <w:rPr>
          <w:rFonts w:ascii="Times New Roman" w:hAnsi="Times New Roman" w:cs="Times New Roman"/>
          <w:sz w:val="24"/>
          <w:szCs w:val="24"/>
        </w:rPr>
        <w:t>B</w:t>
      </w:r>
      <w:r w:rsidRPr="00C436DB">
        <w:rPr>
          <w:rFonts w:ascii="Times New Roman" w:hAnsi="Times New Roman" w:cs="Times New Roman"/>
          <w:sz w:val="24"/>
          <w:szCs w:val="24"/>
        </w:rPr>
        <w:t xml:space="preserve">ox operation as well as a major outdoor cultivation operation and other accretive businesses in the near term. </w:t>
      </w:r>
    </w:p>
    <w:p w14:paraId="2B153633" w14:textId="77777777" w:rsidR="00C436DB" w:rsidRPr="00C436DB" w:rsidRDefault="00C436DB" w:rsidP="00C436DB">
      <w:pPr>
        <w:spacing w:after="0"/>
        <w:contextualSpacing/>
        <w:rPr>
          <w:rFonts w:ascii="Times New Roman" w:hAnsi="Times New Roman" w:cs="Times New Roman"/>
          <w:sz w:val="24"/>
          <w:szCs w:val="24"/>
        </w:rPr>
      </w:pPr>
    </w:p>
    <w:p w14:paraId="438D375C" w14:textId="77777777" w:rsidR="00C436DB" w:rsidRDefault="00C436DB" w:rsidP="00C436DB">
      <w:pPr>
        <w:spacing w:after="0"/>
        <w:contextualSpacing/>
        <w:rPr>
          <w:rFonts w:ascii="Times New Roman" w:hAnsi="Times New Roman" w:cs="Times New Roman"/>
          <w:sz w:val="24"/>
          <w:szCs w:val="24"/>
        </w:rPr>
      </w:pPr>
      <w:r w:rsidRPr="00C436DB">
        <w:rPr>
          <w:rFonts w:ascii="Times New Roman" w:hAnsi="Times New Roman" w:cs="Times New Roman"/>
          <w:sz w:val="24"/>
          <w:szCs w:val="24"/>
        </w:rPr>
        <w:t>ON BEHALF OF THE BOARD OF DIRECTORS</w:t>
      </w:r>
      <w:r>
        <w:rPr>
          <w:rFonts w:ascii="Times New Roman" w:hAnsi="Times New Roman" w:cs="Times New Roman"/>
          <w:sz w:val="24"/>
          <w:szCs w:val="24"/>
        </w:rPr>
        <w:t xml:space="preserve"> </w:t>
      </w:r>
      <w:r w:rsidRPr="00C436DB">
        <w:rPr>
          <w:rFonts w:ascii="Times New Roman" w:hAnsi="Times New Roman" w:cs="Times New Roman"/>
          <w:sz w:val="24"/>
          <w:szCs w:val="24"/>
        </w:rPr>
        <w:t xml:space="preserve"> </w:t>
      </w:r>
    </w:p>
    <w:p w14:paraId="17165D0D" w14:textId="1B91A203" w:rsidR="00C436DB" w:rsidRPr="00C436DB" w:rsidRDefault="00C436DB" w:rsidP="00C436DB">
      <w:pPr>
        <w:spacing w:after="0"/>
        <w:contextualSpacing/>
        <w:rPr>
          <w:rFonts w:ascii="Times New Roman" w:hAnsi="Times New Roman" w:cs="Times New Roman"/>
          <w:sz w:val="24"/>
          <w:szCs w:val="24"/>
        </w:rPr>
      </w:pPr>
      <w:r w:rsidRPr="00C436DB">
        <w:rPr>
          <w:rFonts w:ascii="Times New Roman" w:hAnsi="Times New Roman" w:cs="Times New Roman"/>
          <w:sz w:val="24"/>
          <w:szCs w:val="24"/>
        </w:rPr>
        <w:t xml:space="preserve">Hero Technologies Inc.   ______________________________________________________________________________  </w:t>
      </w:r>
    </w:p>
    <w:p w14:paraId="41A98511" w14:textId="77777777" w:rsidR="00162F05" w:rsidRDefault="00162F05" w:rsidP="00C436DB">
      <w:pPr>
        <w:spacing w:after="0"/>
        <w:contextualSpacing/>
        <w:rPr>
          <w:rFonts w:ascii="Times New Roman" w:hAnsi="Times New Roman" w:cs="Times New Roman"/>
          <w:sz w:val="24"/>
          <w:szCs w:val="24"/>
        </w:rPr>
      </w:pPr>
    </w:p>
    <w:p w14:paraId="586E2771" w14:textId="77777777" w:rsidR="00A52798" w:rsidRPr="00A52798" w:rsidRDefault="00C436DB" w:rsidP="00C436DB">
      <w:pPr>
        <w:spacing w:after="0"/>
        <w:contextualSpacing/>
        <w:rPr>
          <w:rFonts w:ascii="Times New Roman" w:hAnsi="Times New Roman" w:cs="Times New Roman"/>
          <w:b/>
          <w:bCs/>
          <w:sz w:val="24"/>
          <w:szCs w:val="24"/>
        </w:rPr>
      </w:pPr>
      <w:r w:rsidRPr="00A52798">
        <w:rPr>
          <w:rFonts w:ascii="Times New Roman" w:hAnsi="Times New Roman" w:cs="Times New Roman"/>
          <w:b/>
          <w:bCs/>
          <w:sz w:val="24"/>
          <w:szCs w:val="24"/>
        </w:rPr>
        <w:t xml:space="preserve">Contact: </w:t>
      </w:r>
    </w:p>
    <w:p w14:paraId="4FFC81C8" w14:textId="1CD953BC" w:rsidR="00C436DB" w:rsidRPr="00C436DB" w:rsidRDefault="00C436DB" w:rsidP="00C436DB">
      <w:pPr>
        <w:spacing w:after="0"/>
        <w:contextualSpacing/>
        <w:rPr>
          <w:rFonts w:ascii="Times New Roman" w:hAnsi="Times New Roman" w:cs="Times New Roman"/>
          <w:sz w:val="24"/>
          <w:szCs w:val="24"/>
        </w:rPr>
      </w:pPr>
      <w:r w:rsidRPr="00C436DB">
        <w:rPr>
          <w:rFonts w:ascii="Times New Roman" w:hAnsi="Times New Roman" w:cs="Times New Roman"/>
          <w:sz w:val="24"/>
          <w:szCs w:val="24"/>
        </w:rPr>
        <w:t xml:space="preserve">Hero Technologies Inc.   </w:t>
      </w:r>
    </w:p>
    <w:p w14:paraId="29B1FF04" w14:textId="77777777" w:rsidR="00162F05" w:rsidRDefault="00C436DB" w:rsidP="00C436DB">
      <w:pPr>
        <w:spacing w:after="0"/>
        <w:contextualSpacing/>
        <w:rPr>
          <w:rFonts w:ascii="Times New Roman" w:hAnsi="Times New Roman" w:cs="Times New Roman"/>
          <w:sz w:val="24"/>
          <w:szCs w:val="24"/>
        </w:rPr>
      </w:pPr>
      <w:r w:rsidRPr="00C436DB">
        <w:rPr>
          <w:rFonts w:ascii="Times New Roman" w:hAnsi="Times New Roman" w:cs="Times New Roman"/>
          <w:sz w:val="24"/>
          <w:szCs w:val="24"/>
        </w:rPr>
        <w:t xml:space="preserve">Gina Serkasevich, CEO </w:t>
      </w:r>
    </w:p>
    <w:p w14:paraId="5DCA550C" w14:textId="1F62BB23" w:rsidR="00C436DB" w:rsidRDefault="00C436DB" w:rsidP="00C436DB">
      <w:pPr>
        <w:spacing w:after="0"/>
        <w:contextualSpacing/>
        <w:rPr>
          <w:rFonts w:ascii="Times New Roman" w:hAnsi="Times New Roman" w:cs="Times New Roman"/>
          <w:sz w:val="24"/>
          <w:szCs w:val="24"/>
        </w:rPr>
      </w:pPr>
      <w:r w:rsidRPr="00C436DB">
        <w:rPr>
          <w:rFonts w:ascii="Times New Roman" w:hAnsi="Times New Roman" w:cs="Times New Roman"/>
          <w:sz w:val="24"/>
          <w:szCs w:val="24"/>
        </w:rPr>
        <w:t xml:space="preserve">(713) 992-7858 </w:t>
      </w:r>
    </w:p>
    <w:p w14:paraId="0BE7BE5C" w14:textId="77777777" w:rsidR="00C436DB" w:rsidRDefault="00C436DB" w:rsidP="00C436DB">
      <w:pPr>
        <w:spacing w:after="0"/>
        <w:contextualSpacing/>
        <w:rPr>
          <w:rFonts w:ascii="Times New Roman" w:hAnsi="Times New Roman" w:cs="Times New Roman"/>
          <w:sz w:val="24"/>
          <w:szCs w:val="24"/>
        </w:rPr>
      </w:pPr>
    </w:p>
    <w:p w14:paraId="330B73AE" w14:textId="0426F7C2" w:rsidR="00C436DB" w:rsidRDefault="00C436DB" w:rsidP="00C43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cs="Times New Roman"/>
          <w:b/>
          <w:bCs/>
          <w:sz w:val="24"/>
          <w:szCs w:val="24"/>
        </w:rPr>
      </w:pPr>
      <w:r w:rsidRPr="00C436DB">
        <w:rPr>
          <w:rFonts w:ascii="Times New Roman" w:hAnsi="Times New Roman" w:cs="Times New Roman"/>
          <w:b/>
          <w:bCs/>
          <w:sz w:val="24"/>
          <w:szCs w:val="24"/>
        </w:rPr>
        <w:t>Forward-Looking Statements</w:t>
      </w:r>
    </w:p>
    <w:p w14:paraId="65FB89F1" w14:textId="77777777" w:rsidR="00361114" w:rsidRPr="00C436DB" w:rsidRDefault="00361114" w:rsidP="00C43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cs="Times New Roman"/>
          <w:b/>
          <w:bCs/>
          <w:sz w:val="24"/>
          <w:szCs w:val="24"/>
        </w:rPr>
      </w:pPr>
    </w:p>
    <w:p w14:paraId="74A66966" w14:textId="35EAAC08" w:rsidR="00C436DB" w:rsidRDefault="004A1265" w:rsidP="00C43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cs="Times New Roman"/>
          <w:sz w:val="24"/>
          <w:szCs w:val="24"/>
        </w:rPr>
      </w:pPr>
      <w:r w:rsidRPr="004A1265">
        <w:rPr>
          <w:rFonts w:ascii="Times New Roman" w:hAnsi="Times New Roman" w:cs="Times New Roman"/>
          <w:sz w:val="24"/>
          <w:szCs w:val="24"/>
        </w:rPr>
        <w:t xml:space="preserve">This press release contains “forward-looking statements” within the meaning of the federal securities laws, including Section 27A of the Securities Act of 1933, as amended, and Section 21E of the Securities Exchange Act of 1934, as amended. These forward-looking statements may include: management plans relating to the proposed </w:t>
      </w:r>
      <w:r>
        <w:rPr>
          <w:rFonts w:ascii="Times New Roman" w:hAnsi="Times New Roman" w:cs="Times New Roman"/>
          <w:sz w:val="24"/>
          <w:szCs w:val="24"/>
        </w:rPr>
        <w:t>project</w:t>
      </w:r>
      <w:r w:rsidRPr="004A1265">
        <w:rPr>
          <w:rFonts w:ascii="Times New Roman" w:hAnsi="Times New Roman" w:cs="Times New Roman"/>
          <w:sz w:val="24"/>
          <w:szCs w:val="24"/>
        </w:rPr>
        <w:t xml:space="preserve">; the expected timing of the completion of the proposed </w:t>
      </w:r>
      <w:r>
        <w:rPr>
          <w:rFonts w:ascii="Times New Roman" w:hAnsi="Times New Roman" w:cs="Times New Roman"/>
          <w:sz w:val="24"/>
          <w:szCs w:val="24"/>
        </w:rPr>
        <w:t>project</w:t>
      </w:r>
      <w:r w:rsidRPr="004A1265">
        <w:rPr>
          <w:rFonts w:ascii="Times New Roman" w:hAnsi="Times New Roman" w:cs="Times New Roman"/>
          <w:sz w:val="24"/>
          <w:szCs w:val="24"/>
        </w:rPr>
        <w:t xml:space="preserve">; the ability to complete the proposed </w:t>
      </w:r>
      <w:r>
        <w:rPr>
          <w:rFonts w:ascii="Times New Roman" w:hAnsi="Times New Roman" w:cs="Times New Roman"/>
          <w:sz w:val="24"/>
          <w:szCs w:val="24"/>
        </w:rPr>
        <w:t>project</w:t>
      </w:r>
      <w:r w:rsidRPr="004A1265">
        <w:rPr>
          <w:rFonts w:ascii="Times New Roman" w:hAnsi="Times New Roman" w:cs="Times New Roman"/>
          <w:sz w:val="24"/>
          <w:szCs w:val="24"/>
        </w:rPr>
        <w:t xml:space="preserve">; any statements of the plans and objectives of management for future operations, products or services, including the execution of plans proposed </w:t>
      </w:r>
      <w:r>
        <w:rPr>
          <w:rFonts w:ascii="Times New Roman" w:hAnsi="Times New Roman" w:cs="Times New Roman"/>
          <w:sz w:val="24"/>
          <w:szCs w:val="24"/>
        </w:rPr>
        <w:t>project</w:t>
      </w:r>
      <w:r w:rsidRPr="004A1265">
        <w:rPr>
          <w:rFonts w:ascii="Times New Roman" w:hAnsi="Times New Roman" w:cs="Times New Roman"/>
          <w:sz w:val="24"/>
          <w:szCs w:val="24"/>
        </w:rPr>
        <w:t xml:space="preserve">; any statements of expectation or belief; projections related to certain financial metrics; and any statements of assumptions underlying any of the foregoing. Forward-looking statements are typically identified by words such as “believe,” “expect,” “anticipate,” “intend,” “seek,” “plan,” “may,” “will,” “should,” “could,” “would,” “target,” “outlook,” “estimate,” “forecast,” “project” and other similar words and expressions or negatives of these words. Forward-looking statements are subject to numerous assumptions, risks and uncertainties, which change over time and are beyond our control. Forward-looking statements speak only as of the date they are made. Neither </w:t>
      </w:r>
      <w:r>
        <w:rPr>
          <w:rFonts w:ascii="Times New Roman" w:hAnsi="Times New Roman" w:cs="Times New Roman"/>
          <w:sz w:val="24"/>
          <w:szCs w:val="24"/>
        </w:rPr>
        <w:t>Hero Technologies Inc. or Black</w:t>
      </w:r>
      <w:r w:rsidR="00BA16AE">
        <w:rPr>
          <w:rFonts w:ascii="Times New Roman" w:hAnsi="Times New Roman" w:cs="Times New Roman"/>
          <w:sz w:val="24"/>
          <w:szCs w:val="24"/>
        </w:rPr>
        <w:t>B</w:t>
      </w:r>
      <w:r>
        <w:rPr>
          <w:rFonts w:ascii="Times New Roman" w:hAnsi="Times New Roman" w:cs="Times New Roman"/>
          <w:sz w:val="24"/>
          <w:szCs w:val="24"/>
        </w:rPr>
        <w:t>ox Systems and Technologies LLC</w:t>
      </w:r>
      <w:r w:rsidRPr="004A1265">
        <w:rPr>
          <w:rFonts w:ascii="Times New Roman" w:hAnsi="Times New Roman" w:cs="Times New Roman"/>
          <w:sz w:val="24"/>
          <w:szCs w:val="24"/>
        </w:rPr>
        <w:t xml:space="preserve"> assumes any duty and does not undertake to update any forward-looking statements. Because forward-looking statements are by their nature, to different degrees, uncertain and subject to assumptions, actual results or future events could differ, possibly materially, from those that </w:t>
      </w:r>
      <w:r>
        <w:rPr>
          <w:rFonts w:ascii="Times New Roman" w:hAnsi="Times New Roman" w:cs="Times New Roman"/>
          <w:sz w:val="24"/>
          <w:szCs w:val="24"/>
        </w:rPr>
        <w:t>Hero Technologies Inc. or Black</w:t>
      </w:r>
      <w:r w:rsidR="00BA16AE">
        <w:rPr>
          <w:rFonts w:ascii="Times New Roman" w:hAnsi="Times New Roman" w:cs="Times New Roman"/>
          <w:sz w:val="24"/>
          <w:szCs w:val="24"/>
        </w:rPr>
        <w:t>B</w:t>
      </w:r>
      <w:r>
        <w:rPr>
          <w:rFonts w:ascii="Times New Roman" w:hAnsi="Times New Roman" w:cs="Times New Roman"/>
          <w:sz w:val="24"/>
          <w:szCs w:val="24"/>
        </w:rPr>
        <w:t>ox Systems and Technologies LLC</w:t>
      </w:r>
      <w:r w:rsidRPr="004A1265">
        <w:rPr>
          <w:rFonts w:ascii="Times New Roman" w:hAnsi="Times New Roman" w:cs="Times New Roman"/>
          <w:sz w:val="24"/>
          <w:szCs w:val="24"/>
        </w:rPr>
        <w:t xml:space="preserve"> anticipated in its forward-looking statements, and future results could differ materially from historical performance.</w:t>
      </w:r>
    </w:p>
    <w:p w14:paraId="3BA343CC" w14:textId="016CAB0D" w:rsidR="003E745C" w:rsidRDefault="003E745C" w:rsidP="00C43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cs="Times New Roman"/>
          <w:sz w:val="24"/>
          <w:szCs w:val="24"/>
        </w:rPr>
      </w:pPr>
    </w:p>
    <w:p w14:paraId="23873233" w14:textId="4B0D8641" w:rsidR="003E745C" w:rsidRPr="003E745C" w:rsidRDefault="003E745C" w:rsidP="003E74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cs="Times New Roman"/>
          <w:b/>
          <w:bCs/>
          <w:sz w:val="24"/>
          <w:szCs w:val="24"/>
        </w:rPr>
      </w:pPr>
      <w:r w:rsidRPr="003E745C">
        <w:rPr>
          <w:rFonts w:ascii="Times New Roman" w:hAnsi="Times New Roman" w:cs="Times New Roman"/>
          <w:b/>
          <w:bCs/>
          <w:sz w:val="24"/>
          <w:szCs w:val="24"/>
        </w:rPr>
        <w:t>Pro Forma Information</w:t>
      </w:r>
    </w:p>
    <w:p w14:paraId="125FDA7C" w14:textId="77777777" w:rsidR="004A1265" w:rsidRDefault="004A1265" w:rsidP="003E74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cs="Times New Roman"/>
          <w:sz w:val="24"/>
          <w:szCs w:val="24"/>
        </w:rPr>
      </w:pPr>
    </w:p>
    <w:p w14:paraId="40EABF34" w14:textId="6E4680EB" w:rsidR="003E745C" w:rsidRDefault="003E745C" w:rsidP="003E74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cs="Times New Roman"/>
          <w:sz w:val="24"/>
          <w:szCs w:val="24"/>
        </w:rPr>
      </w:pPr>
      <w:r w:rsidRPr="003E745C">
        <w:rPr>
          <w:rFonts w:ascii="Times New Roman" w:hAnsi="Times New Roman" w:cs="Times New Roman"/>
          <w:sz w:val="24"/>
          <w:szCs w:val="24"/>
        </w:rPr>
        <w:t>This press release contains references to pro forma financial information, including with respect to pro forma revenues.</w:t>
      </w:r>
      <w:r w:rsidR="009F378C">
        <w:rPr>
          <w:rFonts w:ascii="Times New Roman" w:hAnsi="Times New Roman" w:cs="Times New Roman"/>
          <w:sz w:val="24"/>
          <w:szCs w:val="24"/>
        </w:rPr>
        <w:t xml:space="preserve"> </w:t>
      </w:r>
      <w:r w:rsidR="009F378C" w:rsidRPr="009F378C">
        <w:rPr>
          <w:rFonts w:ascii="Times New Roman" w:hAnsi="Times New Roman" w:cs="Times New Roman"/>
          <w:sz w:val="24"/>
          <w:szCs w:val="24"/>
        </w:rPr>
        <w:t>Annualized, pro forma, projected and estimated numbers are used for illustrative purposes only, are not forecasts and may not reflect actual results.</w:t>
      </w:r>
      <w:r w:rsidRPr="003E745C">
        <w:rPr>
          <w:rFonts w:ascii="Times New Roman" w:hAnsi="Times New Roman" w:cs="Times New Roman"/>
          <w:sz w:val="24"/>
          <w:szCs w:val="24"/>
        </w:rPr>
        <w:t xml:space="preserve"> Pro forma financial information in this press release does not include anticipated costs and expenses to generate such revenue.</w:t>
      </w:r>
      <w:r w:rsidR="004A1265">
        <w:rPr>
          <w:rFonts w:ascii="Times New Roman" w:hAnsi="Times New Roman" w:cs="Times New Roman"/>
          <w:sz w:val="24"/>
          <w:szCs w:val="24"/>
        </w:rPr>
        <w:t xml:space="preserve"> Actual revenue depends on obtaining relevant licenses, acquiring</w:t>
      </w:r>
      <w:r w:rsidR="00E73906">
        <w:rPr>
          <w:rFonts w:ascii="Times New Roman" w:hAnsi="Times New Roman" w:cs="Times New Roman"/>
          <w:sz w:val="24"/>
          <w:szCs w:val="24"/>
        </w:rPr>
        <w:t xml:space="preserve"> greenhouse/</w:t>
      </w:r>
      <w:r w:rsidR="004A1265">
        <w:rPr>
          <w:rFonts w:ascii="Times New Roman" w:hAnsi="Times New Roman" w:cs="Times New Roman"/>
          <w:sz w:val="24"/>
          <w:szCs w:val="24"/>
        </w:rPr>
        <w:t xml:space="preserve">warehouse </w:t>
      </w:r>
      <w:r w:rsidR="004A1265">
        <w:rPr>
          <w:rFonts w:ascii="Times New Roman" w:hAnsi="Times New Roman" w:cs="Times New Roman"/>
          <w:sz w:val="24"/>
          <w:szCs w:val="24"/>
        </w:rPr>
        <w:lastRenderedPageBreak/>
        <w:t xml:space="preserve">space, and developing the </w:t>
      </w:r>
      <w:r w:rsidR="00E73906">
        <w:rPr>
          <w:rFonts w:ascii="Times New Roman" w:hAnsi="Times New Roman" w:cs="Times New Roman"/>
          <w:sz w:val="24"/>
          <w:szCs w:val="24"/>
        </w:rPr>
        <w:t>greenhouse/</w:t>
      </w:r>
      <w:r w:rsidR="004A1265">
        <w:rPr>
          <w:rFonts w:ascii="Times New Roman" w:hAnsi="Times New Roman" w:cs="Times New Roman"/>
          <w:sz w:val="24"/>
          <w:szCs w:val="24"/>
        </w:rPr>
        <w:t>warehouse to grow cannabis</w:t>
      </w:r>
      <w:r w:rsidR="00FA44FF">
        <w:rPr>
          <w:rFonts w:ascii="Times New Roman" w:hAnsi="Times New Roman" w:cs="Times New Roman"/>
          <w:sz w:val="24"/>
          <w:szCs w:val="24"/>
        </w:rPr>
        <w:t>, as well execution of our plan</w:t>
      </w:r>
      <w:r w:rsidRPr="003E745C">
        <w:rPr>
          <w:rFonts w:ascii="Times New Roman" w:hAnsi="Times New Roman" w:cs="Times New Roman"/>
          <w:sz w:val="24"/>
          <w:szCs w:val="24"/>
        </w:rPr>
        <w:t xml:space="preserve">. The Company believes the pro forma results presented provide relevant and useful information for investors because they clarify the Company's operating performance, make it easier to compare the Company's results with those of other companies and allow investors to review performance in the same way as the Company's management.  Since these measures are not calculated in accordance with </w:t>
      </w:r>
      <w:r w:rsidR="004A1265">
        <w:rPr>
          <w:rFonts w:ascii="Times New Roman" w:hAnsi="Times New Roman" w:cs="Times New Roman"/>
          <w:sz w:val="24"/>
          <w:szCs w:val="24"/>
        </w:rPr>
        <w:t>GAAP</w:t>
      </w:r>
      <w:r w:rsidRPr="003E745C">
        <w:rPr>
          <w:rFonts w:ascii="Times New Roman" w:hAnsi="Times New Roman" w:cs="Times New Roman"/>
          <w:sz w:val="24"/>
          <w:szCs w:val="24"/>
        </w:rPr>
        <w:t>, they should not be considered in isolation of, or as a substitute for, our reported results as indicators of the Company's performance, and they may not be comparable to similarly named measurements from other companies.</w:t>
      </w:r>
    </w:p>
    <w:p w14:paraId="2F266AA9" w14:textId="77777777" w:rsidR="00C436DB" w:rsidRPr="00C436DB" w:rsidRDefault="00C436DB" w:rsidP="00C43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cs="Times New Roman"/>
          <w:sz w:val="24"/>
          <w:szCs w:val="24"/>
        </w:rPr>
      </w:pPr>
    </w:p>
    <w:p w14:paraId="56D48BFE" w14:textId="3F0028B8" w:rsidR="00C436DB" w:rsidRPr="00C436DB" w:rsidRDefault="00C436DB" w:rsidP="00361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cs="Times New Roman"/>
          <w:sz w:val="24"/>
          <w:szCs w:val="24"/>
        </w:rPr>
      </w:pPr>
      <w:r w:rsidRPr="00C436DB">
        <w:rPr>
          <w:rFonts w:ascii="Times New Roman" w:hAnsi="Times New Roman" w:cs="Times New Roman"/>
          <w:b/>
          <w:bCs/>
          <w:sz w:val="24"/>
          <w:szCs w:val="24"/>
        </w:rPr>
        <w:t xml:space="preserve">Source: </w:t>
      </w:r>
      <w:r w:rsidRPr="00C436DB">
        <w:rPr>
          <w:rFonts w:ascii="Times New Roman" w:hAnsi="Times New Roman" w:cs="Times New Roman"/>
          <w:sz w:val="24"/>
          <w:szCs w:val="24"/>
        </w:rPr>
        <w:t xml:space="preserve">Hero Technologies Inc. </w:t>
      </w:r>
    </w:p>
    <w:sectPr w:rsidR="00C436DB" w:rsidRPr="00C436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DB"/>
    <w:rsid w:val="00063022"/>
    <w:rsid w:val="00162F05"/>
    <w:rsid w:val="00313603"/>
    <w:rsid w:val="00361114"/>
    <w:rsid w:val="003E745C"/>
    <w:rsid w:val="004257D6"/>
    <w:rsid w:val="00445A19"/>
    <w:rsid w:val="004A1265"/>
    <w:rsid w:val="004C42D6"/>
    <w:rsid w:val="004F5000"/>
    <w:rsid w:val="005F2018"/>
    <w:rsid w:val="006B45CA"/>
    <w:rsid w:val="006F1602"/>
    <w:rsid w:val="0081423C"/>
    <w:rsid w:val="00820C80"/>
    <w:rsid w:val="00845597"/>
    <w:rsid w:val="0096718F"/>
    <w:rsid w:val="009B364D"/>
    <w:rsid w:val="009C60D5"/>
    <w:rsid w:val="009F378C"/>
    <w:rsid w:val="00A52798"/>
    <w:rsid w:val="00B10AB5"/>
    <w:rsid w:val="00BA16AE"/>
    <w:rsid w:val="00BE3F7F"/>
    <w:rsid w:val="00BE4F23"/>
    <w:rsid w:val="00C436DB"/>
    <w:rsid w:val="00DA200A"/>
    <w:rsid w:val="00E73906"/>
    <w:rsid w:val="00FA4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14954"/>
  <w15:chartTrackingRefBased/>
  <w15:docId w15:val="{3D4625CE-30C5-4EB7-9D70-7635E2910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36DB"/>
    <w:rPr>
      <w:color w:val="0563C1" w:themeColor="hyperlink"/>
      <w:u w:val="single"/>
    </w:rPr>
  </w:style>
  <w:style w:type="character" w:styleId="UnresolvedMention">
    <w:name w:val="Unresolved Mention"/>
    <w:basedOn w:val="DefaultParagraphFont"/>
    <w:uiPriority w:val="99"/>
    <w:semiHidden/>
    <w:unhideWhenUsed/>
    <w:rsid w:val="00C436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3</Pages>
  <Words>997</Words>
  <Characters>5685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Destiny Aigbe</dc:creator>
  <cp:keywords/>
  <dc:description/>
  <cp:lastModifiedBy>Destiny Aigbe</cp:lastModifiedBy>
  <cp:revision>25</cp:revision>
  <dcterms:created xsi:type="dcterms:W3CDTF">2020-11-22T23:27:00Z</dcterms:created>
  <dcterms:modified xsi:type="dcterms:W3CDTF">2020-11-23T02:00:00Z</dcterms:modified>
</cp:coreProperties>
</file>