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E2BF4F" w14:textId="046E6245" w:rsidR="00C436DB" w:rsidRPr="00C436DB" w:rsidRDefault="000F0B25" w:rsidP="006B45CA">
      <w:pPr>
        <w:spacing w:after="0"/>
        <w:contextualSpacing/>
        <w:rPr>
          <w:rFonts w:ascii="Times New Roman" w:hAnsi="Times New Roman" w:cs="Times New Roman"/>
          <w:b/>
          <w:bCs/>
          <w:sz w:val="28"/>
          <w:szCs w:val="28"/>
        </w:rPr>
      </w:pPr>
      <w:r>
        <w:rPr>
          <w:rFonts w:ascii="Times New Roman" w:hAnsi="Times New Roman" w:cs="Times New Roman"/>
          <w:b/>
          <w:bCs/>
          <w:sz w:val="28"/>
          <w:szCs w:val="28"/>
        </w:rPr>
        <w:t>Launc</w:t>
      </w:r>
      <w:r w:rsidR="0059143C">
        <w:rPr>
          <w:rFonts w:ascii="Times New Roman" w:hAnsi="Times New Roman" w:cs="Times New Roman"/>
          <w:b/>
          <w:bCs/>
          <w:sz w:val="28"/>
          <w:szCs w:val="28"/>
        </w:rPr>
        <w:t>h</w:t>
      </w:r>
      <w:r>
        <w:rPr>
          <w:rFonts w:ascii="Times New Roman" w:hAnsi="Times New Roman" w:cs="Times New Roman"/>
          <w:b/>
          <w:bCs/>
          <w:sz w:val="28"/>
          <w:szCs w:val="28"/>
        </w:rPr>
        <w:t xml:space="preserve"> of BlackBox Systems Website</w:t>
      </w:r>
    </w:p>
    <w:p w14:paraId="00D22E25" w14:textId="77777777" w:rsidR="00C436DB" w:rsidRPr="00C436DB" w:rsidRDefault="00C436DB" w:rsidP="00C436DB">
      <w:pPr>
        <w:spacing w:after="0"/>
        <w:contextualSpacing/>
        <w:rPr>
          <w:sz w:val="24"/>
          <w:szCs w:val="24"/>
        </w:rPr>
      </w:pPr>
    </w:p>
    <w:p w14:paraId="3DC58B07" w14:textId="72929E16" w:rsidR="00E95569" w:rsidRDefault="00C436DB" w:rsidP="004A1265">
      <w:pPr>
        <w:spacing w:after="0"/>
        <w:contextualSpacing/>
        <w:jc w:val="both"/>
        <w:rPr>
          <w:rFonts w:ascii="Times New Roman" w:hAnsi="Times New Roman" w:cs="Times New Roman"/>
          <w:sz w:val="24"/>
          <w:szCs w:val="24"/>
        </w:rPr>
      </w:pPr>
      <w:r w:rsidRPr="00361114">
        <w:rPr>
          <w:rFonts w:ascii="Times New Roman" w:hAnsi="Times New Roman" w:cs="Times New Roman"/>
          <w:b/>
          <w:bCs/>
          <w:sz w:val="24"/>
          <w:szCs w:val="24"/>
        </w:rPr>
        <w:t xml:space="preserve">Dover, Delaware — November </w:t>
      </w:r>
      <w:r w:rsidR="00361114">
        <w:rPr>
          <w:rFonts w:ascii="Times New Roman" w:hAnsi="Times New Roman" w:cs="Times New Roman"/>
          <w:b/>
          <w:bCs/>
          <w:sz w:val="24"/>
          <w:szCs w:val="24"/>
        </w:rPr>
        <w:t>2</w:t>
      </w:r>
      <w:r w:rsidR="004F2292">
        <w:rPr>
          <w:rFonts w:ascii="Times New Roman" w:hAnsi="Times New Roman" w:cs="Times New Roman"/>
          <w:b/>
          <w:bCs/>
          <w:sz w:val="24"/>
          <w:szCs w:val="24"/>
        </w:rPr>
        <w:t>5</w:t>
      </w:r>
      <w:r w:rsidRPr="00361114">
        <w:rPr>
          <w:rFonts w:ascii="Times New Roman" w:hAnsi="Times New Roman" w:cs="Times New Roman"/>
          <w:b/>
          <w:bCs/>
          <w:sz w:val="24"/>
          <w:szCs w:val="24"/>
        </w:rPr>
        <w:t>, 2020</w:t>
      </w:r>
      <w:r w:rsidRPr="00C436DB">
        <w:rPr>
          <w:rFonts w:ascii="Times New Roman" w:hAnsi="Times New Roman" w:cs="Times New Roman"/>
          <w:sz w:val="24"/>
          <w:szCs w:val="24"/>
        </w:rPr>
        <w:t>. Hero Technologies Inc.</w:t>
      </w:r>
      <w:r w:rsidR="00E95569">
        <w:rPr>
          <w:rFonts w:ascii="Times New Roman" w:hAnsi="Times New Roman" w:cs="Times New Roman"/>
          <w:sz w:val="24"/>
          <w:szCs w:val="24"/>
        </w:rPr>
        <w:t xml:space="preserve"> </w:t>
      </w:r>
      <w:r w:rsidR="00E95569" w:rsidRPr="0096718F">
        <w:rPr>
          <w:rFonts w:ascii="Times New Roman" w:hAnsi="Times New Roman" w:cs="Times New Roman"/>
          <w:b/>
          <w:bCs/>
          <w:sz w:val="24"/>
          <w:szCs w:val="24"/>
        </w:rPr>
        <w:t>(</w:t>
      </w:r>
      <w:r w:rsidR="00E95569">
        <w:rPr>
          <w:rFonts w:ascii="Times New Roman" w:hAnsi="Times New Roman" w:cs="Times New Roman"/>
          <w:b/>
          <w:bCs/>
          <w:sz w:val="24"/>
          <w:szCs w:val="24"/>
        </w:rPr>
        <w:t xml:space="preserve">OTCPINK: </w:t>
      </w:r>
      <w:r w:rsidR="00E95569" w:rsidRPr="0096718F">
        <w:rPr>
          <w:rFonts w:ascii="Times New Roman" w:hAnsi="Times New Roman" w:cs="Times New Roman"/>
          <w:b/>
          <w:bCs/>
          <w:sz w:val="24"/>
          <w:szCs w:val="24"/>
        </w:rPr>
        <w:t>HENC</w:t>
      </w:r>
      <w:r w:rsidR="00E95569">
        <w:rPr>
          <w:rFonts w:ascii="Times New Roman" w:hAnsi="Times New Roman" w:cs="Times New Roman"/>
          <w:b/>
          <w:bCs/>
          <w:sz w:val="24"/>
          <w:szCs w:val="24"/>
        </w:rPr>
        <w:t>)</w:t>
      </w:r>
      <w:r w:rsidR="00E95569">
        <w:rPr>
          <w:rFonts w:ascii="Times New Roman" w:hAnsi="Times New Roman" w:cs="Times New Roman"/>
          <w:b/>
          <w:bCs/>
          <w:sz w:val="24"/>
          <w:szCs w:val="24"/>
        </w:rPr>
        <w:t xml:space="preserve"> </w:t>
      </w:r>
      <w:r w:rsidRPr="00C436DB">
        <w:rPr>
          <w:rFonts w:ascii="Times New Roman" w:hAnsi="Times New Roman" w:cs="Times New Roman"/>
          <w:sz w:val="24"/>
          <w:szCs w:val="24"/>
        </w:rPr>
        <w:t>(</w:t>
      </w:r>
      <w:r w:rsidR="004257D6">
        <w:rPr>
          <w:rFonts w:ascii="Times New Roman" w:hAnsi="Times New Roman" w:cs="Times New Roman"/>
          <w:sz w:val="24"/>
          <w:szCs w:val="24"/>
        </w:rPr>
        <w:t xml:space="preserve">“Hero Technologies” or </w:t>
      </w:r>
      <w:r w:rsidR="0096718F">
        <w:rPr>
          <w:rFonts w:ascii="Times New Roman" w:hAnsi="Times New Roman" w:cs="Times New Roman"/>
          <w:sz w:val="24"/>
          <w:szCs w:val="24"/>
        </w:rPr>
        <w:t>t</w:t>
      </w:r>
      <w:r w:rsidRPr="00C436DB">
        <w:rPr>
          <w:rFonts w:ascii="Times New Roman" w:hAnsi="Times New Roman" w:cs="Times New Roman"/>
          <w:sz w:val="24"/>
          <w:szCs w:val="24"/>
        </w:rPr>
        <w:t xml:space="preserve">he </w:t>
      </w:r>
      <w:r w:rsidR="0096718F">
        <w:rPr>
          <w:rFonts w:ascii="Times New Roman" w:hAnsi="Times New Roman" w:cs="Times New Roman"/>
          <w:sz w:val="24"/>
          <w:szCs w:val="24"/>
        </w:rPr>
        <w:t>“</w:t>
      </w:r>
      <w:r w:rsidRPr="00C436DB">
        <w:rPr>
          <w:rFonts w:ascii="Times New Roman" w:hAnsi="Times New Roman" w:cs="Times New Roman"/>
          <w:sz w:val="24"/>
          <w:szCs w:val="24"/>
        </w:rPr>
        <w:t>Company”)</w:t>
      </w:r>
      <w:r w:rsidR="00E95569">
        <w:rPr>
          <w:rFonts w:ascii="Times New Roman" w:hAnsi="Times New Roman" w:cs="Times New Roman"/>
          <w:sz w:val="24"/>
          <w:szCs w:val="24"/>
        </w:rPr>
        <w:t>, a cannabis company</w:t>
      </w:r>
      <w:r w:rsidR="00CE120B">
        <w:rPr>
          <w:rFonts w:ascii="Times New Roman" w:hAnsi="Times New Roman" w:cs="Times New Roman"/>
          <w:sz w:val="24"/>
          <w:szCs w:val="24"/>
        </w:rPr>
        <w:t>,</w:t>
      </w:r>
      <w:r w:rsidR="00E95569">
        <w:rPr>
          <w:rFonts w:ascii="Times New Roman" w:hAnsi="Times New Roman" w:cs="Times New Roman"/>
          <w:sz w:val="24"/>
          <w:szCs w:val="24"/>
        </w:rPr>
        <w:t xml:space="preserve"> with a vertically integrated business model,</w:t>
      </w:r>
      <w:r w:rsidRPr="00C436DB">
        <w:rPr>
          <w:rFonts w:ascii="Times New Roman" w:hAnsi="Times New Roman" w:cs="Times New Roman"/>
          <w:sz w:val="24"/>
          <w:szCs w:val="24"/>
        </w:rPr>
        <w:t xml:space="preserve"> </w:t>
      </w:r>
      <w:r w:rsidR="00E95569">
        <w:rPr>
          <w:rFonts w:ascii="Times New Roman" w:hAnsi="Times New Roman" w:cs="Times New Roman"/>
          <w:sz w:val="24"/>
          <w:szCs w:val="24"/>
        </w:rPr>
        <w:t xml:space="preserve">announced today </w:t>
      </w:r>
      <w:r w:rsidR="00E95569" w:rsidRPr="00E95569">
        <w:rPr>
          <w:rFonts w:ascii="Times New Roman" w:hAnsi="Times New Roman" w:cs="Times New Roman"/>
          <w:sz w:val="24"/>
          <w:szCs w:val="24"/>
        </w:rPr>
        <w:t xml:space="preserve">day the launch of </w:t>
      </w:r>
      <w:r w:rsidR="00E95569">
        <w:rPr>
          <w:rFonts w:ascii="Times New Roman" w:hAnsi="Times New Roman" w:cs="Times New Roman"/>
          <w:sz w:val="24"/>
          <w:szCs w:val="24"/>
        </w:rPr>
        <w:t>the BlackBox System</w:t>
      </w:r>
      <w:r w:rsidR="00CE120B">
        <w:rPr>
          <w:rFonts w:ascii="Times New Roman" w:hAnsi="Times New Roman" w:cs="Times New Roman"/>
          <w:sz w:val="24"/>
          <w:szCs w:val="24"/>
        </w:rPr>
        <w:t>s</w:t>
      </w:r>
      <w:r w:rsidR="00E95569">
        <w:rPr>
          <w:rFonts w:ascii="Times New Roman" w:hAnsi="Times New Roman" w:cs="Times New Roman"/>
          <w:sz w:val="24"/>
          <w:szCs w:val="24"/>
        </w:rPr>
        <w:t xml:space="preserve"> and Technologies</w:t>
      </w:r>
      <w:r w:rsidR="00CE120B">
        <w:rPr>
          <w:rFonts w:ascii="Times New Roman" w:hAnsi="Times New Roman" w:cs="Times New Roman"/>
          <w:sz w:val="24"/>
          <w:szCs w:val="24"/>
        </w:rPr>
        <w:t>’</w:t>
      </w:r>
      <w:r w:rsidR="00E95569" w:rsidRPr="00E95569">
        <w:rPr>
          <w:rFonts w:ascii="Times New Roman" w:hAnsi="Times New Roman" w:cs="Times New Roman"/>
          <w:sz w:val="24"/>
          <w:szCs w:val="24"/>
        </w:rPr>
        <w:t xml:space="preserve"> website</w:t>
      </w:r>
      <w:r w:rsidR="00E95569">
        <w:rPr>
          <w:rFonts w:ascii="Times New Roman" w:hAnsi="Times New Roman" w:cs="Times New Roman"/>
          <w:sz w:val="24"/>
          <w:szCs w:val="24"/>
        </w:rPr>
        <w:t>.</w:t>
      </w:r>
    </w:p>
    <w:p w14:paraId="093C525A" w14:textId="77777777" w:rsidR="00E95569" w:rsidRDefault="00E95569" w:rsidP="004A1265">
      <w:pPr>
        <w:spacing w:after="0"/>
        <w:contextualSpacing/>
        <w:jc w:val="both"/>
        <w:rPr>
          <w:rFonts w:ascii="Times New Roman" w:hAnsi="Times New Roman" w:cs="Times New Roman"/>
          <w:sz w:val="24"/>
          <w:szCs w:val="24"/>
        </w:rPr>
      </w:pPr>
    </w:p>
    <w:p w14:paraId="1A40EFE6" w14:textId="1EE43311" w:rsidR="00C436DB" w:rsidRDefault="00E95569" w:rsidP="004A1265">
      <w:pPr>
        <w:spacing w:after="0"/>
        <w:contextualSpacing/>
        <w:jc w:val="both"/>
        <w:rPr>
          <w:rFonts w:ascii="Times New Roman" w:hAnsi="Times New Roman" w:cs="Times New Roman"/>
          <w:sz w:val="24"/>
          <w:szCs w:val="24"/>
        </w:rPr>
      </w:pPr>
      <w:r w:rsidRPr="00E95569">
        <w:rPr>
          <w:rFonts w:ascii="Times New Roman" w:hAnsi="Times New Roman" w:cs="Times New Roman"/>
          <w:sz w:val="24"/>
          <w:szCs w:val="24"/>
        </w:rPr>
        <w:t xml:space="preserve">The </w:t>
      </w:r>
      <w:r>
        <w:rPr>
          <w:rFonts w:ascii="Times New Roman" w:hAnsi="Times New Roman" w:cs="Times New Roman"/>
          <w:sz w:val="24"/>
          <w:szCs w:val="24"/>
        </w:rPr>
        <w:t>BlackBox</w:t>
      </w:r>
      <w:r w:rsidR="00CE120B">
        <w:rPr>
          <w:rFonts w:ascii="Times New Roman" w:hAnsi="Times New Roman" w:cs="Times New Roman"/>
          <w:sz w:val="24"/>
          <w:szCs w:val="24"/>
        </w:rPr>
        <w:t xml:space="preserve"> Systems</w:t>
      </w:r>
      <w:r>
        <w:rPr>
          <w:rFonts w:ascii="Times New Roman" w:hAnsi="Times New Roman" w:cs="Times New Roman"/>
          <w:sz w:val="24"/>
          <w:szCs w:val="24"/>
        </w:rPr>
        <w:t xml:space="preserve"> </w:t>
      </w:r>
      <w:r w:rsidRPr="00E95569">
        <w:rPr>
          <w:rFonts w:ascii="Times New Roman" w:hAnsi="Times New Roman" w:cs="Times New Roman"/>
          <w:sz w:val="24"/>
          <w:szCs w:val="24"/>
        </w:rPr>
        <w:t xml:space="preserve">website </w:t>
      </w:r>
      <w:r>
        <w:rPr>
          <w:rFonts w:ascii="Times New Roman" w:hAnsi="Times New Roman" w:cs="Times New Roman"/>
          <w:sz w:val="24"/>
          <w:szCs w:val="24"/>
        </w:rPr>
        <w:t>may</w:t>
      </w:r>
      <w:r w:rsidRPr="00E95569">
        <w:rPr>
          <w:rFonts w:ascii="Times New Roman" w:hAnsi="Times New Roman" w:cs="Times New Roman"/>
          <w:sz w:val="24"/>
          <w:szCs w:val="24"/>
        </w:rPr>
        <w:t xml:space="preserve"> be found at http</w:t>
      </w:r>
      <w:r>
        <w:rPr>
          <w:rFonts w:ascii="Times New Roman" w:hAnsi="Times New Roman" w:cs="Times New Roman"/>
          <w:sz w:val="24"/>
          <w:szCs w:val="24"/>
        </w:rPr>
        <w:t>s</w:t>
      </w:r>
      <w:r w:rsidRPr="00E95569">
        <w:rPr>
          <w:rFonts w:ascii="Times New Roman" w:hAnsi="Times New Roman" w:cs="Times New Roman"/>
          <w:sz w:val="24"/>
          <w:szCs w:val="24"/>
        </w:rPr>
        <w:t>://www.</w:t>
      </w:r>
      <w:r>
        <w:rPr>
          <w:rFonts w:ascii="Times New Roman" w:hAnsi="Times New Roman" w:cs="Times New Roman"/>
          <w:sz w:val="24"/>
          <w:szCs w:val="24"/>
        </w:rPr>
        <w:t>blackboxsystemsllc</w:t>
      </w:r>
      <w:r w:rsidRPr="00E95569">
        <w:rPr>
          <w:rFonts w:ascii="Times New Roman" w:hAnsi="Times New Roman" w:cs="Times New Roman"/>
          <w:sz w:val="24"/>
          <w:szCs w:val="24"/>
        </w:rPr>
        <w:t xml:space="preserve">.com/ </w:t>
      </w:r>
    </w:p>
    <w:p w14:paraId="564EF2A9" w14:textId="77777777" w:rsidR="00C436DB" w:rsidRPr="00C436DB" w:rsidRDefault="00C436DB" w:rsidP="004A1265">
      <w:pPr>
        <w:spacing w:after="0"/>
        <w:contextualSpacing/>
        <w:jc w:val="both"/>
        <w:rPr>
          <w:rFonts w:ascii="Times New Roman" w:hAnsi="Times New Roman" w:cs="Times New Roman"/>
          <w:sz w:val="24"/>
          <w:szCs w:val="24"/>
        </w:rPr>
      </w:pPr>
    </w:p>
    <w:p w14:paraId="531FFAF8" w14:textId="4DDE59BA" w:rsidR="00C436DB" w:rsidRPr="00C436DB" w:rsidRDefault="00C436DB" w:rsidP="004A1265">
      <w:pPr>
        <w:spacing w:after="0"/>
        <w:contextualSpacing/>
        <w:jc w:val="both"/>
        <w:rPr>
          <w:rFonts w:ascii="Times New Roman" w:hAnsi="Times New Roman" w:cs="Times New Roman"/>
          <w:sz w:val="24"/>
          <w:szCs w:val="24"/>
        </w:rPr>
      </w:pPr>
      <w:r w:rsidRPr="00C436DB">
        <w:rPr>
          <w:rFonts w:ascii="Times New Roman" w:hAnsi="Times New Roman" w:cs="Times New Roman"/>
          <w:sz w:val="24"/>
          <w:szCs w:val="24"/>
        </w:rPr>
        <w:t xml:space="preserve">The Company recently executed an </w:t>
      </w:r>
      <w:r w:rsidR="00E95569">
        <w:rPr>
          <w:rFonts w:ascii="Times New Roman" w:hAnsi="Times New Roman" w:cs="Times New Roman"/>
          <w:sz w:val="24"/>
          <w:szCs w:val="24"/>
        </w:rPr>
        <w:t>a</w:t>
      </w:r>
      <w:r w:rsidRPr="00C436DB">
        <w:rPr>
          <w:rFonts w:ascii="Times New Roman" w:hAnsi="Times New Roman" w:cs="Times New Roman"/>
          <w:sz w:val="24"/>
          <w:szCs w:val="24"/>
        </w:rPr>
        <w:t xml:space="preserve">greement in which it </w:t>
      </w:r>
      <w:r w:rsidR="00845597">
        <w:rPr>
          <w:rFonts w:ascii="Times New Roman" w:hAnsi="Times New Roman" w:cs="Times New Roman"/>
          <w:sz w:val="24"/>
          <w:szCs w:val="24"/>
        </w:rPr>
        <w:t xml:space="preserve">acquired </w:t>
      </w:r>
      <w:r w:rsidRPr="00C436DB">
        <w:rPr>
          <w:rFonts w:ascii="Times New Roman" w:hAnsi="Times New Roman" w:cs="Times New Roman"/>
          <w:sz w:val="24"/>
          <w:szCs w:val="24"/>
        </w:rPr>
        <w:t>a majority stake (5</w:t>
      </w:r>
      <w:r>
        <w:rPr>
          <w:rFonts w:ascii="Times New Roman" w:hAnsi="Times New Roman" w:cs="Times New Roman"/>
          <w:sz w:val="24"/>
          <w:szCs w:val="24"/>
        </w:rPr>
        <w:t>6.420</w:t>
      </w:r>
      <w:r w:rsidRPr="00C436DB">
        <w:rPr>
          <w:rFonts w:ascii="Times New Roman" w:hAnsi="Times New Roman" w:cs="Times New Roman"/>
          <w:sz w:val="24"/>
          <w:szCs w:val="24"/>
        </w:rPr>
        <w:t xml:space="preserve">%) in BlackBox Systems </w:t>
      </w:r>
      <w:r>
        <w:rPr>
          <w:rFonts w:ascii="Times New Roman" w:hAnsi="Times New Roman" w:cs="Times New Roman"/>
          <w:sz w:val="24"/>
          <w:szCs w:val="24"/>
        </w:rPr>
        <w:t xml:space="preserve">and Technologies </w:t>
      </w:r>
      <w:r w:rsidRPr="00C436DB">
        <w:rPr>
          <w:rFonts w:ascii="Times New Roman" w:hAnsi="Times New Roman" w:cs="Times New Roman"/>
          <w:sz w:val="24"/>
          <w:szCs w:val="24"/>
        </w:rPr>
        <w:t>LLC</w:t>
      </w:r>
      <w:r w:rsidR="00445A19">
        <w:rPr>
          <w:rFonts w:ascii="Times New Roman" w:hAnsi="Times New Roman" w:cs="Times New Roman"/>
          <w:sz w:val="24"/>
          <w:szCs w:val="24"/>
        </w:rPr>
        <w:t xml:space="preserve"> </w:t>
      </w:r>
      <w:r w:rsidRPr="00C436DB">
        <w:rPr>
          <w:rFonts w:ascii="Times New Roman" w:hAnsi="Times New Roman" w:cs="Times New Roman"/>
          <w:sz w:val="24"/>
          <w:szCs w:val="24"/>
        </w:rPr>
        <w:t>(</w:t>
      </w:r>
      <w:r>
        <w:rPr>
          <w:rFonts w:ascii="Times New Roman" w:hAnsi="Times New Roman" w:cs="Times New Roman"/>
          <w:sz w:val="24"/>
          <w:szCs w:val="24"/>
        </w:rPr>
        <w:t>“</w:t>
      </w:r>
      <w:r w:rsidRPr="00C436DB">
        <w:rPr>
          <w:rFonts w:ascii="Times New Roman" w:hAnsi="Times New Roman" w:cs="Times New Roman"/>
          <w:sz w:val="24"/>
          <w:szCs w:val="24"/>
        </w:rPr>
        <w:t>Blackbox</w:t>
      </w:r>
      <w:r>
        <w:rPr>
          <w:rFonts w:ascii="Times New Roman" w:hAnsi="Times New Roman" w:cs="Times New Roman"/>
          <w:sz w:val="24"/>
          <w:szCs w:val="24"/>
        </w:rPr>
        <w:t>”</w:t>
      </w:r>
      <w:r w:rsidRPr="00C436DB">
        <w:rPr>
          <w:rFonts w:ascii="Times New Roman" w:hAnsi="Times New Roman" w:cs="Times New Roman"/>
          <w:sz w:val="24"/>
          <w:szCs w:val="24"/>
        </w:rPr>
        <w:t>). BlackBox is a</w:t>
      </w:r>
      <w:r w:rsidR="00845597">
        <w:rPr>
          <w:rFonts w:ascii="Times New Roman" w:hAnsi="Times New Roman" w:cs="Times New Roman"/>
          <w:sz w:val="24"/>
          <w:szCs w:val="24"/>
        </w:rPr>
        <w:t>n</w:t>
      </w:r>
      <w:r w:rsidRPr="00C436DB">
        <w:rPr>
          <w:rFonts w:ascii="Times New Roman" w:hAnsi="Times New Roman" w:cs="Times New Roman"/>
          <w:sz w:val="24"/>
          <w:szCs w:val="24"/>
        </w:rPr>
        <w:t xml:space="preserve"> aeroponic cannabis cultivation system that uses proprietary</w:t>
      </w:r>
      <w:r>
        <w:rPr>
          <w:rFonts w:ascii="Times New Roman" w:hAnsi="Times New Roman" w:cs="Times New Roman"/>
          <w:sz w:val="24"/>
          <w:szCs w:val="24"/>
        </w:rPr>
        <w:t xml:space="preserve"> </w:t>
      </w:r>
      <w:r w:rsidRPr="00C436DB">
        <w:rPr>
          <w:rFonts w:ascii="Times New Roman" w:hAnsi="Times New Roman" w:cs="Times New Roman"/>
          <w:sz w:val="24"/>
          <w:szCs w:val="24"/>
        </w:rPr>
        <w:t xml:space="preserve">technology (BlackBox XL Systems and Grow MODULE) that provides optimal conditions to enhance photosynthesis and </w:t>
      </w:r>
      <w:r w:rsidR="00445A19" w:rsidRPr="00C436DB">
        <w:rPr>
          <w:rFonts w:ascii="Times New Roman" w:hAnsi="Times New Roman" w:cs="Times New Roman"/>
          <w:sz w:val="24"/>
          <w:szCs w:val="24"/>
        </w:rPr>
        <w:t>cultivat</w:t>
      </w:r>
      <w:r w:rsidR="00445A19">
        <w:rPr>
          <w:rFonts w:ascii="Times New Roman" w:hAnsi="Times New Roman" w:cs="Times New Roman"/>
          <w:sz w:val="24"/>
          <w:szCs w:val="24"/>
        </w:rPr>
        <w:t>ion of</w:t>
      </w:r>
      <w:r w:rsidRPr="00C436DB">
        <w:rPr>
          <w:rFonts w:ascii="Times New Roman" w:hAnsi="Times New Roman" w:cs="Times New Roman"/>
          <w:sz w:val="24"/>
          <w:szCs w:val="24"/>
        </w:rPr>
        <w:t xml:space="preserve"> large flowering plants, creating increased efficiencies.</w:t>
      </w:r>
      <w:r w:rsidR="00445A19">
        <w:rPr>
          <w:rFonts w:ascii="Times New Roman" w:hAnsi="Times New Roman" w:cs="Times New Roman"/>
          <w:sz w:val="24"/>
          <w:szCs w:val="24"/>
        </w:rPr>
        <w:t xml:space="preserve"> </w:t>
      </w:r>
      <w:r w:rsidRPr="00C436DB">
        <w:rPr>
          <w:rFonts w:ascii="Times New Roman" w:hAnsi="Times New Roman" w:cs="Times New Roman"/>
          <w:sz w:val="24"/>
          <w:szCs w:val="24"/>
        </w:rPr>
        <w:t>The Black</w:t>
      </w:r>
      <w:r w:rsidR="00BA16AE">
        <w:rPr>
          <w:rFonts w:ascii="Times New Roman" w:hAnsi="Times New Roman" w:cs="Times New Roman"/>
          <w:sz w:val="24"/>
          <w:szCs w:val="24"/>
        </w:rPr>
        <w:t>B</w:t>
      </w:r>
      <w:r w:rsidRPr="00C436DB">
        <w:rPr>
          <w:rFonts w:ascii="Times New Roman" w:hAnsi="Times New Roman" w:cs="Times New Roman"/>
          <w:sz w:val="24"/>
          <w:szCs w:val="24"/>
        </w:rPr>
        <w:t>ox project consists of environmental growth chambers fo</w:t>
      </w:r>
      <w:r>
        <w:rPr>
          <w:rFonts w:ascii="Times New Roman" w:hAnsi="Times New Roman" w:cs="Times New Roman"/>
          <w:sz w:val="24"/>
          <w:szCs w:val="24"/>
        </w:rPr>
        <w:t>r</w:t>
      </w:r>
      <w:r w:rsidRPr="00C436DB">
        <w:rPr>
          <w:rFonts w:ascii="Times New Roman" w:hAnsi="Times New Roman" w:cs="Times New Roman"/>
          <w:sz w:val="24"/>
          <w:szCs w:val="24"/>
        </w:rPr>
        <w:t xml:space="preserve"> the cultivation of large flowering plants based on aeroponic technology. </w:t>
      </w:r>
    </w:p>
    <w:p w14:paraId="2B153633" w14:textId="77777777" w:rsidR="00C436DB" w:rsidRPr="00C436DB" w:rsidRDefault="00C436DB" w:rsidP="00C436DB">
      <w:pPr>
        <w:spacing w:after="0"/>
        <w:contextualSpacing/>
        <w:rPr>
          <w:rFonts w:ascii="Times New Roman" w:hAnsi="Times New Roman" w:cs="Times New Roman"/>
          <w:sz w:val="24"/>
          <w:szCs w:val="24"/>
        </w:rPr>
      </w:pPr>
    </w:p>
    <w:p w14:paraId="438D375C" w14:textId="77777777" w:rsid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ON BEHALF OF THE BOARD OF DIRECTORS</w:t>
      </w:r>
      <w:r>
        <w:rPr>
          <w:rFonts w:ascii="Times New Roman" w:hAnsi="Times New Roman" w:cs="Times New Roman"/>
          <w:sz w:val="24"/>
          <w:szCs w:val="24"/>
        </w:rPr>
        <w:t xml:space="preserve"> </w:t>
      </w:r>
      <w:r w:rsidRPr="00C436DB">
        <w:rPr>
          <w:rFonts w:ascii="Times New Roman" w:hAnsi="Times New Roman" w:cs="Times New Roman"/>
          <w:sz w:val="24"/>
          <w:szCs w:val="24"/>
        </w:rPr>
        <w:t xml:space="preserve"> </w:t>
      </w:r>
    </w:p>
    <w:p w14:paraId="17165D0D" w14:textId="1B91A203" w:rsidR="00C436DB" w:rsidRP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Hero Technologies Inc.   ______________________________________________________________________________  </w:t>
      </w:r>
    </w:p>
    <w:p w14:paraId="41A98511" w14:textId="77777777" w:rsidR="00162F05" w:rsidRDefault="00162F05" w:rsidP="00C436DB">
      <w:pPr>
        <w:spacing w:after="0"/>
        <w:contextualSpacing/>
        <w:rPr>
          <w:rFonts w:ascii="Times New Roman" w:hAnsi="Times New Roman" w:cs="Times New Roman"/>
          <w:sz w:val="24"/>
          <w:szCs w:val="24"/>
        </w:rPr>
      </w:pPr>
    </w:p>
    <w:p w14:paraId="586E2771" w14:textId="77777777" w:rsidR="00A52798" w:rsidRPr="00A52798" w:rsidRDefault="00C436DB" w:rsidP="00C436DB">
      <w:pPr>
        <w:spacing w:after="0"/>
        <w:contextualSpacing/>
        <w:rPr>
          <w:rFonts w:ascii="Times New Roman" w:hAnsi="Times New Roman" w:cs="Times New Roman"/>
          <w:b/>
          <w:bCs/>
          <w:sz w:val="24"/>
          <w:szCs w:val="24"/>
        </w:rPr>
      </w:pPr>
      <w:r w:rsidRPr="00A52798">
        <w:rPr>
          <w:rFonts w:ascii="Times New Roman" w:hAnsi="Times New Roman" w:cs="Times New Roman"/>
          <w:b/>
          <w:bCs/>
          <w:sz w:val="24"/>
          <w:szCs w:val="24"/>
        </w:rPr>
        <w:t xml:space="preserve">Contact: </w:t>
      </w:r>
    </w:p>
    <w:p w14:paraId="4FFC81C8" w14:textId="1CD953BC" w:rsidR="00C436DB" w:rsidRP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Hero Technologies Inc.   </w:t>
      </w:r>
    </w:p>
    <w:p w14:paraId="29B1FF04" w14:textId="77777777" w:rsidR="00162F05"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Gina Serkasevich, CEO </w:t>
      </w:r>
    </w:p>
    <w:p w14:paraId="5DCA550C" w14:textId="1F62BB23" w:rsidR="00C436DB" w:rsidRDefault="00C436DB" w:rsidP="00C436DB">
      <w:pPr>
        <w:spacing w:after="0"/>
        <w:contextualSpacing/>
        <w:rPr>
          <w:rFonts w:ascii="Times New Roman" w:hAnsi="Times New Roman" w:cs="Times New Roman"/>
          <w:sz w:val="24"/>
          <w:szCs w:val="24"/>
        </w:rPr>
      </w:pPr>
      <w:r w:rsidRPr="00C436DB">
        <w:rPr>
          <w:rFonts w:ascii="Times New Roman" w:hAnsi="Times New Roman" w:cs="Times New Roman"/>
          <w:sz w:val="24"/>
          <w:szCs w:val="24"/>
        </w:rPr>
        <w:t xml:space="preserve">(713) 992-7858 </w:t>
      </w:r>
    </w:p>
    <w:p w14:paraId="0BE7BE5C" w14:textId="77777777" w:rsidR="00C436DB" w:rsidRDefault="00C436DB" w:rsidP="00C436DB">
      <w:pPr>
        <w:spacing w:after="0"/>
        <w:contextualSpacing/>
        <w:rPr>
          <w:rFonts w:ascii="Times New Roman" w:hAnsi="Times New Roman" w:cs="Times New Roman"/>
          <w:sz w:val="24"/>
          <w:szCs w:val="24"/>
        </w:rPr>
      </w:pPr>
    </w:p>
    <w:p w14:paraId="330B73AE" w14:textId="0426F7C2" w:rsidR="00C436DB" w:rsidRDefault="00C436DB"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4"/>
          <w:szCs w:val="24"/>
        </w:rPr>
      </w:pPr>
      <w:r w:rsidRPr="00C436DB">
        <w:rPr>
          <w:rFonts w:ascii="Times New Roman" w:hAnsi="Times New Roman" w:cs="Times New Roman"/>
          <w:b/>
          <w:bCs/>
          <w:sz w:val="24"/>
          <w:szCs w:val="24"/>
        </w:rPr>
        <w:t>Forward-Looking Statements</w:t>
      </w:r>
    </w:p>
    <w:p w14:paraId="65FB89F1" w14:textId="77777777" w:rsidR="00361114" w:rsidRPr="00C436DB" w:rsidRDefault="00361114"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rPr>
          <w:rFonts w:ascii="Times New Roman" w:hAnsi="Times New Roman" w:cs="Times New Roman"/>
          <w:b/>
          <w:bCs/>
          <w:sz w:val="24"/>
          <w:szCs w:val="24"/>
        </w:rPr>
      </w:pPr>
    </w:p>
    <w:p w14:paraId="74A66966" w14:textId="4D769321" w:rsidR="00C436DB" w:rsidRDefault="004A1265"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4A1265">
        <w:rPr>
          <w:rFonts w:ascii="Times New Roman" w:hAnsi="Times New Roman" w:cs="Times New Roman"/>
          <w:sz w:val="24"/>
          <w:szCs w:val="24"/>
        </w:rPr>
        <w:t xml:space="preserve">This press release contains “forward-looking statements” within the meaning of the federal securities laws, including Section 27A of the Securities Act of 1933, as amended, and Section 21E of the Securities Exchange Act of 1934, as amended. Forward-looking statements are typically identified by words such as “believe,” “expect,” “anticipate,” “intend,” “seek,” “plan,” “may,” “will,” “should,” “could,” “would,” “target,” “outlook,” “estimate,” “forecast,” “project” and other similar words and expressions or negatives of these words. Forward-looking statements are subject to numerous assumptions, risks and uncertainties, which change over time and are beyond our control. Forward-looking statements speak only as of the date they are made. Neither </w:t>
      </w:r>
      <w:r>
        <w:rPr>
          <w:rFonts w:ascii="Times New Roman" w:hAnsi="Times New Roman" w:cs="Times New Roman"/>
          <w:sz w:val="24"/>
          <w:szCs w:val="24"/>
        </w:rPr>
        <w:t>Hero Technologies Inc. or Black</w:t>
      </w:r>
      <w:r w:rsidR="00BA16AE">
        <w:rPr>
          <w:rFonts w:ascii="Times New Roman" w:hAnsi="Times New Roman" w:cs="Times New Roman"/>
          <w:sz w:val="24"/>
          <w:szCs w:val="24"/>
        </w:rPr>
        <w:t>B</w:t>
      </w:r>
      <w:r>
        <w:rPr>
          <w:rFonts w:ascii="Times New Roman" w:hAnsi="Times New Roman" w:cs="Times New Roman"/>
          <w:sz w:val="24"/>
          <w:szCs w:val="24"/>
        </w:rPr>
        <w:t>ox Systems and Technologies LLC</w:t>
      </w:r>
      <w:r w:rsidRPr="004A1265">
        <w:rPr>
          <w:rFonts w:ascii="Times New Roman" w:hAnsi="Times New Roman" w:cs="Times New Roman"/>
          <w:sz w:val="24"/>
          <w:szCs w:val="24"/>
        </w:rPr>
        <w:t xml:space="preserve"> assumes any duty and does not undertake to update any forward-looking statements. Because forward-looking statements are by their nature, to different degrees, uncertain and subject to assumptions, actual results or future events could differ, possibly materially, from those that </w:t>
      </w:r>
      <w:r>
        <w:rPr>
          <w:rFonts w:ascii="Times New Roman" w:hAnsi="Times New Roman" w:cs="Times New Roman"/>
          <w:sz w:val="24"/>
          <w:szCs w:val="24"/>
        </w:rPr>
        <w:t>Hero Technologies Inc. or Black</w:t>
      </w:r>
      <w:r w:rsidR="00BA16AE">
        <w:rPr>
          <w:rFonts w:ascii="Times New Roman" w:hAnsi="Times New Roman" w:cs="Times New Roman"/>
          <w:sz w:val="24"/>
          <w:szCs w:val="24"/>
        </w:rPr>
        <w:t>B</w:t>
      </w:r>
      <w:r>
        <w:rPr>
          <w:rFonts w:ascii="Times New Roman" w:hAnsi="Times New Roman" w:cs="Times New Roman"/>
          <w:sz w:val="24"/>
          <w:szCs w:val="24"/>
        </w:rPr>
        <w:t>ox Systems and Technologies LLC</w:t>
      </w:r>
      <w:r w:rsidRPr="004A1265">
        <w:rPr>
          <w:rFonts w:ascii="Times New Roman" w:hAnsi="Times New Roman" w:cs="Times New Roman"/>
          <w:sz w:val="24"/>
          <w:szCs w:val="24"/>
        </w:rPr>
        <w:t xml:space="preserve"> anticipated in its forward-looking statements, and future results could differ materially from historical performance.</w:t>
      </w:r>
    </w:p>
    <w:p w14:paraId="2F266AA9" w14:textId="77777777" w:rsidR="00C436DB" w:rsidRPr="00C436DB" w:rsidRDefault="00C436DB" w:rsidP="00C43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p>
    <w:p w14:paraId="56D48BFE" w14:textId="3F0028B8" w:rsidR="00C436DB" w:rsidRPr="00C436DB" w:rsidRDefault="00C436DB" w:rsidP="00361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4"/>
          <w:szCs w:val="24"/>
        </w:rPr>
      </w:pPr>
      <w:r w:rsidRPr="00C436DB">
        <w:rPr>
          <w:rFonts w:ascii="Times New Roman" w:hAnsi="Times New Roman" w:cs="Times New Roman"/>
          <w:b/>
          <w:bCs/>
          <w:sz w:val="24"/>
          <w:szCs w:val="24"/>
        </w:rPr>
        <w:t xml:space="preserve">Source: </w:t>
      </w:r>
      <w:r w:rsidRPr="00C436DB">
        <w:rPr>
          <w:rFonts w:ascii="Times New Roman" w:hAnsi="Times New Roman" w:cs="Times New Roman"/>
          <w:sz w:val="24"/>
          <w:szCs w:val="24"/>
        </w:rPr>
        <w:t xml:space="preserve">Hero Technologies Inc. </w:t>
      </w:r>
    </w:p>
    <w:sectPr w:rsidR="00C436DB" w:rsidRPr="00C436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DB"/>
    <w:rsid w:val="00063022"/>
    <w:rsid w:val="000F0B25"/>
    <w:rsid w:val="00162F05"/>
    <w:rsid w:val="001C4AE7"/>
    <w:rsid w:val="00313603"/>
    <w:rsid w:val="00361114"/>
    <w:rsid w:val="003E745C"/>
    <w:rsid w:val="004257D6"/>
    <w:rsid w:val="00445A19"/>
    <w:rsid w:val="004A1265"/>
    <w:rsid w:val="004C42D6"/>
    <w:rsid w:val="004F2292"/>
    <w:rsid w:val="004F5000"/>
    <w:rsid w:val="0059143C"/>
    <w:rsid w:val="005F2018"/>
    <w:rsid w:val="006B45CA"/>
    <w:rsid w:val="006F1602"/>
    <w:rsid w:val="0081423C"/>
    <w:rsid w:val="00820C80"/>
    <w:rsid w:val="00845597"/>
    <w:rsid w:val="0096718F"/>
    <w:rsid w:val="009B364D"/>
    <w:rsid w:val="009C60D5"/>
    <w:rsid w:val="009F378C"/>
    <w:rsid w:val="00A122EA"/>
    <w:rsid w:val="00A52798"/>
    <w:rsid w:val="00B10AB5"/>
    <w:rsid w:val="00BA16AE"/>
    <w:rsid w:val="00BE3F7F"/>
    <w:rsid w:val="00BE4F23"/>
    <w:rsid w:val="00C436DB"/>
    <w:rsid w:val="00CE120B"/>
    <w:rsid w:val="00DA200A"/>
    <w:rsid w:val="00E73906"/>
    <w:rsid w:val="00E95569"/>
    <w:rsid w:val="00FA4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14954"/>
  <w15:chartTrackingRefBased/>
  <w15:docId w15:val="{3D4625CE-30C5-4EB7-9D70-7635E2910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36DB"/>
    <w:rPr>
      <w:color w:val="0563C1" w:themeColor="hyperlink"/>
      <w:u w:val="single"/>
    </w:rPr>
  </w:style>
  <w:style w:type="character" w:styleId="UnresolvedMention">
    <w:name w:val="Unresolved Mention"/>
    <w:basedOn w:val="DefaultParagraphFont"/>
    <w:uiPriority w:val="99"/>
    <w:semiHidden/>
    <w:unhideWhenUsed/>
    <w:rsid w:val="00C436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Destiny Aigbe</dc:creator>
  <cp:keywords/>
  <dc:description/>
  <cp:lastModifiedBy>Destiny Aigbe</cp:lastModifiedBy>
  <cp:revision>8</cp:revision>
  <dcterms:created xsi:type="dcterms:W3CDTF">2020-11-25T13:07:00Z</dcterms:created>
  <dcterms:modified xsi:type="dcterms:W3CDTF">2020-11-25T13:14:00Z</dcterms:modified>
</cp:coreProperties>
</file>