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D03274" w14:textId="77777777" w:rsidR="00381FFB" w:rsidRDefault="008C3EC4">
      <w:pPr>
        <w:pStyle w:val="Heading2"/>
        <w:rPr>
          <w:rFonts w:ascii="Times New Roman" w:eastAsia="Times New Roman" w:hAnsi="Times New Roman" w:cs="Times New Roman"/>
          <w:b w:val="0"/>
          <w:i w:val="0"/>
        </w:rPr>
      </w:pPr>
      <w:r>
        <w:rPr>
          <w:rFonts w:ascii="Times New Roman" w:eastAsia="Times New Roman" w:hAnsi="Times New Roman" w:cs="Times New Roman"/>
          <w:b w:val="0"/>
          <w:i w:val="0"/>
        </w:rPr>
        <w:t xml:space="preserve">  </w:t>
      </w:r>
      <w:r>
        <w:rPr>
          <w:noProof/>
          <w:lang w:val="en-CA" w:eastAsia="en-CA"/>
        </w:rPr>
        <w:drawing>
          <wp:anchor distT="0" distB="0" distL="0" distR="0" simplePos="0" relativeHeight="251658240" behindDoc="0" locked="0" layoutInCell="1" hidden="0" allowOverlap="1" wp14:anchorId="35649CF6" wp14:editId="6FE64A41">
            <wp:simplePos x="0" y="0"/>
            <wp:positionH relativeFrom="column">
              <wp:posOffset>0</wp:posOffset>
            </wp:positionH>
            <wp:positionV relativeFrom="paragraph">
              <wp:posOffset>0</wp:posOffset>
            </wp:positionV>
            <wp:extent cx="3019425" cy="1143000"/>
            <wp:effectExtent l="0" t="0" r="0" b="0"/>
            <wp:wrapSquare wrapText="bothSides" distT="0" distB="0" distL="0" distR="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3019425" cy="1143000"/>
                    </a:xfrm>
                    <a:prstGeom prst="rect">
                      <a:avLst/>
                    </a:prstGeom>
                    <a:ln/>
                  </pic:spPr>
                </pic:pic>
              </a:graphicData>
            </a:graphic>
          </wp:anchor>
        </w:drawing>
      </w:r>
    </w:p>
    <w:p w14:paraId="022C6B4E" w14:textId="77777777" w:rsidR="00381FFB" w:rsidRDefault="00381FFB">
      <w:pPr>
        <w:jc w:val="right"/>
        <w:rPr>
          <w:sz w:val="22"/>
          <w:szCs w:val="22"/>
        </w:rPr>
      </w:pPr>
    </w:p>
    <w:p w14:paraId="7D1D36AB" w14:textId="77777777" w:rsidR="00381FFB" w:rsidRDefault="00381FFB">
      <w:pPr>
        <w:jc w:val="right"/>
        <w:rPr>
          <w:sz w:val="22"/>
          <w:szCs w:val="22"/>
        </w:rPr>
      </w:pPr>
    </w:p>
    <w:p w14:paraId="64C74C30" w14:textId="77777777" w:rsidR="00381FFB" w:rsidRDefault="00381FFB">
      <w:pPr>
        <w:jc w:val="right"/>
        <w:rPr>
          <w:sz w:val="22"/>
          <w:szCs w:val="22"/>
        </w:rPr>
      </w:pPr>
    </w:p>
    <w:p w14:paraId="4CC2A6FA" w14:textId="77777777" w:rsidR="00381FFB" w:rsidRDefault="00381FFB">
      <w:pPr>
        <w:rPr>
          <w:sz w:val="22"/>
          <w:szCs w:val="22"/>
        </w:rPr>
      </w:pPr>
    </w:p>
    <w:p w14:paraId="628CA0FB" w14:textId="77777777" w:rsidR="00381FFB" w:rsidRDefault="008C3EC4">
      <w:pPr>
        <w:jc w:val="right"/>
        <w:rPr>
          <w:sz w:val="22"/>
          <w:szCs w:val="22"/>
        </w:rPr>
      </w:pPr>
      <w:r>
        <w:rPr>
          <w:sz w:val="22"/>
          <w:szCs w:val="22"/>
        </w:rPr>
        <w:t>Media Contact: U.S. Stem Cell, Inc.</w:t>
      </w:r>
    </w:p>
    <w:p w14:paraId="4808A70F" w14:textId="77777777" w:rsidR="00381FFB" w:rsidRDefault="008C3EC4">
      <w:pPr>
        <w:ind w:left="3600" w:firstLine="720"/>
        <w:jc w:val="right"/>
        <w:rPr>
          <w:sz w:val="22"/>
          <w:szCs w:val="22"/>
        </w:rPr>
      </w:pPr>
      <w:r>
        <w:rPr>
          <w:sz w:val="22"/>
          <w:szCs w:val="22"/>
        </w:rPr>
        <w:t>1560 Sawgrass Corporate Parkway, 4th F</w:t>
      </w:r>
      <w:r w:rsidR="000D5B7F">
        <w:rPr>
          <w:sz w:val="22"/>
          <w:szCs w:val="22"/>
        </w:rPr>
        <w:t>l.</w:t>
      </w:r>
    </w:p>
    <w:p w14:paraId="0EFDB72E" w14:textId="77777777" w:rsidR="00381FFB" w:rsidRDefault="008C3EC4">
      <w:pPr>
        <w:ind w:left="3600" w:firstLine="720"/>
        <w:jc w:val="right"/>
        <w:rPr>
          <w:sz w:val="22"/>
          <w:szCs w:val="22"/>
        </w:rPr>
      </w:pPr>
      <w:r>
        <w:rPr>
          <w:sz w:val="22"/>
          <w:szCs w:val="22"/>
        </w:rPr>
        <w:t>Sunrise, F</w:t>
      </w:r>
      <w:r w:rsidR="000D5B7F">
        <w:rPr>
          <w:sz w:val="22"/>
          <w:szCs w:val="22"/>
        </w:rPr>
        <w:t>L</w:t>
      </w:r>
      <w:r>
        <w:rPr>
          <w:sz w:val="22"/>
          <w:szCs w:val="22"/>
        </w:rPr>
        <w:t xml:space="preserve"> </w:t>
      </w:r>
      <w:r w:rsidR="000D5B7F">
        <w:rPr>
          <w:sz w:val="22"/>
          <w:szCs w:val="22"/>
        </w:rPr>
        <w:t xml:space="preserve"> </w:t>
      </w:r>
      <w:r>
        <w:rPr>
          <w:sz w:val="22"/>
          <w:szCs w:val="22"/>
        </w:rPr>
        <w:t>33323</w:t>
      </w:r>
    </w:p>
    <w:p w14:paraId="36691330" w14:textId="77777777" w:rsidR="00381FFB" w:rsidRDefault="008C3EC4">
      <w:pPr>
        <w:ind w:left="4320" w:firstLine="720"/>
        <w:jc w:val="right"/>
        <w:rPr>
          <w:sz w:val="22"/>
          <w:szCs w:val="22"/>
        </w:rPr>
      </w:pPr>
      <w:r>
        <w:rPr>
          <w:sz w:val="22"/>
          <w:szCs w:val="22"/>
        </w:rPr>
        <w:t>Phone: 954.835.1500</w:t>
      </w:r>
    </w:p>
    <w:p w14:paraId="7811EA1B" w14:textId="77777777" w:rsidR="00381FFB" w:rsidRDefault="008C3EC4">
      <w:pPr>
        <w:ind w:left="3600" w:firstLine="720"/>
        <w:jc w:val="right"/>
        <w:rPr>
          <w:sz w:val="22"/>
          <w:szCs w:val="22"/>
        </w:rPr>
      </w:pPr>
      <w:r>
        <w:rPr>
          <w:sz w:val="22"/>
          <w:szCs w:val="22"/>
        </w:rPr>
        <w:t>Email: usstemcell@us-stemcell.com</w:t>
      </w:r>
    </w:p>
    <w:p w14:paraId="624F0D8F" w14:textId="77777777" w:rsidR="00381FFB" w:rsidRDefault="008C3EC4">
      <w:pPr>
        <w:rPr>
          <w:sz w:val="22"/>
          <w:szCs w:val="22"/>
        </w:rPr>
      </w:pPr>
      <w:r>
        <w:rPr>
          <w:sz w:val="22"/>
          <w:szCs w:val="22"/>
        </w:rPr>
        <w:t>For Immediate Release</w:t>
      </w:r>
    </w:p>
    <w:p w14:paraId="0DC81B9E" w14:textId="77777777" w:rsidR="00381FFB" w:rsidRDefault="00381FFB">
      <w:pPr>
        <w:rPr>
          <w:sz w:val="22"/>
          <w:szCs w:val="22"/>
        </w:rPr>
      </w:pPr>
    </w:p>
    <w:p w14:paraId="50D828C1" w14:textId="77777777" w:rsidR="00381FFB" w:rsidRDefault="007150C6">
      <w:pPr>
        <w:jc w:val="center"/>
        <w:rPr>
          <w:b/>
          <w:sz w:val="22"/>
          <w:szCs w:val="22"/>
        </w:rPr>
      </w:pPr>
      <w:proofErr w:type="spellStart"/>
      <w:r>
        <w:rPr>
          <w:b/>
          <w:sz w:val="22"/>
          <w:szCs w:val="22"/>
        </w:rPr>
        <w:t>Northstar</w:t>
      </w:r>
      <w:proofErr w:type="spellEnd"/>
      <w:r>
        <w:rPr>
          <w:b/>
          <w:sz w:val="22"/>
          <w:szCs w:val="22"/>
        </w:rPr>
        <w:t xml:space="preserve"> Biotech and USRM BOD Members Reinvest in the Company</w:t>
      </w:r>
    </w:p>
    <w:p w14:paraId="0FA06256" w14:textId="77777777" w:rsidR="00381FFB" w:rsidRDefault="008C3EC4">
      <w:pPr>
        <w:jc w:val="center"/>
        <w:rPr>
          <w:sz w:val="22"/>
          <w:szCs w:val="22"/>
        </w:rPr>
      </w:pPr>
      <w:r>
        <w:rPr>
          <w:sz w:val="22"/>
          <w:szCs w:val="22"/>
        </w:rPr>
        <w:t>___________________________________________</w:t>
      </w:r>
    </w:p>
    <w:p w14:paraId="16E93823" w14:textId="77777777" w:rsidR="00381FFB" w:rsidRDefault="00381FFB">
      <w:pPr>
        <w:jc w:val="center"/>
      </w:pPr>
    </w:p>
    <w:p w14:paraId="0C1B67B7" w14:textId="3A874653" w:rsidR="00381FFB" w:rsidRDefault="008C3EC4">
      <w:pPr>
        <w:rPr>
          <w:sz w:val="22"/>
          <w:szCs w:val="22"/>
        </w:rPr>
      </w:pPr>
      <w:r>
        <w:rPr>
          <w:b/>
          <w:sz w:val="22"/>
          <w:szCs w:val="22"/>
        </w:rPr>
        <w:t>SUNRISE, FL – XX. XX, 2021</w:t>
      </w:r>
      <w:r>
        <w:rPr>
          <w:sz w:val="22"/>
          <w:szCs w:val="22"/>
        </w:rPr>
        <w:t xml:space="preserve"> – </w:t>
      </w:r>
      <w:r w:rsidR="008B28B6" w:rsidRPr="008B28B6">
        <w:rPr>
          <w:sz w:val="22"/>
          <w:szCs w:val="22"/>
        </w:rPr>
        <w:t xml:space="preserve">U.S. Stem Cell, Inc. (OTC: USRM), a leader in the development of proprietary, physician-based, and novel regenerative medicine solutions, is pleased to </w:t>
      </w:r>
      <w:r w:rsidR="009D6098">
        <w:rPr>
          <w:sz w:val="22"/>
          <w:szCs w:val="22"/>
        </w:rPr>
        <w:t xml:space="preserve">announce </w:t>
      </w:r>
      <w:r w:rsidR="007150C6">
        <w:rPr>
          <w:sz w:val="22"/>
          <w:szCs w:val="22"/>
        </w:rPr>
        <w:t xml:space="preserve">the efforts of NorthStar Biotech Group and USRM Board Members to reinvest in U.S. Stem Cell, Inc. </w:t>
      </w:r>
    </w:p>
    <w:p w14:paraId="12669885" w14:textId="77777777" w:rsidR="003A79EC" w:rsidRDefault="003A79EC">
      <w:pPr>
        <w:rPr>
          <w:sz w:val="22"/>
          <w:szCs w:val="22"/>
        </w:rPr>
      </w:pPr>
    </w:p>
    <w:p w14:paraId="04F5F346" w14:textId="714CE30C" w:rsidR="00CD4EE7" w:rsidRPr="00913EA0" w:rsidRDefault="00677CCA">
      <w:pPr>
        <w:rPr>
          <w:sz w:val="22"/>
          <w:szCs w:val="22"/>
        </w:rPr>
      </w:pPr>
      <w:r>
        <w:rPr>
          <w:sz w:val="22"/>
          <w:szCs w:val="22"/>
        </w:rPr>
        <w:t xml:space="preserve">On </w:t>
      </w:r>
      <w:r w:rsidR="008C3EC4">
        <w:rPr>
          <w:sz w:val="22"/>
          <w:szCs w:val="22"/>
        </w:rPr>
        <w:t xml:space="preserve">May 9, 2018, the </w:t>
      </w:r>
      <w:r w:rsidR="008C3EC4">
        <w:rPr>
          <w:color w:val="382A2A"/>
          <w:sz w:val="21"/>
          <w:szCs w:val="21"/>
          <w:highlight w:val="white"/>
        </w:rPr>
        <w:t xml:space="preserve">U.S. Department of Justice, at the request of the U.S. Food and Drug </w:t>
      </w:r>
      <w:r w:rsidR="008C3EC4" w:rsidRPr="00913EA0">
        <w:rPr>
          <w:color w:val="382A2A"/>
          <w:sz w:val="22"/>
          <w:szCs w:val="22"/>
          <w:highlight w:val="white"/>
        </w:rPr>
        <w:t>Administration (FDA)</w:t>
      </w:r>
      <w:r w:rsidRPr="00913EA0">
        <w:rPr>
          <w:color w:val="382A2A"/>
          <w:sz w:val="22"/>
          <w:szCs w:val="22"/>
          <w:highlight w:val="white"/>
        </w:rPr>
        <w:t xml:space="preserve">, filed suit against U.S. Stem Cell, Inc. and others to enjoin defendants from utilizing the SVF Surgical Procedure, in which </w:t>
      </w:r>
      <w:r w:rsidR="008C3EC4" w:rsidRPr="00913EA0">
        <w:rPr>
          <w:sz w:val="22"/>
          <w:szCs w:val="22"/>
        </w:rPr>
        <w:t>“stromal vascular fraction” (SVF)</w:t>
      </w:r>
      <w:r w:rsidR="00825865" w:rsidRPr="00913EA0">
        <w:rPr>
          <w:sz w:val="22"/>
          <w:szCs w:val="22"/>
        </w:rPr>
        <w:t xml:space="preserve"> cells are removed from </w:t>
      </w:r>
      <w:r w:rsidR="00DD5F74" w:rsidRPr="00913EA0">
        <w:rPr>
          <w:sz w:val="22"/>
          <w:szCs w:val="22"/>
        </w:rPr>
        <w:t xml:space="preserve">a patient’s fat tissue </w:t>
      </w:r>
      <w:r w:rsidR="00825865" w:rsidRPr="00913EA0">
        <w:rPr>
          <w:sz w:val="22"/>
          <w:szCs w:val="22"/>
        </w:rPr>
        <w:t xml:space="preserve">and reimplanted in the patient during the same surgical procedure.   </w:t>
      </w:r>
      <w:r w:rsidR="008C3EC4" w:rsidRPr="00913EA0">
        <w:rPr>
          <w:sz w:val="22"/>
          <w:szCs w:val="22"/>
        </w:rPr>
        <w:t xml:space="preserve"> </w:t>
      </w:r>
      <w:r w:rsidR="008B28B6" w:rsidRPr="00913EA0">
        <w:rPr>
          <w:sz w:val="22"/>
          <w:szCs w:val="22"/>
        </w:rPr>
        <w:t xml:space="preserve">The Company has maintained that </w:t>
      </w:r>
      <w:r w:rsidR="00825865" w:rsidRPr="00913EA0">
        <w:rPr>
          <w:sz w:val="22"/>
          <w:szCs w:val="22"/>
        </w:rPr>
        <w:t xml:space="preserve">such </w:t>
      </w:r>
      <w:r w:rsidR="008B28B6" w:rsidRPr="00913EA0">
        <w:rPr>
          <w:sz w:val="22"/>
          <w:szCs w:val="22"/>
        </w:rPr>
        <w:t>cellular t</w:t>
      </w:r>
      <w:r w:rsidR="00825865" w:rsidRPr="00913EA0">
        <w:rPr>
          <w:sz w:val="22"/>
          <w:szCs w:val="22"/>
        </w:rPr>
        <w:t>herapies</w:t>
      </w:r>
      <w:r w:rsidR="008B28B6" w:rsidRPr="00913EA0">
        <w:rPr>
          <w:sz w:val="22"/>
          <w:szCs w:val="22"/>
        </w:rPr>
        <w:t xml:space="preserve"> are surgical procedures regulated by </w:t>
      </w:r>
      <w:r w:rsidR="00825865" w:rsidRPr="00913EA0">
        <w:rPr>
          <w:sz w:val="22"/>
          <w:szCs w:val="22"/>
        </w:rPr>
        <w:t>s</w:t>
      </w:r>
      <w:r w:rsidR="008B28B6" w:rsidRPr="00913EA0">
        <w:rPr>
          <w:sz w:val="22"/>
          <w:szCs w:val="22"/>
        </w:rPr>
        <w:t xml:space="preserve">tate </w:t>
      </w:r>
      <w:r w:rsidR="00825865" w:rsidRPr="00913EA0">
        <w:rPr>
          <w:sz w:val="22"/>
          <w:szCs w:val="22"/>
        </w:rPr>
        <w:t>law,</w:t>
      </w:r>
      <w:r w:rsidR="009D6098">
        <w:rPr>
          <w:sz w:val="22"/>
          <w:szCs w:val="22"/>
        </w:rPr>
        <w:t xml:space="preserve"> </w:t>
      </w:r>
      <w:r w:rsidR="008B28B6" w:rsidRPr="00913EA0">
        <w:rPr>
          <w:sz w:val="22"/>
          <w:szCs w:val="22"/>
        </w:rPr>
        <w:t xml:space="preserve">and that </w:t>
      </w:r>
      <w:r w:rsidR="00825865" w:rsidRPr="00913EA0">
        <w:rPr>
          <w:sz w:val="22"/>
          <w:szCs w:val="22"/>
        </w:rPr>
        <w:t xml:space="preserve">the SVF surgical procedure is excepted from regulation under the </w:t>
      </w:r>
      <w:r w:rsidR="009D6098">
        <w:rPr>
          <w:sz w:val="22"/>
          <w:szCs w:val="22"/>
        </w:rPr>
        <w:t>F</w:t>
      </w:r>
      <w:r w:rsidR="00825865" w:rsidRPr="00913EA0">
        <w:rPr>
          <w:sz w:val="22"/>
          <w:szCs w:val="22"/>
        </w:rPr>
        <w:t>ederal Food, Drug, and Cosmetic Act (FDCA). O</w:t>
      </w:r>
      <w:r w:rsidR="008C3EC4" w:rsidRPr="00913EA0">
        <w:rPr>
          <w:sz w:val="22"/>
          <w:szCs w:val="22"/>
        </w:rPr>
        <w:t xml:space="preserve">n June 25, 2019, </w:t>
      </w:r>
      <w:r w:rsidR="00825865" w:rsidRPr="00913EA0">
        <w:rPr>
          <w:sz w:val="22"/>
          <w:szCs w:val="22"/>
        </w:rPr>
        <w:t xml:space="preserve">the </w:t>
      </w:r>
      <w:r w:rsidR="008C3EC4" w:rsidRPr="00913EA0">
        <w:rPr>
          <w:sz w:val="22"/>
          <w:szCs w:val="22"/>
        </w:rPr>
        <w:t>federal court</w:t>
      </w:r>
      <w:r w:rsidR="00825865" w:rsidRPr="00913EA0">
        <w:rPr>
          <w:sz w:val="22"/>
          <w:szCs w:val="22"/>
        </w:rPr>
        <w:t xml:space="preserve"> for the Southern District of Florida</w:t>
      </w:r>
      <w:r w:rsidR="008C3EC4" w:rsidRPr="00913EA0">
        <w:rPr>
          <w:sz w:val="22"/>
          <w:szCs w:val="22"/>
        </w:rPr>
        <w:t xml:space="preserve"> ruled in favor of the government</w:t>
      </w:r>
      <w:r w:rsidR="00825865" w:rsidRPr="00913EA0">
        <w:rPr>
          <w:sz w:val="22"/>
          <w:szCs w:val="22"/>
        </w:rPr>
        <w:t xml:space="preserve">, enjoining the Company </w:t>
      </w:r>
      <w:r w:rsidR="00FE310C">
        <w:rPr>
          <w:sz w:val="22"/>
          <w:szCs w:val="22"/>
        </w:rPr>
        <w:t xml:space="preserve">and the other defendants </w:t>
      </w:r>
      <w:r w:rsidR="00825865" w:rsidRPr="00913EA0">
        <w:rPr>
          <w:sz w:val="22"/>
          <w:szCs w:val="22"/>
        </w:rPr>
        <w:t xml:space="preserve"> from</w:t>
      </w:r>
      <w:r w:rsidR="008C3EC4" w:rsidRPr="00913EA0">
        <w:rPr>
          <w:sz w:val="22"/>
          <w:szCs w:val="22"/>
        </w:rPr>
        <w:t xml:space="preserve"> </w:t>
      </w:r>
      <w:r w:rsidR="00FE310C">
        <w:rPr>
          <w:sz w:val="22"/>
          <w:szCs w:val="22"/>
        </w:rPr>
        <w:t>certain</w:t>
      </w:r>
      <w:r w:rsidR="008C3EC4" w:rsidRPr="00913EA0">
        <w:rPr>
          <w:sz w:val="22"/>
          <w:szCs w:val="22"/>
        </w:rPr>
        <w:t xml:space="preserve"> product sales</w:t>
      </w:r>
      <w:r w:rsidR="00E94633">
        <w:rPr>
          <w:sz w:val="22"/>
          <w:szCs w:val="22"/>
        </w:rPr>
        <w:t xml:space="preserve"> and </w:t>
      </w:r>
      <w:r w:rsidR="008C3EC4" w:rsidRPr="00913EA0">
        <w:rPr>
          <w:sz w:val="22"/>
          <w:szCs w:val="22"/>
        </w:rPr>
        <w:t>processes</w:t>
      </w:r>
      <w:r w:rsidR="00E94633">
        <w:rPr>
          <w:sz w:val="22"/>
          <w:szCs w:val="22"/>
        </w:rPr>
        <w:t>.</w:t>
      </w:r>
      <w:r w:rsidR="008C3EC4" w:rsidRPr="00913EA0">
        <w:rPr>
          <w:sz w:val="22"/>
          <w:szCs w:val="22"/>
        </w:rPr>
        <w:t xml:space="preserve"> The Company filed an appeal on August 23, 2019</w:t>
      </w:r>
      <w:r w:rsidR="007150C6" w:rsidRPr="00913EA0">
        <w:rPr>
          <w:sz w:val="22"/>
          <w:szCs w:val="22"/>
        </w:rPr>
        <w:t xml:space="preserve"> and attended oral argument on January 13</w:t>
      </w:r>
      <w:r w:rsidR="007150C6" w:rsidRPr="00913EA0">
        <w:rPr>
          <w:sz w:val="22"/>
          <w:szCs w:val="22"/>
          <w:vertAlign w:val="superscript"/>
        </w:rPr>
        <w:t>th</w:t>
      </w:r>
      <w:r w:rsidR="007150C6" w:rsidRPr="00913EA0">
        <w:rPr>
          <w:sz w:val="22"/>
          <w:szCs w:val="22"/>
        </w:rPr>
        <w:t xml:space="preserve">, 2021. </w:t>
      </w:r>
      <w:r w:rsidR="008C3EC4" w:rsidRPr="00913EA0">
        <w:rPr>
          <w:sz w:val="22"/>
          <w:szCs w:val="22"/>
        </w:rPr>
        <w:t xml:space="preserve"> </w:t>
      </w:r>
      <w:r w:rsidR="00FE310C">
        <w:rPr>
          <w:sz w:val="22"/>
          <w:szCs w:val="22"/>
        </w:rPr>
        <w:t>The Court of Appeal has not yet ruled on the Company’s appeal that the injunction should not have been entered.</w:t>
      </w:r>
    </w:p>
    <w:p w14:paraId="6A826672" w14:textId="77777777" w:rsidR="003A79EC" w:rsidRPr="00913EA0" w:rsidRDefault="003A79EC">
      <w:pPr>
        <w:rPr>
          <w:sz w:val="22"/>
          <w:szCs w:val="22"/>
        </w:rPr>
      </w:pPr>
    </w:p>
    <w:p w14:paraId="27A10F16" w14:textId="2DAF49A2" w:rsidR="007150C6" w:rsidRPr="00913EA0" w:rsidRDefault="008C3EC4">
      <w:pPr>
        <w:rPr>
          <w:sz w:val="22"/>
          <w:szCs w:val="22"/>
        </w:rPr>
      </w:pPr>
      <w:r w:rsidRPr="00913EA0">
        <w:rPr>
          <w:sz w:val="22"/>
          <w:szCs w:val="22"/>
        </w:rPr>
        <w:t>“</w:t>
      </w:r>
      <w:r w:rsidR="007150C6" w:rsidRPr="00913EA0">
        <w:rPr>
          <w:sz w:val="22"/>
          <w:szCs w:val="22"/>
        </w:rPr>
        <w:t>While there can be no assurances for a positive outcome of the case, we believe and fully support the mission of U.S. Stem Cell” said Gregory Knutson, Managing Partner of NorthStar Biotech Group</w:t>
      </w:r>
      <w:r w:rsidR="005B05A7" w:rsidRPr="00913EA0">
        <w:rPr>
          <w:sz w:val="22"/>
          <w:szCs w:val="22"/>
        </w:rPr>
        <w:t xml:space="preserve"> and U.S. Stem Cell board director</w:t>
      </w:r>
      <w:r w:rsidR="007150C6" w:rsidRPr="00913EA0">
        <w:rPr>
          <w:sz w:val="22"/>
          <w:szCs w:val="22"/>
        </w:rPr>
        <w:t>. Further commenting “</w:t>
      </w:r>
      <w:r w:rsidR="005B05A7" w:rsidRPr="00913EA0">
        <w:rPr>
          <w:sz w:val="22"/>
          <w:szCs w:val="22"/>
        </w:rPr>
        <w:t>W</w:t>
      </w:r>
      <w:r w:rsidR="007150C6" w:rsidRPr="00913EA0">
        <w:rPr>
          <w:sz w:val="22"/>
          <w:szCs w:val="22"/>
        </w:rPr>
        <w:t>e believe in the technology and the potential of the Company and now is the time to help support it towards the next goal.”</w:t>
      </w:r>
    </w:p>
    <w:p w14:paraId="68CC9981" w14:textId="77777777" w:rsidR="007150C6" w:rsidRPr="00913EA0" w:rsidRDefault="007150C6">
      <w:pPr>
        <w:rPr>
          <w:sz w:val="22"/>
          <w:szCs w:val="22"/>
        </w:rPr>
      </w:pPr>
    </w:p>
    <w:p w14:paraId="0C29D3E4" w14:textId="0F4C761A" w:rsidR="00381FFB" w:rsidRPr="00913EA0" w:rsidRDefault="005B05A7">
      <w:pPr>
        <w:rPr>
          <w:sz w:val="22"/>
          <w:szCs w:val="22"/>
        </w:rPr>
      </w:pPr>
      <w:r w:rsidRPr="00913EA0">
        <w:rPr>
          <w:sz w:val="22"/>
          <w:szCs w:val="22"/>
        </w:rPr>
        <w:t xml:space="preserve">“The support of our NorthStar Biotech partners and our board of directors is timely, crucial and testament to our </w:t>
      </w:r>
      <w:r w:rsidR="00913EA0" w:rsidRPr="00913EA0">
        <w:rPr>
          <w:sz w:val="22"/>
          <w:szCs w:val="22"/>
        </w:rPr>
        <w:t>company’s</w:t>
      </w:r>
      <w:r w:rsidRPr="00913EA0">
        <w:rPr>
          <w:sz w:val="22"/>
          <w:szCs w:val="22"/>
        </w:rPr>
        <w:t xml:space="preserve"> potential.” States Mike Tomas, President and CEO of U.S. Stem Cell Inc.  </w:t>
      </w:r>
    </w:p>
    <w:p w14:paraId="3BB28621" w14:textId="77777777" w:rsidR="00381FFB" w:rsidRDefault="00381FFB">
      <w:pPr>
        <w:rPr>
          <w:sz w:val="22"/>
          <w:szCs w:val="22"/>
        </w:rPr>
      </w:pPr>
    </w:p>
    <w:p w14:paraId="4AD07196" w14:textId="644E6F08" w:rsidR="00381FFB" w:rsidRDefault="00755435">
      <w:pPr>
        <w:rPr>
          <w:sz w:val="22"/>
          <w:szCs w:val="22"/>
        </w:rPr>
      </w:pPr>
      <w:hyperlink r:id="rId8">
        <w:r w:rsidR="008C3EC4">
          <w:rPr>
            <w:color w:val="0000FF"/>
            <w:sz w:val="22"/>
            <w:szCs w:val="22"/>
            <w:u w:val="single"/>
          </w:rPr>
          <w:t>U.S. Stem Cell, Inc.</w:t>
        </w:r>
      </w:hyperlink>
      <w:r w:rsidR="008C3EC4">
        <w:rPr>
          <w:sz w:val="22"/>
          <w:szCs w:val="22"/>
        </w:rPr>
        <w:t xml:space="preserve"> is an emerging leader in the regenerative medicine </w:t>
      </w:r>
      <w:r w:rsidR="009D4B92">
        <w:rPr>
          <w:sz w:val="22"/>
          <w:szCs w:val="22"/>
        </w:rPr>
        <w:t xml:space="preserve">and </w:t>
      </w:r>
      <w:r w:rsidR="008C3EC4">
        <w:rPr>
          <w:sz w:val="22"/>
          <w:szCs w:val="22"/>
        </w:rPr>
        <w:t>cellular therapy industry specializing in physician training and certificatio</w:t>
      </w:r>
      <w:r w:rsidR="009D4B92" w:rsidRPr="00275523">
        <w:rPr>
          <w:sz w:val="22"/>
          <w:szCs w:val="22"/>
        </w:rPr>
        <w:t>n, as well as veterinary applications, and management of cellular therapy clinics</w:t>
      </w:r>
      <w:r w:rsidR="009D4B92">
        <w:rPr>
          <w:sz w:val="22"/>
          <w:szCs w:val="22"/>
        </w:rPr>
        <w:t>.</w:t>
      </w:r>
      <w:r w:rsidR="008C3EC4">
        <w:rPr>
          <w:sz w:val="22"/>
          <w:szCs w:val="22"/>
        </w:rPr>
        <w:t xml:space="preserve"> To management’s knowledge, </w:t>
      </w:r>
      <w:r w:rsidR="00DD5F74">
        <w:rPr>
          <w:sz w:val="22"/>
          <w:szCs w:val="22"/>
        </w:rPr>
        <w:t xml:space="preserve">the Company </w:t>
      </w:r>
      <w:r w:rsidR="009D6098">
        <w:rPr>
          <w:sz w:val="22"/>
          <w:szCs w:val="22"/>
        </w:rPr>
        <w:t xml:space="preserve">historically </w:t>
      </w:r>
      <w:r w:rsidR="008C3EC4">
        <w:rPr>
          <w:sz w:val="22"/>
          <w:szCs w:val="22"/>
        </w:rPr>
        <w:t>has completed more clinical treatments than any other cell</w:t>
      </w:r>
      <w:r w:rsidR="00275523">
        <w:rPr>
          <w:sz w:val="22"/>
          <w:szCs w:val="22"/>
        </w:rPr>
        <w:t>ular therapy</w:t>
      </w:r>
      <w:r w:rsidR="008C3EC4">
        <w:rPr>
          <w:sz w:val="22"/>
          <w:szCs w:val="22"/>
        </w:rPr>
        <w:t xml:space="preserve"> company in the world in the past 20 years, and has certified more than 700 physicians and veterinarians in autologous cell therap</w:t>
      </w:r>
      <w:r w:rsidR="00275523">
        <w:rPr>
          <w:sz w:val="22"/>
          <w:szCs w:val="22"/>
        </w:rPr>
        <w:t>ies</w:t>
      </w:r>
      <w:r w:rsidR="008C3EC4">
        <w:rPr>
          <w:sz w:val="22"/>
          <w:szCs w:val="22"/>
        </w:rPr>
        <w:t xml:space="preserve"> worldwide.</w:t>
      </w:r>
      <w:r w:rsidR="008C3EC4">
        <w:rPr>
          <w:color w:val="382A2A"/>
          <w:sz w:val="22"/>
          <w:szCs w:val="22"/>
        </w:rPr>
        <w:t> </w:t>
      </w:r>
    </w:p>
    <w:p w14:paraId="39A259EA" w14:textId="77777777" w:rsidR="00381FFB" w:rsidRDefault="00381FFB">
      <w:pPr>
        <w:rPr>
          <w:sz w:val="22"/>
          <w:szCs w:val="22"/>
        </w:rPr>
      </w:pPr>
    </w:p>
    <w:p w14:paraId="2460385B" w14:textId="2436C5C9" w:rsidR="00381FFB" w:rsidRDefault="008C3EC4">
      <w:pPr>
        <w:rPr>
          <w:sz w:val="18"/>
          <w:szCs w:val="18"/>
        </w:rPr>
      </w:pPr>
      <w:r>
        <w:rPr>
          <w:sz w:val="18"/>
          <w:szCs w:val="18"/>
        </w:rPr>
        <w:t xml:space="preserve">Forward-Looking Statements: Except for historical matters contained herein, statements made in this press release are forward-looking statements. Without limiting the generality of the foregoing, words such as “may”, “will”, “to”, “plan”, “expect”, “believe”, “anticipate”, “intend”, “could”, “would”, “estimate”, or “continue”, or the negative other variations thereof or comparable terminology are intended to identify forward-looking statements. Forward-looking statements involve known and unknown risks, uncertainties and other factors, which may cause our actual results, performance or achievements to be materially different from any future results, performance or achievements expressed </w:t>
      </w:r>
      <w:r>
        <w:rPr>
          <w:sz w:val="18"/>
          <w:szCs w:val="18"/>
        </w:rPr>
        <w:lastRenderedPageBreak/>
        <w:t xml:space="preserve">or implied by the forward-looking statements and represent our management’s beliefs and assumptions only as of the date hereof. Except as required by law, we assume no obligation to update these forward-looking statements, even if new information becomes available in the future. The Company’s business and the risks and uncertainties of the business are described in its </w:t>
      </w:r>
      <w:r w:rsidR="009D6098">
        <w:rPr>
          <w:sz w:val="18"/>
          <w:szCs w:val="18"/>
        </w:rPr>
        <w:t xml:space="preserve"> past </w:t>
      </w:r>
      <w:r>
        <w:rPr>
          <w:sz w:val="18"/>
          <w:szCs w:val="18"/>
        </w:rPr>
        <w:t xml:space="preserve">filings with the Securities and Exchange Commission which can be found at </w:t>
      </w:r>
      <w:hyperlink r:id="rId9">
        <w:r>
          <w:rPr>
            <w:color w:val="1155CC"/>
            <w:sz w:val="18"/>
            <w:szCs w:val="18"/>
            <w:u w:val="single"/>
          </w:rPr>
          <w:t>sec.gov</w:t>
        </w:r>
      </w:hyperlink>
      <w:r>
        <w:rPr>
          <w:sz w:val="18"/>
          <w:szCs w:val="18"/>
        </w:rPr>
        <w:t>.</w:t>
      </w:r>
    </w:p>
    <w:p w14:paraId="1A5EC670" w14:textId="77777777" w:rsidR="00381FFB" w:rsidRDefault="00381FFB">
      <w:pPr>
        <w:rPr>
          <w:sz w:val="18"/>
          <w:szCs w:val="18"/>
        </w:rPr>
      </w:pPr>
    </w:p>
    <w:p w14:paraId="40EF8630" w14:textId="77777777" w:rsidR="00381FFB" w:rsidRDefault="008C3EC4">
      <w:pPr>
        <w:jc w:val="center"/>
      </w:pPr>
      <w:r>
        <w:t xml:space="preserve">#  #  #  </w:t>
      </w:r>
    </w:p>
    <w:p w14:paraId="3FFBAE90" w14:textId="77777777" w:rsidR="00381FFB" w:rsidRDefault="00381FFB"/>
    <w:sectPr w:rsidR="00381FFB">
      <w:footerReference w:type="default" r:id="rId10"/>
      <w:pgSz w:w="12240" w:h="15840"/>
      <w:pgMar w:top="1008" w:right="1800" w:bottom="720" w:left="1800" w:header="720" w:footer="24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D541DC" w14:textId="77777777" w:rsidR="00755435" w:rsidRDefault="00755435">
      <w:r>
        <w:separator/>
      </w:r>
    </w:p>
  </w:endnote>
  <w:endnote w:type="continuationSeparator" w:id="0">
    <w:p w14:paraId="1E021552" w14:textId="77777777" w:rsidR="00755435" w:rsidRDefault="00755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stria">
    <w:charset w:val="00"/>
    <w:family w:val="auto"/>
    <w:pitch w:val="default"/>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59909C" w14:textId="77777777" w:rsidR="00381FFB" w:rsidRDefault="00381FFB">
    <w:pPr>
      <w:tabs>
        <w:tab w:val="center" w:pos="4320"/>
        <w:tab w:val="right" w:pos="8640"/>
      </w:tabs>
    </w:pPr>
  </w:p>
  <w:p w14:paraId="590DA1E3" w14:textId="77777777" w:rsidR="00381FFB" w:rsidRDefault="00381FFB">
    <w:pPr>
      <w:tabs>
        <w:tab w:val="right" w:pos="86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1FDEFD" w14:textId="77777777" w:rsidR="00755435" w:rsidRDefault="00755435">
      <w:r>
        <w:separator/>
      </w:r>
    </w:p>
  </w:footnote>
  <w:footnote w:type="continuationSeparator" w:id="0">
    <w:p w14:paraId="088B8480" w14:textId="77777777" w:rsidR="00755435" w:rsidRDefault="007554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1FFB"/>
    <w:rsid w:val="0008385A"/>
    <w:rsid w:val="000D5B7F"/>
    <w:rsid w:val="000E5056"/>
    <w:rsid w:val="001E62DD"/>
    <w:rsid w:val="002437A9"/>
    <w:rsid w:val="00275523"/>
    <w:rsid w:val="00290E67"/>
    <w:rsid w:val="00381FFB"/>
    <w:rsid w:val="003860FC"/>
    <w:rsid w:val="003A2F89"/>
    <w:rsid w:val="003A79EC"/>
    <w:rsid w:val="004406DD"/>
    <w:rsid w:val="00463303"/>
    <w:rsid w:val="00470BD9"/>
    <w:rsid w:val="005B05A7"/>
    <w:rsid w:val="00602369"/>
    <w:rsid w:val="006544B5"/>
    <w:rsid w:val="00677CCA"/>
    <w:rsid w:val="007150C6"/>
    <w:rsid w:val="007163CC"/>
    <w:rsid w:val="00755435"/>
    <w:rsid w:val="0080581C"/>
    <w:rsid w:val="00825865"/>
    <w:rsid w:val="008B28B6"/>
    <w:rsid w:val="008C268E"/>
    <w:rsid w:val="008C3EC4"/>
    <w:rsid w:val="00913EA0"/>
    <w:rsid w:val="00921BC4"/>
    <w:rsid w:val="009907D4"/>
    <w:rsid w:val="009D4B92"/>
    <w:rsid w:val="009D6098"/>
    <w:rsid w:val="00A942B9"/>
    <w:rsid w:val="00B56851"/>
    <w:rsid w:val="00CD4EE7"/>
    <w:rsid w:val="00D517CB"/>
    <w:rsid w:val="00D5691E"/>
    <w:rsid w:val="00DD5F74"/>
    <w:rsid w:val="00E94633"/>
    <w:rsid w:val="00F97AE7"/>
    <w:rsid w:val="00FE31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55A3B8"/>
  <w15:docId w15:val="{E8DBF226-7B2C-422F-8C73-811D88948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spacing w:before="240" w:after="60"/>
      <w:outlineLvl w:val="0"/>
    </w:pPr>
    <w:rPr>
      <w:rFonts w:ascii="Calibri" w:eastAsia="Calibri" w:hAnsi="Calibri" w:cs="Calibri"/>
      <w:b/>
      <w:sz w:val="32"/>
      <w:szCs w:val="32"/>
    </w:rPr>
  </w:style>
  <w:style w:type="paragraph" w:styleId="Heading2">
    <w:name w:val="heading 2"/>
    <w:basedOn w:val="Normal"/>
    <w:next w:val="Normal"/>
    <w:pPr>
      <w:keepNext/>
      <w:outlineLvl w:val="1"/>
    </w:pPr>
    <w:rPr>
      <w:rFonts w:ascii="Lustria" w:eastAsia="Lustria" w:hAnsi="Lustria" w:cs="Lustria"/>
      <w:b/>
      <w:i/>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8C268E"/>
    <w:rPr>
      <w:rFonts w:ascii="Lucida Grande" w:hAnsi="Lucida Grande"/>
      <w:sz w:val="18"/>
      <w:szCs w:val="18"/>
    </w:rPr>
  </w:style>
  <w:style w:type="character" w:customStyle="1" w:styleId="BalloonTextChar">
    <w:name w:val="Balloon Text Char"/>
    <w:basedOn w:val="DefaultParagraphFont"/>
    <w:link w:val="BalloonText"/>
    <w:uiPriority w:val="99"/>
    <w:semiHidden/>
    <w:rsid w:val="008C268E"/>
    <w:rPr>
      <w:rFonts w:ascii="Lucida Grande" w:hAnsi="Lucida Grande"/>
      <w:sz w:val="18"/>
      <w:szCs w:val="18"/>
    </w:rPr>
  </w:style>
  <w:style w:type="character" w:styleId="CommentReference">
    <w:name w:val="annotation reference"/>
    <w:basedOn w:val="DefaultParagraphFont"/>
    <w:uiPriority w:val="99"/>
    <w:semiHidden/>
    <w:unhideWhenUsed/>
    <w:rsid w:val="00FE310C"/>
    <w:rPr>
      <w:sz w:val="16"/>
      <w:szCs w:val="16"/>
    </w:rPr>
  </w:style>
  <w:style w:type="paragraph" w:styleId="CommentText">
    <w:name w:val="annotation text"/>
    <w:basedOn w:val="Normal"/>
    <w:link w:val="CommentTextChar"/>
    <w:uiPriority w:val="99"/>
    <w:semiHidden/>
    <w:unhideWhenUsed/>
    <w:rsid w:val="00FE310C"/>
    <w:rPr>
      <w:sz w:val="20"/>
      <w:szCs w:val="20"/>
    </w:rPr>
  </w:style>
  <w:style w:type="character" w:customStyle="1" w:styleId="CommentTextChar">
    <w:name w:val="Comment Text Char"/>
    <w:basedOn w:val="DefaultParagraphFont"/>
    <w:link w:val="CommentText"/>
    <w:uiPriority w:val="99"/>
    <w:semiHidden/>
    <w:rsid w:val="00FE310C"/>
    <w:rPr>
      <w:sz w:val="20"/>
      <w:szCs w:val="20"/>
    </w:rPr>
  </w:style>
  <w:style w:type="paragraph" w:styleId="CommentSubject">
    <w:name w:val="annotation subject"/>
    <w:basedOn w:val="CommentText"/>
    <w:next w:val="CommentText"/>
    <w:link w:val="CommentSubjectChar"/>
    <w:uiPriority w:val="99"/>
    <w:semiHidden/>
    <w:unhideWhenUsed/>
    <w:rsid w:val="00FE310C"/>
    <w:rPr>
      <w:b/>
      <w:bCs/>
    </w:rPr>
  </w:style>
  <w:style w:type="character" w:customStyle="1" w:styleId="CommentSubjectChar">
    <w:name w:val="Comment Subject Char"/>
    <w:basedOn w:val="CommentTextChar"/>
    <w:link w:val="CommentSubject"/>
    <w:uiPriority w:val="99"/>
    <w:semiHidden/>
    <w:rsid w:val="00FE310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us-stemcell.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71JuKCe2taJdN9m/Zlni43bKwQ==">AMUW2mVidecdRWSawxqi+oLjU9r7cOXzwKOVoy8LHZd9C9ZtqhJudL4mRT5Za6UVeisqO5hWURkQ4f+AnBHoeiGNh8FFHcRAULreUuNnN42F6Fv1T3cHvOgXLE0I1j7lVq9V18IhLYvky9BcF4XYQAh0hUXwJ2iFSvjZyC8lf3nulr/FSxQt0S62V32u5nNGSjm3QakdPqb+fUlCKjtMj3hRWnf5xtgDmwRkY7Q1cPEdgB5j9m8/1+QFxM8cBRj19khLLq+eNTnfuYE2PrnjY/kG27grECCuFGG6fC6iZOZe57Hwkhqp+S3F40boodFP9jOilESyMPfAcMWpZxvdP4iH/HuUARFcl1q9ucoSET3+EHjtHZxD1Kt1AE/OZyExEQI86ALVtktTWAr6LM0NauKD4lt7pWwQhCADE2xch0z3P0eaj2lr3yXkTZu1F/1cPYtHZoy2/9fSp/hnlmTrfaOlystqWgFXFCsQcb5Repf8cpmeG7SyRjqAiE9MivQscCjfWtAYDuSIvxMBJAk1s5LjGiLPxVTnjSdsC65GPwrfBS1tQr2vYQnZB+uIzZAOAus3hTDFSDae7LXPFB/EOByupO+DaiCT6ZdPMx6imxUN6Rs+yDLNWY+x0iwGDizdSK3c/l18s+xDMQeEyz5tWEWd1c4IXkohgWaWvxH2TczQBxcSYg35w7JpS1SHL6ppds+RftqDD+N3UZeK9Bt3gH3OyvHX//1FokUxDwI1k1EdXJ0h3dsrUtDht22PyPYYKvaT1LXBA4BV9Uq8gw0aE+0aG4Gh51jzuxYhE949itupkGuefk7UCjcRV+CYaV0Kow/nayrMfeXdFo+pU0LFNhhk0tWBtdP/QyyiNFVwuvcEFmukw3Zyiy0SWvtIPfdJ8Ec5LrGoRVGbBpVwiHL0lXy9ZwZe6a/qJXlTqk9xJ8jR2xsmMmU39qv+qpUKVc+iMO90IfZhgvC1TNvHVUVOZkQhTd/d38whAeXLkISZHavFAhXytH5uN6jt3qwpu4tx5uoRCu4MQji+E+H6pU18Bi+Vx3qElGuUtSy+ov7tQR+o/CB7w1dtlzwfXU3bEUixjMjO6hMik6nQs3p6RpgczZG+ZDERfPEs6H9p0dRnnTeC6oBXgTyQB/DfRDbtG6UW9KmC+n53/i+6yXPgzoWhUfMBJRwb15YcMUt4RANI/qnHMb3QNhRICHJdsGXJiXWzHCXbGllOk/FPv/8kF8Ca07ieDuZN9FOFbXBUqVkG8saTvQ/IPwsBNqRvd+qkRt+Zn/x6qnnO3JIzS9WMIuCBFms+oORQOwVuy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585</Words>
  <Characters>3338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Hartford HealthCare</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Julietta Radiche</dc:creator>
  <cp:lastModifiedBy>Julieta Radiche</cp:lastModifiedBy>
  <cp:revision>2</cp:revision>
  <cp:lastPrinted>2021-01-18T22:32:00Z</cp:lastPrinted>
  <dcterms:created xsi:type="dcterms:W3CDTF">2021-02-19T15:43:00Z</dcterms:created>
  <dcterms:modified xsi:type="dcterms:W3CDTF">2021-02-19T15:43:00Z</dcterms:modified>
</cp:coreProperties>
</file>