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D7575" w14:textId="3D334E22" w:rsidR="00A77B3E" w:rsidRDefault="00A77B3E">
      <w:pPr>
        <w:spacing w:line="288" w:lineRule="auto"/>
        <w:jc w:val="right"/>
        <w:outlineLvl w:val="0"/>
        <w:rPr>
          <w:b/>
          <w:sz w:val="20"/>
        </w:rPr>
      </w:pPr>
      <w:bookmarkStart w:id="0" w:name="Section1"/>
      <w:bookmarkEnd w:id="0"/>
    </w:p>
    <w:p w14:paraId="1E8FBF28" w14:textId="77777777" w:rsidR="00A77B3E" w:rsidRDefault="005517D1">
      <w:pPr>
        <w:spacing w:line="288" w:lineRule="auto"/>
        <w:jc w:val="right"/>
        <w:rPr>
          <w:sz w:val="20"/>
        </w:rPr>
      </w:pPr>
      <w:r>
        <w:rPr>
          <w:sz w:val="20"/>
        </w:rPr>
        <w:t> </w:t>
      </w:r>
    </w:p>
    <w:p w14:paraId="0BA5171C" w14:textId="77777777" w:rsidR="00A77B3E" w:rsidRDefault="005517D1">
      <w:pPr>
        <w:spacing w:line="288" w:lineRule="auto"/>
        <w:jc w:val="center"/>
        <w:rPr>
          <w:sz w:val="20"/>
        </w:rPr>
      </w:pPr>
      <w:r>
        <w:rPr>
          <w:sz w:val="20"/>
        </w:rPr>
        <w:t xml:space="preserve"> </w:t>
      </w:r>
      <w:r>
        <w:rPr>
          <w:noProof/>
        </w:rPr>
        <w:drawing>
          <wp:inline distT="0" distB="0" distL="0" distR="0" wp14:anchorId="2433E8C3" wp14:editId="76754818">
            <wp:extent cx="3416300" cy="9652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3416300" cy="965200"/>
                    </a:xfrm>
                    <a:prstGeom prst="rect">
                      <a:avLst/>
                    </a:prstGeom>
                    <a:noFill/>
                    <a:ln>
                      <a:noFill/>
                    </a:ln>
                  </pic:spPr>
                </pic:pic>
              </a:graphicData>
            </a:graphic>
          </wp:inline>
        </w:drawing>
      </w:r>
    </w:p>
    <w:p w14:paraId="57743BC7" w14:textId="77777777" w:rsidR="00A77B3E" w:rsidRDefault="00A77B3E">
      <w:pPr>
        <w:spacing w:line="288" w:lineRule="auto"/>
        <w:rPr>
          <w:sz w:val="20"/>
        </w:rPr>
      </w:pPr>
    </w:p>
    <w:p w14:paraId="21261A63" w14:textId="77777777" w:rsidR="00A77B3E" w:rsidRDefault="005517D1">
      <w:pPr>
        <w:spacing w:line="288" w:lineRule="auto"/>
        <w:jc w:val="center"/>
        <w:rPr>
          <w:b/>
          <w:sz w:val="20"/>
        </w:rPr>
      </w:pPr>
      <w:r>
        <w:rPr>
          <w:b/>
          <w:sz w:val="20"/>
        </w:rPr>
        <w:t xml:space="preserve">SYSTEMAX REPORTS FOURTH QUARTER 2020 FINANCIAL RESULTS </w:t>
      </w:r>
    </w:p>
    <w:p w14:paraId="4DCEFA51" w14:textId="77777777" w:rsidR="00A77B3E" w:rsidRDefault="00A77B3E">
      <w:pPr>
        <w:spacing w:line="288" w:lineRule="auto"/>
        <w:jc w:val="center"/>
        <w:rPr>
          <w:b/>
          <w:sz w:val="20"/>
        </w:rPr>
      </w:pPr>
    </w:p>
    <w:p w14:paraId="1865D1AA" w14:textId="4111B56F" w:rsidR="00A77B3E" w:rsidRDefault="005517D1">
      <w:pPr>
        <w:spacing w:line="288" w:lineRule="auto"/>
        <w:jc w:val="center"/>
        <w:rPr>
          <w:b/>
          <w:sz w:val="20"/>
        </w:rPr>
      </w:pPr>
      <w:r>
        <w:rPr>
          <w:b/>
          <w:sz w:val="20"/>
        </w:rPr>
        <w:t xml:space="preserve">-Quarterly Sales Increase 23.3% from Prior Year to $273.9 Million; Sales Up 15.8% on an Average Daily Sales Basis- </w:t>
      </w:r>
    </w:p>
    <w:p w14:paraId="1529313D" w14:textId="77777777" w:rsidR="00A77B3E" w:rsidRDefault="005517D1">
      <w:pPr>
        <w:spacing w:line="288" w:lineRule="auto"/>
        <w:jc w:val="center"/>
        <w:rPr>
          <w:b/>
          <w:sz w:val="20"/>
        </w:rPr>
      </w:pPr>
      <w:r>
        <w:rPr>
          <w:b/>
          <w:sz w:val="20"/>
        </w:rPr>
        <w:t>-Full Year Sales Surpass $1 Billion, Achieving Key Milestone-</w:t>
      </w:r>
    </w:p>
    <w:p w14:paraId="6852B9C3" w14:textId="77777777" w:rsidR="00A77B3E" w:rsidRDefault="005517D1">
      <w:pPr>
        <w:spacing w:line="288" w:lineRule="auto"/>
        <w:jc w:val="center"/>
        <w:rPr>
          <w:b/>
          <w:sz w:val="20"/>
        </w:rPr>
      </w:pPr>
      <w:r>
        <w:rPr>
          <w:b/>
          <w:sz w:val="20"/>
        </w:rPr>
        <w:t>-Quarterly Operating Income of $21.1 Million, Up 46.5% from Prior Year; Operating Margin Expands to 7.7%-</w:t>
      </w:r>
    </w:p>
    <w:p w14:paraId="48AD6E6B" w14:textId="77777777" w:rsidR="00A77B3E" w:rsidRDefault="005517D1">
      <w:pPr>
        <w:spacing w:line="288" w:lineRule="auto"/>
        <w:jc w:val="center"/>
        <w:rPr>
          <w:b/>
          <w:sz w:val="20"/>
        </w:rPr>
      </w:pPr>
      <w:r>
        <w:rPr>
          <w:b/>
          <w:sz w:val="20"/>
        </w:rPr>
        <w:t>- Board Declares $0.16 Dividend, an increase of 14.3% -</w:t>
      </w:r>
    </w:p>
    <w:p w14:paraId="4071CD06" w14:textId="77777777" w:rsidR="00A77B3E" w:rsidRDefault="00A77B3E">
      <w:pPr>
        <w:spacing w:line="288" w:lineRule="auto"/>
        <w:jc w:val="center"/>
        <w:rPr>
          <w:b/>
          <w:sz w:val="20"/>
        </w:rPr>
      </w:pPr>
    </w:p>
    <w:p w14:paraId="68D323F6" w14:textId="77777777" w:rsidR="00A77B3E" w:rsidRDefault="00A77B3E">
      <w:pPr>
        <w:spacing w:line="288" w:lineRule="auto"/>
        <w:rPr>
          <w:sz w:val="20"/>
        </w:rPr>
      </w:pPr>
    </w:p>
    <w:p w14:paraId="07178AD5" w14:textId="77777777" w:rsidR="00A77B3E" w:rsidRDefault="005517D1">
      <w:pPr>
        <w:spacing w:after="100" w:line="288" w:lineRule="auto"/>
        <w:rPr>
          <w:b/>
          <w:sz w:val="20"/>
        </w:rPr>
      </w:pPr>
      <w:r>
        <w:rPr>
          <w:b/>
          <w:sz w:val="20"/>
        </w:rPr>
        <w:t>PORT WASHINGTON, NY, February 23, 2021 – Systemax Inc. (NYSE: SYX)</w:t>
      </w:r>
      <w:r>
        <w:rPr>
          <w:sz w:val="20"/>
        </w:rPr>
        <w:t xml:space="preserve"> today announced financial results for the fourth quarter ended December 31, 2020.</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
        <w:gridCol w:w="5203"/>
        <w:gridCol w:w="159"/>
        <w:gridCol w:w="864"/>
        <w:gridCol w:w="187"/>
        <w:gridCol w:w="160"/>
        <w:gridCol w:w="865"/>
        <w:gridCol w:w="187"/>
        <w:gridCol w:w="160"/>
        <w:gridCol w:w="871"/>
        <w:gridCol w:w="182"/>
        <w:gridCol w:w="160"/>
        <w:gridCol w:w="865"/>
        <w:gridCol w:w="182"/>
      </w:tblGrid>
      <w:tr w:rsidR="007E2FD6" w14:paraId="054A7819" w14:textId="77777777">
        <w:trPr>
          <w:cantSplit/>
          <w:trHeight w:hRule="exact" w:val="555"/>
        </w:trPr>
        <w:tc>
          <w:tcPr>
            <w:tcW w:w="10050" w:type="dxa"/>
            <w:gridSpan w:val="14"/>
            <w:tcBorders>
              <w:top w:val="single" w:sz="12" w:space="0" w:color="000000"/>
              <w:left w:val="single" w:sz="12" w:space="0" w:color="000000"/>
              <w:bottom w:val="nil"/>
              <w:right w:val="single" w:sz="12" w:space="0" w:color="000000"/>
            </w:tcBorders>
            <w:tcMar>
              <w:top w:w="0" w:type="dxa"/>
              <w:left w:w="53" w:type="dxa"/>
              <w:bottom w:w="0" w:type="dxa"/>
              <w:right w:w="53" w:type="dxa"/>
            </w:tcMar>
            <w:vAlign w:val="bottom"/>
          </w:tcPr>
          <w:p w14:paraId="2D35C786" w14:textId="77777777" w:rsidR="007E2FD6" w:rsidRDefault="005517D1">
            <w:pPr>
              <w:keepNext/>
              <w:spacing w:before="45"/>
              <w:jc w:val="center"/>
              <w:rPr>
                <w:b/>
                <w:sz w:val="20"/>
              </w:rPr>
            </w:pPr>
            <w:r>
              <w:rPr>
                <w:b/>
                <w:sz w:val="20"/>
                <w:u w:val="single"/>
              </w:rPr>
              <w:t>Performance Summary*</w:t>
            </w:r>
          </w:p>
          <w:p w14:paraId="033437B9" w14:textId="77777777" w:rsidR="007E2FD6" w:rsidRDefault="005517D1">
            <w:pPr>
              <w:spacing w:after="30"/>
              <w:jc w:val="center"/>
              <w:rPr>
                <w:sz w:val="20"/>
              </w:rPr>
            </w:pPr>
            <w:r>
              <w:rPr>
                <w:sz w:val="20"/>
              </w:rPr>
              <w:t>(U.S. dollars in millions, except per share data)</w:t>
            </w:r>
          </w:p>
        </w:tc>
      </w:tr>
      <w:tr w:rsidR="007E2FD6" w14:paraId="736B268F" w14:textId="77777777">
        <w:trPr>
          <w:cantSplit/>
          <w:trHeight w:hRule="exact" w:val="540"/>
        </w:trPr>
        <w:tc>
          <w:tcPr>
            <w:tcW w:w="5490" w:type="dxa"/>
            <w:gridSpan w:val="2"/>
            <w:tcBorders>
              <w:top w:val="single" w:sz="16" w:space="0" w:color="000000"/>
              <w:left w:val="single" w:sz="12" w:space="0" w:color="000000"/>
              <w:bottom w:val="single" w:sz="16" w:space="0" w:color="000000"/>
              <w:right w:val="nil"/>
            </w:tcBorders>
            <w:tcMar>
              <w:top w:w="0" w:type="dxa"/>
              <w:left w:w="53" w:type="dxa"/>
              <w:bottom w:w="0" w:type="dxa"/>
              <w:right w:w="53" w:type="dxa"/>
            </w:tcMar>
            <w:vAlign w:val="center"/>
          </w:tcPr>
          <w:p w14:paraId="14EDF9EE" w14:textId="77777777" w:rsidR="007E2FD6" w:rsidRDefault="005517D1">
            <w:pPr>
              <w:keepNext/>
              <w:jc w:val="center"/>
            </w:pPr>
            <w:r>
              <w:rPr>
                <w:b/>
                <w:color w:val="000000"/>
                <w:sz w:val="20"/>
              </w:rPr>
              <w:t>Highlights</w:t>
            </w:r>
          </w:p>
        </w:tc>
        <w:tc>
          <w:tcPr>
            <w:tcW w:w="2280" w:type="dxa"/>
            <w:gridSpan w:val="6"/>
            <w:tcBorders>
              <w:top w:val="single" w:sz="12" w:space="0" w:color="000000"/>
              <w:left w:val="single" w:sz="12" w:space="0" w:color="000000"/>
              <w:bottom w:val="single" w:sz="12" w:space="0" w:color="000000"/>
              <w:right w:val="nil"/>
            </w:tcBorders>
            <w:tcMar>
              <w:top w:w="0" w:type="dxa"/>
              <w:left w:w="53" w:type="dxa"/>
              <w:bottom w:w="0" w:type="dxa"/>
              <w:right w:w="53" w:type="dxa"/>
            </w:tcMar>
            <w:vAlign w:val="center"/>
          </w:tcPr>
          <w:p w14:paraId="0899D554" w14:textId="77777777" w:rsidR="007E2FD6" w:rsidRDefault="005517D1">
            <w:pPr>
              <w:keepNext/>
              <w:jc w:val="center"/>
            </w:pPr>
            <w:r>
              <w:rPr>
                <w:b/>
                <w:color w:val="000000"/>
                <w:sz w:val="20"/>
              </w:rPr>
              <w:t>Quarter Ended</w:t>
            </w:r>
            <w:r>
              <w:br/>
            </w:r>
            <w:r>
              <w:rPr>
                <w:b/>
                <w:color w:val="000000"/>
                <w:sz w:val="20"/>
              </w:rPr>
              <w:t>December 31,</w:t>
            </w:r>
          </w:p>
        </w:tc>
        <w:tc>
          <w:tcPr>
            <w:tcW w:w="2280" w:type="dxa"/>
            <w:gridSpan w:val="6"/>
            <w:tcBorders>
              <w:top w:val="single" w:sz="16" w:space="0" w:color="000000"/>
              <w:left w:val="single" w:sz="12" w:space="0" w:color="000000"/>
              <w:bottom w:val="single" w:sz="16" w:space="0" w:color="000000"/>
              <w:right w:val="single" w:sz="12" w:space="0" w:color="000000"/>
            </w:tcBorders>
            <w:tcMar>
              <w:top w:w="0" w:type="dxa"/>
              <w:left w:w="53" w:type="dxa"/>
              <w:bottom w:w="0" w:type="dxa"/>
              <w:right w:w="53" w:type="dxa"/>
            </w:tcMar>
            <w:vAlign w:val="center"/>
          </w:tcPr>
          <w:p w14:paraId="1099B2C0" w14:textId="77777777" w:rsidR="007E2FD6" w:rsidRDefault="005517D1">
            <w:pPr>
              <w:keepNext/>
              <w:jc w:val="center"/>
            </w:pPr>
            <w:r>
              <w:rPr>
                <w:b/>
                <w:color w:val="000000"/>
                <w:sz w:val="20"/>
              </w:rPr>
              <w:t>Year Ended</w:t>
            </w:r>
            <w:r>
              <w:br/>
            </w:r>
            <w:r>
              <w:rPr>
                <w:b/>
                <w:color w:val="000000"/>
                <w:sz w:val="20"/>
              </w:rPr>
              <w:t xml:space="preserve"> December 31,</w:t>
            </w:r>
          </w:p>
        </w:tc>
      </w:tr>
      <w:tr w:rsidR="007E2FD6" w14:paraId="75639309" w14:textId="77777777">
        <w:trPr>
          <w:cantSplit/>
          <w:trHeight w:hRule="exact" w:val="300"/>
        </w:trPr>
        <w:tc>
          <w:tcPr>
            <w:tcW w:w="5490" w:type="dxa"/>
            <w:gridSpan w:val="2"/>
            <w:tcBorders>
              <w:top w:val="nil"/>
              <w:left w:val="single" w:sz="12" w:space="0" w:color="000000"/>
              <w:bottom w:val="single" w:sz="16" w:space="0" w:color="000000"/>
              <w:right w:val="nil"/>
            </w:tcBorders>
            <w:tcMar>
              <w:top w:w="0" w:type="dxa"/>
              <w:left w:w="0" w:type="dxa"/>
              <w:bottom w:w="0" w:type="dxa"/>
              <w:right w:w="0" w:type="dxa"/>
            </w:tcMar>
            <w:vAlign w:val="bottom"/>
          </w:tcPr>
          <w:p w14:paraId="70B323FC" w14:textId="77777777" w:rsidR="007E2FD6" w:rsidRDefault="007E2FD6">
            <w:pPr>
              <w:keepNext/>
            </w:pPr>
          </w:p>
        </w:tc>
        <w:tc>
          <w:tcPr>
            <w:tcW w:w="1140" w:type="dxa"/>
            <w:gridSpan w:val="3"/>
            <w:tcBorders>
              <w:top w:val="nil"/>
              <w:left w:val="single" w:sz="16" w:space="0" w:color="000000"/>
              <w:bottom w:val="single" w:sz="12" w:space="0" w:color="000000"/>
              <w:right w:val="nil"/>
            </w:tcBorders>
            <w:tcMar>
              <w:top w:w="0" w:type="dxa"/>
              <w:left w:w="53" w:type="dxa"/>
              <w:bottom w:w="0" w:type="dxa"/>
              <w:right w:w="53" w:type="dxa"/>
            </w:tcMar>
            <w:vAlign w:val="center"/>
          </w:tcPr>
          <w:p w14:paraId="23786FA9" w14:textId="77777777" w:rsidR="007E2FD6" w:rsidRDefault="005517D1">
            <w:pPr>
              <w:keepNext/>
              <w:jc w:val="center"/>
            </w:pPr>
            <w:r>
              <w:rPr>
                <w:b/>
                <w:color w:val="000000"/>
                <w:sz w:val="20"/>
              </w:rPr>
              <w:t>2020</w:t>
            </w:r>
          </w:p>
        </w:tc>
        <w:tc>
          <w:tcPr>
            <w:tcW w:w="1140" w:type="dxa"/>
            <w:gridSpan w:val="3"/>
            <w:tcBorders>
              <w:top w:val="single" w:sz="12" w:space="0" w:color="000000"/>
              <w:left w:val="single" w:sz="16" w:space="0" w:color="000000"/>
              <w:bottom w:val="single" w:sz="16" w:space="0" w:color="000000"/>
              <w:right w:val="nil"/>
            </w:tcBorders>
            <w:tcMar>
              <w:top w:w="0" w:type="dxa"/>
              <w:left w:w="53" w:type="dxa"/>
              <w:bottom w:w="0" w:type="dxa"/>
              <w:right w:w="53" w:type="dxa"/>
            </w:tcMar>
            <w:vAlign w:val="center"/>
          </w:tcPr>
          <w:p w14:paraId="5E607CA3" w14:textId="77777777" w:rsidR="007E2FD6" w:rsidRDefault="005517D1">
            <w:pPr>
              <w:keepNext/>
              <w:jc w:val="center"/>
            </w:pPr>
            <w:r>
              <w:rPr>
                <w:b/>
                <w:color w:val="000000"/>
                <w:sz w:val="20"/>
              </w:rPr>
              <w:t>2019</w:t>
            </w:r>
          </w:p>
        </w:tc>
        <w:tc>
          <w:tcPr>
            <w:tcW w:w="1140" w:type="dxa"/>
            <w:gridSpan w:val="3"/>
            <w:tcBorders>
              <w:top w:val="nil"/>
              <w:left w:val="single" w:sz="16" w:space="0" w:color="000000"/>
              <w:bottom w:val="single" w:sz="16" w:space="0" w:color="000000"/>
              <w:right w:val="nil"/>
            </w:tcBorders>
            <w:tcMar>
              <w:top w:w="0" w:type="dxa"/>
              <w:left w:w="53" w:type="dxa"/>
              <w:bottom w:w="0" w:type="dxa"/>
              <w:right w:w="53" w:type="dxa"/>
            </w:tcMar>
            <w:vAlign w:val="center"/>
          </w:tcPr>
          <w:p w14:paraId="369A55AD" w14:textId="77777777" w:rsidR="007E2FD6" w:rsidRDefault="005517D1">
            <w:pPr>
              <w:keepNext/>
              <w:jc w:val="center"/>
            </w:pPr>
            <w:r>
              <w:rPr>
                <w:b/>
                <w:color w:val="000000"/>
                <w:sz w:val="20"/>
              </w:rPr>
              <w:t>2020</w:t>
            </w:r>
          </w:p>
        </w:tc>
        <w:tc>
          <w:tcPr>
            <w:tcW w:w="1140" w:type="dxa"/>
            <w:gridSpan w:val="3"/>
            <w:tcBorders>
              <w:top w:val="single" w:sz="16" w:space="0" w:color="000000"/>
              <w:left w:val="single" w:sz="8" w:space="0" w:color="000000"/>
              <w:bottom w:val="single" w:sz="16" w:space="0" w:color="000000"/>
              <w:right w:val="single" w:sz="12" w:space="0" w:color="000000"/>
            </w:tcBorders>
            <w:tcMar>
              <w:top w:w="0" w:type="dxa"/>
              <w:left w:w="53" w:type="dxa"/>
              <w:bottom w:w="0" w:type="dxa"/>
              <w:right w:w="53" w:type="dxa"/>
            </w:tcMar>
            <w:vAlign w:val="center"/>
          </w:tcPr>
          <w:p w14:paraId="59D5AD3B" w14:textId="77777777" w:rsidR="007E2FD6" w:rsidRDefault="005517D1">
            <w:pPr>
              <w:keepNext/>
              <w:jc w:val="center"/>
            </w:pPr>
            <w:r>
              <w:rPr>
                <w:b/>
                <w:color w:val="000000"/>
                <w:sz w:val="20"/>
              </w:rPr>
              <w:t>2019</w:t>
            </w:r>
          </w:p>
        </w:tc>
      </w:tr>
      <w:tr w:rsidR="007E2FD6" w14:paraId="1D1DA76F" w14:textId="77777777">
        <w:trPr>
          <w:cantSplit/>
          <w:trHeight w:hRule="exact" w:val="300"/>
        </w:trPr>
        <w:tc>
          <w:tcPr>
            <w:tcW w:w="5490" w:type="dxa"/>
            <w:gridSpan w:val="2"/>
            <w:tcBorders>
              <w:top w:val="nil"/>
              <w:left w:val="single" w:sz="12" w:space="0" w:color="000000"/>
              <w:bottom w:val="single" w:sz="16" w:space="0" w:color="000000"/>
              <w:right w:val="nil"/>
            </w:tcBorders>
            <w:shd w:val="clear" w:color="auto" w:fill="CCEEFF"/>
            <w:tcMar>
              <w:top w:w="0" w:type="dxa"/>
              <w:left w:w="53" w:type="dxa"/>
              <w:bottom w:w="0" w:type="dxa"/>
              <w:right w:w="53" w:type="dxa"/>
            </w:tcMar>
            <w:vAlign w:val="center"/>
          </w:tcPr>
          <w:p w14:paraId="080CC1F9" w14:textId="77777777" w:rsidR="007E2FD6" w:rsidRDefault="005517D1">
            <w:pPr>
              <w:keepNext/>
            </w:pPr>
            <w:r>
              <w:rPr>
                <w:color w:val="000000"/>
                <w:sz w:val="20"/>
              </w:rPr>
              <w:t>Net sales</w:t>
            </w:r>
          </w:p>
        </w:tc>
        <w:tc>
          <w:tcPr>
            <w:tcW w:w="160" w:type="dxa"/>
            <w:tcBorders>
              <w:top w:val="single" w:sz="12" w:space="0" w:color="000000"/>
              <w:left w:val="single" w:sz="12" w:space="0" w:color="000000"/>
              <w:bottom w:val="single" w:sz="12" w:space="0" w:color="000000"/>
              <w:right w:val="nil"/>
            </w:tcBorders>
            <w:shd w:val="clear" w:color="auto" w:fill="CCEEFF"/>
            <w:tcMar>
              <w:top w:w="0" w:type="dxa"/>
              <w:left w:w="53" w:type="dxa"/>
              <w:bottom w:w="0" w:type="dxa"/>
              <w:right w:w="0" w:type="dxa"/>
            </w:tcMar>
            <w:vAlign w:val="bottom"/>
          </w:tcPr>
          <w:p w14:paraId="6C7A311D" w14:textId="77777777" w:rsidR="007E2FD6" w:rsidRDefault="005517D1">
            <w:pPr>
              <w:keepNext/>
              <w:spacing w:before="45" w:after="30"/>
            </w:pPr>
            <w:r>
              <w:rPr>
                <w:color w:val="000000"/>
                <w:sz w:val="20"/>
              </w:rPr>
              <w:t>$</w:t>
            </w:r>
          </w:p>
        </w:tc>
        <w:tc>
          <w:tcPr>
            <w:tcW w:w="880" w:type="dxa"/>
            <w:tcBorders>
              <w:top w:val="single" w:sz="12" w:space="0" w:color="000000"/>
              <w:left w:val="nil"/>
              <w:bottom w:val="single" w:sz="12" w:space="0" w:color="000000"/>
              <w:right w:val="nil"/>
            </w:tcBorders>
            <w:shd w:val="clear" w:color="auto" w:fill="CCEEFF"/>
            <w:tcMar>
              <w:top w:w="0" w:type="dxa"/>
              <w:left w:w="0" w:type="dxa"/>
              <w:bottom w:w="0" w:type="dxa"/>
              <w:right w:w="0" w:type="dxa"/>
            </w:tcMar>
            <w:vAlign w:val="bottom"/>
          </w:tcPr>
          <w:p w14:paraId="26BB2690" w14:textId="77777777" w:rsidR="007E2FD6" w:rsidRDefault="005517D1">
            <w:pPr>
              <w:keepNext/>
              <w:spacing w:before="45" w:after="30"/>
              <w:jc w:val="right"/>
            </w:pPr>
            <w:r>
              <w:rPr>
                <w:color w:val="000000"/>
                <w:sz w:val="20"/>
              </w:rPr>
              <w:t>273.9 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74C3340E" w14:textId="77777777" w:rsidR="007E2FD6" w:rsidRDefault="007E2FD6">
            <w:pPr>
              <w:keepNext/>
              <w:spacing w:before="45" w:after="30"/>
              <w:jc w:val="right"/>
            </w:pPr>
          </w:p>
        </w:tc>
        <w:tc>
          <w:tcPr>
            <w:tcW w:w="160" w:type="dxa"/>
            <w:tcBorders>
              <w:top w:val="single" w:sz="16" w:space="0" w:color="000000"/>
              <w:left w:val="single" w:sz="12" w:space="0" w:color="000000"/>
              <w:bottom w:val="single" w:sz="16" w:space="0" w:color="000000"/>
              <w:right w:val="nil"/>
            </w:tcBorders>
            <w:shd w:val="clear" w:color="auto" w:fill="CCEEFF"/>
            <w:tcMar>
              <w:top w:w="0" w:type="dxa"/>
              <w:left w:w="53" w:type="dxa"/>
              <w:bottom w:w="0" w:type="dxa"/>
              <w:right w:w="0" w:type="dxa"/>
            </w:tcMar>
            <w:vAlign w:val="bottom"/>
          </w:tcPr>
          <w:p w14:paraId="7FB103CE"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44EBE674" w14:textId="77777777" w:rsidR="007E2FD6" w:rsidRDefault="005517D1">
            <w:pPr>
              <w:keepNext/>
              <w:spacing w:before="35" w:after="30"/>
              <w:jc w:val="right"/>
            </w:pPr>
            <w:r>
              <w:rPr>
                <w:color w:val="000000"/>
                <w:sz w:val="20"/>
              </w:rPr>
              <w:t>222.2 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28F4CA48"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5200F356"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09841984" w14:textId="77777777" w:rsidR="007E2FD6" w:rsidRDefault="005517D1">
            <w:pPr>
              <w:keepNext/>
              <w:spacing w:before="35" w:after="30"/>
              <w:jc w:val="right"/>
            </w:pPr>
            <w:r>
              <w:rPr>
                <w:color w:val="000000"/>
                <w:sz w:val="20"/>
              </w:rPr>
              <w:t>1,029.0 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2BD38651" w14:textId="77777777" w:rsidR="007E2FD6" w:rsidRDefault="007E2FD6">
            <w:pPr>
              <w:keepNext/>
              <w:spacing w:before="35" w:after="30"/>
              <w:jc w:val="right"/>
            </w:pPr>
          </w:p>
        </w:tc>
        <w:tc>
          <w:tcPr>
            <w:tcW w:w="160" w:type="dxa"/>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6CD48F17"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31825201" w14:textId="77777777" w:rsidR="007E2FD6" w:rsidRDefault="005517D1">
            <w:pPr>
              <w:keepNext/>
              <w:spacing w:before="35" w:after="30"/>
              <w:jc w:val="right"/>
            </w:pPr>
            <w:r>
              <w:rPr>
                <w:color w:val="000000"/>
                <w:sz w:val="20"/>
              </w:rPr>
              <w:t>946.9 </w:t>
            </w:r>
          </w:p>
        </w:tc>
        <w:tc>
          <w:tcPr>
            <w:tcW w:w="100" w:type="dxa"/>
            <w:tcBorders>
              <w:top w:val="single" w:sz="16" w:space="0" w:color="000000"/>
              <w:left w:val="nil"/>
              <w:bottom w:val="single" w:sz="16" w:space="0" w:color="000000"/>
              <w:right w:val="single" w:sz="12" w:space="0" w:color="000000"/>
            </w:tcBorders>
            <w:shd w:val="clear" w:color="auto" w:fill="CCEEFF"/>
            <w:tcMar>
              <w:top w:w="0" w:type="dxa"/>
              <w:left w:w="0" w:type="dxa"/>
              <w:bottom w:w="0" w:type="dxa"/>
              <w:right w:w="15" w:type="dxa"/>
            </w:tcMar>
            <w:vAlign w:val="bottom"/>
          </w:tcPr>
          <w:p w14:paraId="6F90B286" w14:textId="77777777" w:rsidR="007E2FD6" w:rsidRDefault="007E2FD6">
            <w:pPr>
              <w:keepNext/>
              <w:spacing w:before="35" w:after="30"/>
              <w:jc w:val="right"/>
            </w:pPr>
          </w:p>
        </w:tc>
      </w:tr>
      <w:tr w:rsidR="007E2FD6" w14:paraId="5F0FF15E" w14:textId="77777777">
        <w:trPr>
          <w:cantSplit/>
          <w:trHeight w:hRule="exact" w:val="300"/>
        </w:trPr>
        <w:tc>
          <w:tcPr>
            <w:tcW w:w="5490" w:type="dxa"/>
            <w:gridSpan w:val="2"/>
            <w:tcBorders>
              <w:top w:val="nil"/>
              <w:left w:val="single" w:sz="12" w:space="0" w:color="000000"/>
              <w:bottom w:val="nil"/>
              <w:right w:val="nil"/>
            </w:tcBorders>
            <w:shd w:val="clear" w:color="auto" w:fill="FFFFFF"/>
            <w:tcMar>
              <w:top w:w="0" w:type="dxa"/>
              <w:left w:w="53" w:type="dxa"/>
              <w:bottom w:w="0" w:type="dxa"/>
              <w:right w:w="53" w:type="dxa"/>
            </w:tcMar>
            <w:vAlign w:val="center"/>
          </w:tcPr>
          <w:p w14:paraId="15ACFE68" w14:textId="77777777" w:rsidR="007E2FD6" w:rsidRDefault="005517D1">
            <w:pPr>
              <w:keepNext/>
            </w:pPr>
            <w:r>
              <w:rPr>
                <w:color w:val="000000"/>
                <w:sz w:val="20"/>
              </w:rPr>
              <w:t>Gross profit</w:t>
            </w:r>
          </w:p>
        </w:tc>
        <w:tc>
          <w:tcPr>
            <w:tcW w:w="160" w:type="dxa"/>
            <w:tcBorders>
              <w:top w:val="single" w:sz="12"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28A88E49" w14:textId="77777777" w:rsidR="007E2FD6" w:rsidRDefault="005517D1">
            <w:pPr>
              <w:keepNext/>
              <w:spacing w:before="45" w:after="30"/>
            </w:pPr>
            <w:r>
              <w:rPr>
                <w:color w:val="000000"/>
                <w:sz w:val="20"/>
              </w:rPr>
              <w:t>$</w:t>
            </w:r>
          </w:p>
        </w:tc>
        <w:tc>
          <w:tcPr>
            <w:tcW w:w="880" w:type="dxa"/>
            <w:tcBorders>
              <w:top w:val="single" w:sz="12" w:space="0" w:color="000000"/>
              <w:left w:val="nil"/>
              <w:bottom w:val="single" w:sz="16" w:space="0" w:color="000000"/>
              <w:right w:val="nil"/>
            </w:tcBorders>
            <w:shd w:val="clear" w:color="auto" w:fill="FFFFFF"/>
            <w:tcMar>
              <w:top w:w="0" w:type="dxa"/>
              <w:left w:w="0" w:type="dxa"/>
              <w:bottom w:w="0" w:type="dxa"/>
              <w:right w:w="0" w:type="dxa"/>
            </w:tcMar>
            <w:vAlign w:val="bottom"/>
          </w:tcPr>
          <w:p w14:paraId="65674A54" w14:textId="77777777" w:rsidR="007E2FD6" w:rsidRDefault="005517D1">
            <w:pPr>
              <w:keepNext/>
              <w:spacing w:before="45" w:after="30"/>
              <w:jc w:val="right"/>
            </w:pPr>
            <w:r>
              <w:rPr>
                <w:color w:val="000000"/>
                <w:sz w:val="20"/>
              </w:rPr>
              <w:t>93.1 </w:t>
            </w:r>
          </w:p>
        </w:tc>
        <w:tc>
          <w:tcPr>
            <w:tcW w:w="100" w:type="dxa"/>
            <w:tcBorders>
              <w:top w:val="single" w:sz="12" w:space="0" w:color="000000"/>
              <w:left w:val="nil"/>
              <w:bottom w:val="single" w:sz="16" w:space="0" w:color="000000"/>
              <w:right w:val="nil"/>
            </w:tcBorders>
            <w:shd w:val="clear" w:color="auto" w:fill="FFFFFF"/>
            <w:tcMar>
              <w:top w:w="0" w:type="dxa"/>
              <w:left w:w="0" w:type="dxa"/>
              <w:bottom w:w="0" w:type="dxa"/>
              <w:right w:w="15" w:type="dxa"/>
            </w:tcMar>
            <w:vAlign w:val="bottom"/>
          </w:tcPr>
          <w:p w14:paraId="469B611E" w14:textId="77777777" w:rsidR="007E2FD6" w:rsidRDefault="007E2FD6">
            <w:pPr>
              <w:keepNext/>
              <w:spacing w:before="45" w:after="30"/>
              <w:jc w:val="right"/>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51E98541"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06A9E1CA" w14:textId="77777777" w:rsidR="007E2FD6" w:rsidRDefault="005517D1">
            <w:pPr>
              <w:keepNext/>
              <w:spacing w:before="35" w:after="30"/>
              <w:jc w:val="right"/>
            </w:pPr>
            <w:r>
              <w:rPr>
                <w:color w:val="000000"/>
                <w:sz w:val="20"/>
              </w:rPr>
              <w:t>75.0 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3E47A753"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5DEAE3AE"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172D83D3" w14:textId="77777777" w:rsidR="007E2FD6" w:rsidRDefault="005517D1">
            <w:pPr>
              <w:keepNext/>
              <w:spacing w:before="35" w:after="30"/>
              <w:jc w:val="right"/>
            </w:pPr>
            <w:r>
              <w:rPr>
                <w:color w:val="000000"/>
                <w:sz w:val="20"/>
              </w:rPr>
              <w:t>356.9 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4826E18F" w14:textId="77777777" w:rsidR="007E2FD6" w:rsidRDefault="007E2FD6">
            <w:pPr>
              <w:keepNext/>
              <w:spacing w:before="35" w:after="30"/>
              <w:jc w:val="right"/>
            </w:pPr>
          </w:p>
        </w:tc>
        <w:tc>
          <w:tcPr>
            <w:tcW w:w="160" w:type="dxa"/>
            <w:tcBorders>
              <w:top w:val="single" w:sz="16" w:space="0" w:color="000000"/>
              <w:left w:val="single" w:sz="8" w:space="0" w:color="000000"/>
              <w:bottom w:val="single" w:sz="16" w:space="0" w:color="000000"/>
              <w:right w:val="nil"/>
            </w:tcBorders>
            <w:shd w:val="clear" w:color="auto" w:fill="FFFFFF"/>
            <w:tcMar>
              <w:top w:w="0" w:type="dxa"/>
              <w:left w:w="53" w:type="dxa"/>
              <w:bottom w:w="0" w:type="dxa"/>
              <w:right w:w="0" w:type="dxa"/>
            </w:tcMar>
            <w:vAlign w:val="bottom"/>
          </w:tcPr>
          <w:p w14:paraId="16A815BA"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49562DD4" w14:textId="77777777" w:rsidR="007E2FD6" w:rsidRDefault="005517D1">
            <w:pPr>
              <w:keepNext/>
              <w:spacing w:before="35" w:after="30"/>
              <w:jc w:val="right"/>
            </w:pPr>
            <w:r>
              <w:rPr>
                <w:color w:val="000000"/>
                <w:sz w:val="20"/>
              </w:rPr>
              <w:t>325.7 </w:t>
            </w:r>
          </w:p>
        </w:tc>
        <w:tc>
          <w:tcPr>
            <w:tcW w:w="100" w:type="dxa"/>
            <w:tcBorders>
              <w:top w:val="single" w:sz="16" w:space="0" w:color="000000"/>
              <w:left w:val="nil"/>
              <w:bottom w:val="single" w:sz="16" w:space="0" w:color="000000"/>
              <w:right w:val="single" w:sz="12" w:space="0" w:color="000000"/>
            </w:tcBorders>
            <w:shd w:val="clear" w:color="auto" w:fill="FFFFFF"/>
            <w:tcMar>
              <w:top w:w="0" w:type="dxa"/>
              <w:left w:w="0" w:type="dxa"/>
              <w:bottom w:w="0" w:type="dxa"/>
              <w:right w:w="15" w:type="dxa"/>
            </w:tcMar>
            <w:vAlign w:val="bottom"/>
          </w:tcPr>
          <w:p w14:paraId="0A28ECC5" w14:textId="77777777" w:rsidR="007E2FD6" w:rsidRDefault="007E2FD6">
            <w:pPr>
              <w:keepNext/>
              <w:spacing w:before="35" w:after="30"/>
              <w:jc w:val="right"/>
            </w:pPr>
          </w:p>
        </w:tc>
      </w:tr>
      <w:tr w:rsidR="007E2FD6" w14:paraId="74618369" w14:textId="77777777">
        <w:trPr>
          <w:cantSplit/>
          <w:trHeight w:hRule="exact" w:val="300"/>
        </w:trPr>
        <w:tc>
          <w:tcPr>
            <w:tcW w:w="5490" w:type="dxa"/>
            <w:gridSpan w:val="2"/>
            <w:tcBorders>
              <w:top w:val="single" w:sz="16" w:space="0" w:color="000000"/>
              <w:left w:val="single" w:sz="12" w:space="0" w:color="000000"/>
              <w:bottom w:val="nil"/>
              <w:right w:val="nil"/>
            </w:tcBorders>
            <w:shd w:val="clear" w:color="auto" w:fill="CCEEFF"/>
            <w:tcMar>
              <w:top w:w="0" w:type="dxa"/>
              <w:left w:w="53" w:type="dxa"/>
              <w:bottom w:w="0" w:type="dxa"/>
              <w:right w:w="53" w:type="dxa"/>
            </w:tcMar>
            <w:vAlign w:val="center"/>
          </w:tcPr>
          <w:p w14:paraId="01AB9F02" w14:textId="77777777" w:rsidR="007E2FD6" w:rsidRDefault="005517D1">
            <w:pPr>
              <w:keepNext/>
            </w:pPr>
            <w:r>
              <w:rPr>
                <w:color w:val="000000"/>
                <w:sz w:val="20"/>
              </w:rPr>
              <w:t>Gross margin</w:t>
            </w:r>
          </w:p>
        </w:tc>
        <w:tc>
          <w:tcPr>
            <w:tcW w:w="1040"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2FFFCCDF" w14:textId="77777777" w:rsidR="007E2FD6" w:rsidRDefault="005517D1">
            <w:pPr>
              <w:keepNext/>
              <w:spacing w:before="35" w:after="30"/>
              <w:jc w:val="right"/>
            </w:pPr>
            <w:r>
              <w:rPr>
                <w:color w:val="000000"/>
                <w:sz w:val="20"/>
              </w:rPr>
              <w:t>34.0 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036342E3" w14:textId="77777777" w:rsidR="007E2FD6" w:rsidRDefault="005517D1">
            <w:pPr>
              <w:keepNext/>
              <w:spacing w:before="35" w:after="30"/>
              <w:jc w:val="right"/>
            </w:pPr>
            <w:r>
              <w:rPr>
                <w:color w:val="000000"/>
                <w:sz w:val="20"/>
              </w:rPr>
              <w:t>%</w:t>
            </w:r>
          </w:p>
        </w:tc>
        <w:tc>
          <w:tcPr>
            <w:tcW w:w="1040"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1209A79B" w14:textId="77777777" w:rsidR="007E2FD6" w:rsidRDefault="005517D1">
            <w:pPr>
              <w:keepNext/>
              <w:spacing w:before="35" w:after="30"/>
              <w:jc w:val="right"/>
            </w:pPr>
            <w:r>
              <w:rPr>
                <w:color w:val="000000"/>
                <w:sz w:val="20"/>
              </w:rPr>
              <w:t>33.8 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176F8E13" w14:textId="77777777" w:rsidR="007E2FD6" w:rsidRDefault="005517D1">
            <w:pPr>
              <w:keepNext/>
              <w:spacing w:before="35" w:after="30"/>
              <w:jc w:val="right"/>
            </w:pPr>
            <w:r>
              <w:rPr>
                <w:color w:val="000000"/>
                <w:sz w:val="20"/>
              </w:rPr>
              <w:t>%</w:t>
            </w:r>
          </w:p>
        </w:tc>
        <w:tc>
          <w:tcPr>
            <w:tcW w:w="1040"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2DAA1B30" w14:textId="77777777" w:rsidR="007E2FD6" w:rsidRDefault="005517D1">
            <w:pPr>
              <w:keepNext/>
              <w:spacing w:before="35" w:after="30"/>
              <w:jc w:val="right"/>
            </w:pPr>
            <w:r>
              <w:rPr>
                <w:color w:val="000000"/>
                <w:sz w:val="20"/>
              </w:rPr>
              <w:t>34.7 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71E1C153" w14:textId="77777777" w:rsidR="007E2FD6" w:rsidRDefault="005517D1">
            <w:pPr>
              <w:keepNext/>
              <w:spacing w:before="35" w:after="30"/>
              <w:jc w:val="right"/>
            </w:pPr>
            <w:r>
              <w:rPr>
                <w:color w:val="000000"/>
                <w:sz w:val="20"/>
              </w:rPr>
              <w:t>%</w:t>
            </w:r>
          </w:p>
        </w:tc>
        <w:tc>
          <w:tcPr>
            <w:tcW w:w="1040" w:type="dxa"/>
            <w:gridSpan w:val="2"/>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7CC27287" w14:textId="77777777" w:rsidR="007E2FD6" w:rsidRDefault="005517D1">
            <w:pPr>
              <w:keepNext/>
              <w:spacing w:before="35" w:after="30"/>
              <w:jc w:val="right"/>
            </w:pPr>
            <w:r>
              <w:rPr>
                <w:color w:val="000000"/>
                <w:sz w:val="20"/>
              </w:rPr>
              <w:t>34.4 </w:t>
            </w:r>
          </w:p>
        </w:tc>
        <w:tc>
          <w:tcPr>
            <w:tcW w:w="100" w:type="dxa"/>
            <w:tcBorders>
              <w:top w:val="single" w:sz="16" w:space="0" w:color="000000"/>
              <w:left w:val="nil"/>
              <w:bottom w:val="single" w:sz="16" w:space="0" w:color="000000"/>
              <w:right w:val="single" w:sz="12" w:space="0" w:color="000000"/>
            </w:tcBorders>
            <w:shd w:val="clear" w:color="auto" w:fill="CCEEFF"/>
            <w:tcMar>
              <w:top w:w="0" w:type="dxa"/>
              <w:left w:w="0" w:type="dxa"/>
              <w:bottom w:w="0" w:type="dxa"/>
              <w:right w:w="15" w:type="dxa"/>
            </w:tcMar>
            <w:vAlign w:val="bottom"/>
          </w:tcPr>
          <w:p w14:paraId="4AB09C1B" w14:textId="77777777" w:rsidR="007E2FD6" w:rsidRDefault="005517D1">
            <w:pPr>
              <w:keepNext/>
              <w:spacing w:before="35" w:after="30"/>
              <w:jc w:val="right"/>
            </w:pPr>
            <w:r>
              <w:rPr>
                <w:color w:val="000000"/>
                <w:sz w:val="20"/>
              </w:rPr>
              <w:t>%</w:t>
            </w:r>
          </w:p>
        </w:tc>
      </w:tr>
      <w:tr w:rsidR="007E2FD6" w14:paraId="06ED9ED6" w14:textId="77777777">
        <w:trPr>
          <w:cantSplit/>
          <w:trHeight w:hRule="exact" w:val="300"/>
        </w:trPr>
        <w:tc>
          <w:tcPr>
            <w:tcW w:w="5490" w:type="dxa"/>
            <w:gridSpan w:val="2"/>
            <w:tcBorders>
              <w:top w:val="single" w:sz="16" w:space="0" w:color="000000"/>
              <w:left w:val="single" w:sz="12" w:space="0" w:color="000000"/>
              <w:bottom w:val="nil"/>
              <w:right w:val="nil"/>
            </w:tcBorders>
            <w:shd w:val="clear" w:color="auto" w:fill="FFFFFF"/>
            <w:tcMar>
              <w:top w:w="0" w:type="dxa"/>
              <w:left w:w="53" w:type="dxa"/>
              <w:bottom w:w="0" w:type="dxa"/>
              <w:right w:w="53" w:type="dxa"/>
            </w:tcMar>
            <w:vAlign w:val="center"/>
          </w:tcPr>
          <w:p w14:paraId="5BFB378C" w14:textId="77777777" w:rsidR="007E2FD6" w:rsidRDefault="005517D1">
            <w:pPr>
              <w:keepNext/>
            </w:pPr>
            <w:r>
              <w:rPr>
                <w:color w:val="000000"/>
                <w:sz w:val="20"/>
              </w:rPr>
              <w:t>Operating income from continuing operations</w:t>
            </w: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4F8EDEFC"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370D3D51" w14:textId="77777777" w:rsidR="007E2FD6" w:rsidRDefault="005517D1">
            <w:pPr>
              <w:keepNext/>
              <w:spacing w:before="35" w:after="30"/>
              <w:jc w:val="right"/>
            </w:pPr>
            <w:r>
              <w:rPr>
                <w:color w:val="000000"/>
                <w:sz w:val="20"/>
              </w:rPr>
              <w:t>21.1 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11F6291D"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2B940B76"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6988841C" w14:textId="77777777" w:rsidR="007E2FD6" w:rsidRDefault="005517D1">
            <w:pPr>
              <w:keepNext/>
              <w:spacing w:before="35" w:after="30"/>
              <w:jc w:val="right"/>
            </w:pPr>
            <w:r>
              <w:rPr>
                <w:color w:val="000000"/>
                <w:sz w:val="20"/>
              </w:rPr>
              <w:t>14.4 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354102A2"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1A0EE03D"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47BD4067" w14:textId="77777777" w:rsidR="007E2FD6" w:rsidRDefault="005517D1">
            <w:pPr>
              <w:keepNext/>
              <w:spacing w:before="35" w:after="30"/>
              <w:jc w:val="right"/>
            </w:pPr>
            <w:r>
              <w:rPr>
                <w:color w:val="000000"/>
                <w:sz w:val="20"/>
              </w:rPr>
              <w:t>84.1 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425C8AC1" w14:textId="77777777" w:rsidR="007E2FD6" w:rsidRDefault="007E2FD6">
            <w:pPr>
              <w:keepNext/>
              <w:spacing w:before="35" w:after="30"/>
              <w:jc w:val="right"/>
            </w:pPr>
          </w:p>
        </w:tc>
        <w:tc>
          <w:tcPr>
            <w:tcW w:w="160" w:type="dxa"/>
            <w:tcBorders>
              <w:top w:val="single" w:sz="16" w:space="0" w:color="000000"/>
              <w:left w:val="single" w:sz="8" w:space="0" w:color="000000"/>
              <w:bottom w:val="single" w:sz="16" w:space="0" w:color="000000"/>
              <w:right w:val="nil"/>
            </w:tcBorders>
            <w:shd w:val="clear" w:color="auto" w:fill="FFFFFF"/>
            <w:tcMar>
              <w:top w:w="0" w:type="dxa"/>
              <w:left w:w="53" w:type="dxa"/>
              <w:bottom w:w="0" w:type="dxa"/>
              <w:right w:w="0" w:type="dxa"/>
            </w:tcMar>
            <w:vAlign w:val="bottom"/>
          </w:tcPr>
          <w:p w14:paraId="7343F80F"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11905183" w14:textId="77777777" w:rsidR="007E2FD6" w:rsidRDefault="005517D1">
            <w:pPr>
              <w:keepNext/>
              <w:spacing w:before="35" w:after="30"/>
              <w:jc w:val="right"/>
            </w:pPr>
            <w:r>
              <w:rPr>
                <w:color w:val="000000"/>
                <w:sz w:val="20"/>
              </w:rPr>
              <w:t>66.1 </w:t>
            </w:r>
          </w:p>
        </w:tc>
        <w:tc>
          <w:tcPr>
            <w:tcW w:w="100" w:type="dxa"/>
            <w:tcBorders>
              <w:top w:val="single" w:sz="16" w:space="0" w:color="000000"/>
              <w:left w:val="nil"/>
              <w:bottom w:val="single" w:sz="16" w:space="0" w:color="000000"/>
              <w:right w:val="single" w:sz="12" w:space="0" w:color="000000"/>
            </w:tcBorders>
            <w:shd w:val="clear" w:color="auto" w:fill="FFFFFF"/>
            <w:tcMar>
              <w:top w:w="0" w:type="dxa"/>
              <w:left w:w="0" w:type="dxa"/>
              <w:bottom w:w="0" w:type="dxa"/>
              <w:right w:w="15" w:type="dxa"/>
            </w:tcMar>
            <w:vAlign w:val="bottom"/>
          </w:tcPr>
          <w:p w14:paraId="6893BE04" w14:textId="77777777" w:rsidR="007E2FD6" w:rsidRDefault="007E2FD6">
            <w:pPr>
              <w:keepNext/>
              <w:spacing w:before="35" w:after="30"/>
              <w:jc w:val="right"/>
            </w:pPr>
          </w:p>
        </w:tc>
      </w:tr>
      <w:tr w:rsidR="007E2FD6" w14:paraId="6577D590" w14:textId="77777777">
        <w:trPr>
          <w:cantSplit/>
          <w:trHeight w:hRule="exact" w:val="300"/>
        </w:trPr>
        <w:tc>
          <w:tcPr>
            <w:tcW w:w="5490" w:type="dxa"/>
            <w:gridSpan w:val="2"/>
            <w:tcBorders>
              <w:top w:val="single" w:sz="16" w:space="0" w:color="000000"/>
              <w:left w:val="single" w:sz="12" w:space="0" w:color="000000"/>
              <w:bottom w:val="nil"/>
              <w:right w:val="nil"/>
            </w:tcBorders>
            <w:shd w:val="clear" w:color="auto" w:fill="CCEEFF"/>
            <w:tcMar>
              <w:top w:w="0" w:type="dxa"/>
              <w:left w:w="53" w:type="dxa"/>
              <w:bottom w:w="0" w:type="dxa"/>
              <w:right w:w="53" w:type="dxa"/>
            </w:tcMar>
            <w:vAlign w:val="center"/>
          </w:tcPr>
          <w:p w14:paraId="64F32320" w14:textId="77777777" w:rsidR="007E2FD6" w:rsidRDefault="005517D1">
            <w:pPr>
              <w:keepNext/>
            </w:pPr>
            <w:r>
              <w:rPr>
                <w:color w:val="000000"/>
                <w:sz w:val="20"/>
              </w:rPr>
              <w:t>Operating margin</w:t>
            </w:r>
          </w:p>
        </w:tc>
        <w:tc>
          <w:tcPr>
            <w:tcW w:w="1040"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5E9762FB" w14:textId="77777777" w:rsidR="007E2FD6" w:rsidRDefault="005517D1">
            <w:pPr>
              <w:keepNext/>
              <w:spacing w:before="35" w:after="30"/>
              <w:jc w:val="right"/>
            </w:pPr>
            <w:r>
              <w:rPr>
                <w:color w:val="000000"/>
                <w:sz w:val="20"/>
              </w:rPr>
              <w:t>7.7 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70BD27A6" w14:textId="77777777" w:rsidR="007E2FD6" w:rsidRDefault="005517D1">
            <w:pPr>
              <w:keepNext/>
              <w:spacing w:before="35" w:after="30"/>
              <w:jc w:val="right"/>
            </w:pPr>
            <w:r>
              <w:rPr>
                <w:color w:val="000000"/>
                <w:sz w:val="20"/>
              </w:rPr>
              <w:t>%</w:t>
            </w:r>
          </w:p>
        </w:tc>
        <w:tc>
          <w:tcPr>
            <w:tcW w:w="1040"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23A6FDCC" w14:textId="77777777" w:rsidR="007E2FD6" w:rsidRDefault="005517D1">
            <w:pPr>
              <w:keepNext/>
              <w:spacing w:before="35" w:after="30"/>
              <w:jc w:val="right"/>
            </w:pPr>
            <w:r>
              <w:rPr>
                <w:color w:val="000000"/>
                <w:sz w:val="20"/>
              </w:rPr>
              <w:t>6.5 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58634390" w14:textId="77777777" w:rsidR="007E2FD6" w:rsidRDefault="005517D1">
            <w:pPr>
              <w:keepNext/>
              <w:spacing w:before="35" w:after="30"/>
              <w:jc w:val="right"/>
            </w:pPr>
            <w:r>
              <w:rPr>
                <w:color w:val="000000"/>
                <w:sz w:val="20"/>
              </w:rPr>
              <w:t>%</w:t>
            </w:r>
          </w:p>
        </w:tc>
        <w:tc>
          <w:tcPr>
            <w:tcW w:w="1040" w:type="dxa"/>
            <w:gridSpan w:val="2"/>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7323DDF3" w14:textId="77777777" w:rsidR="007E2FD6" w:rsidRDefault="005517D1">
            <w:pPr>
              <w:keepNext/>
              <w:spacing w:before="35" w:after="30"/>
              <w:jc w:val="right"/>
            </w:pPr>
            <w:r>
              <w:rPr>
                <w:color w:val="000000"/>
                <w:sz w:val="20"/>
              </w:rPr>
              <w:t>8.2 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4206B008" w14:textId="77777777" w:rsidR="007E2FD6" w:rsidRDefault="005517D1">
            <w:pPr>
              <w:keepNext/>
              <w:spacing w:before="35" w:after="30"/>
              <w:jc w:val="right"/>
            </w:pPr>
            <w:r>
              <w:rPr>
                <w:color w:val="000000"/>
                <w:sz w:val="20"/>
              </w:rPr>
              <w:t>%</w:t>
            </w:r>
          </w:p>
        </w:tc>
        <w:tc>
          <w:tcPr>
            <w:tcW w:w="1040" w:type="dxa"/>
            <w:gridSpan w:val="2"/>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159C0D62" w14:textId="77777777" w:rsidR="007E2FD6" w:rsidRDefault="005517D1">
            <w:pPr>
              <w:keepNext/>
              <w:spacing w:before="35" w:after="30"/>
              <w:jc w:val="right"/>
            </w:pPr>
            <w:r>
              <w:rPr>
                <w:color w:val="000000"/>
                <w:sz w:val="20"/>
              </w:rPr>
              <w:t>7.0 </w:t>
            </w:r>
          </w:p>
        </w:tc>
        <w:tc>
          <w:tcPr>
            <w:tcW w:w="100" w:type="dxa"/>
            <w:tcBorders>
              <w:top w:val="single" w:sz="16" w:space="0" w:color="000000"/>
              <w:left w:val="nil"/>
              <w:bottom w:val="single" w:sz="16" w:space="0" w:color="000000"/>
              <w:right w:val="single" w:sz="12" w:space="0" w:color="000000"/>
            </w:tcBorders>
            <w:shd w:val="clear" w:color="auto" w:fill="CCEEFF"/>
            <w:tcMar>
              <w:top w:w="0" w:type="dxa"/>
              <w:left w:w="0" w:type="dxa"/>
              <w:bottom w:w="0" w:type="dxa"/>
              <w:right w:w="15" w:type="dxa"/>
            </w:tcMar>
            <w:vAlign w:val="bottom"/>
          </w:tcPr>
          <w:p w14:paraId="1EBA205A" w14:textId="77777777" w:rsidR="007E2FD6" w:rsidRDefault="005517D1">
            <w:pPr>
              <w:keepNext/>
              <w:spacing w:before="35" w:after="30"/>
              <w:jc w:val="right"/>
            </w:pPr>
            <w:r>
              <w:rPr>
                <w:color w:val="000000"/>
                <w:sz w:val="20"/>
              </w:rPr>
              <w:t>%</w:t>
            </w:r>
          </w:p>
        </w:tc>
      </w:tr>
      <w:tr w:rsidR="007E2FD6" w14:paraId="0A4867BE" w14:textId="77777777">
        <w:trPr>
          <w:cantSplit/>
          <w:trHeight w:hRule="exact" w:val="300"/>
        </w:trPr>
        <w:tc>
          <w:tcPr>
            <w:tcW w:w="5490" w:type="dxa"/>
            <w:gridSpan w:val="2"/>
            <w:tcBorders>
              <w:top w:val="single" w:sz="16" w:space="0" w:color="000000"/>
              <w:left w:val="single" w:sz="12" w:space="0" w:color="000000"/>
              <w:bottom w:val="nil"/>
              <w:right w:val="nil"/>
            </w:tcBorders>
            <w:shd w:val="clear" w:color="auto" w:fill="FFFFFF"/>
            <w:tcMar>
              <w:top w:w="0" w:type="dxa"/>
              <w:left w:w="53" w:type="dxa"/>
              <w:bottom w:w="0" w:type="dxa"/>
              <w:right w:w="53" w:type="dxa"/>
            </w:tcMar>
            <w:vAlign w:val="center"/>
          </w:tcPr>
          <w:p w14:paraId="4148F058" w14:textId="77777777" w:rsidR="007E2FD6" w:rsidRDefault="005517D1">
            <w:pPr>
              <w:keepNext/>
            </w:pPr>
            <w:r>
              <w:rPr>
                <w:b/>
                <w:color w:val="000000"/>
                <w:sz w:val="20"/>
              </w:rPr>
              <w:t>Net income from continuing operations</w:t>
            </w: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2639438D"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7DE13B0E" w14:textId="77777777" w:rsidR="007E2FD6" w:rsidRDefault="005517D1">
            <w:pPr>
              <w:keepNext/>
              <w:spacing w:before="35" w:after="30"/>
              <w:jc w:val="right"/>
            </w:pPr>
            <w:r>
              <w:rPr>
                <w:b/>
                <w:color w:val="000000"/>
                <w:sz w:val="20"/>
              </w:rPr>
              <w:t>16.4 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44A38930"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50D2CF14"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425F0789" w14:textId="77777777" w:rsidR="007E2FD6" w:rsidRDefault="005517D1">
            <w:pPr>
              <w:keepNext/>
              <w:spacing w:before="35" w:after="30"/>
              <w:jc w:val="right"/>
            </w:pPr>
            <w:r>
              <w:rPr>
                <w:b/>
                <w:color w:val="000000"/>
                <w:sz w:val="20"/>
              </w:rPr>
              <w:t>11.4 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52B0E15E"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FFFFFF"/>
            <w:tcMar>
              <w:top w:w="0" w:type="dxa"/>
              <w:left w:w="53" w:type="dxa"/>
              <w:bottom w:w="0" w:type="dxa"/>
              <w:right w:w="0" w:type="dxa"/>
            </w:tcMar>
            <w:vAlign w:val="bottom"/>
          </w:tcPr>
          <w:p w14:paraId="66C2C1BE"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588F73C2" w14:textId="77777777" w:rsidR="007E2FD6" w:rsidRDefault="005517D1">
            <w:pPr>
              <w:keepNext/>
              <w:spacing w:before="35" w:after="30"/>
              <w:jc w:val="right"/>
            </w:pPr>
            <w:r>
              <w:rPr>
                <w:b/>
                <w:color w:val="000000"/>
                <w:sz w:val="20"/>
              </w:rPr>
              <w:t>64.1 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1258BC3C" w14:textId="77777777" w:rsidR="007E2FD6" w:rsidRDefault="007E2FD6">
            <w:pPr>
              <w:keepNext/>
              <w:spacing w:before="35" w:after="30"/>
              <w:jc w:val="right"/>
            </w:pPr>
          </w:p>
        </w:tc>
        <w:tc>
          <w:tcPr>
            <w:tcW w:w="160" w:type="dxa"/>
            <w:tcBorders>
              <w:top w:val="single" w:sz="16" w:space="0" w:color="000000"/>
              <w:left w:val="single" w:sz="8" w:space="0" w:color="000000"/>
              <w:bottom w:val="single" w:sz="16" w:space="0" w:color="000000"/>
              <w:right w:val="nil"/>
            </w:tcBorders>
            <w:shd w:val="clear" w:color="auto" w:fill="FFFFFF"/>
            <w:tcMar>
              <w:top w:w="0" w:type="dxa"/>
              <w:left w:w="53" w:type="dxa"/>
              <w:bottom w:w="0" w:type="dxa"/>
              <w:right w:w="0" w:type="dxa"/>
            </w:tcMar>
            <w:vAlign w:val="bottom"/>
          </w:tcPr>
          <w:p w14:paraId="713A0CB5"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FFFFFF"/>
            <w:tcMar>
              <w:top w:w="0" w:type="dxa"/>
              <w:left w:w="0" w:type="dxa"/>
              <w:bottom w:w="0" w:type="dxa"/>
              <w:right w:w="0" w:type="dxa"/>
            </w:tcMar>
            <w:vAlign w:val="bottom"/>
          </w:tcPr>
          <w:p w14:paraId="5B065D76" w14:textId="77777777" w:rsidR="007E2FD6" w:rsidRDefault="005517D1">
            <w:pPr>
              <w:keepNext/>
              <w:spacing w:before="35" w:after="30"/>
              <w:jc w:val="right"/>
            </w:pPr>
            <w:r>
              <w:rPr>
                <w:b/>
                <w:color w:val="000000"/>
                <w:sz w:val="20"/>
              </w:rPr>
              <w:t>50.0 </w:t>
            </w:r>
          </w:p>
        </w:tc>
        <w:tc>
          <w:tcPr>
            <w:tcW w:w="100" w:type="dxa"/>
            <w:tcBorders>
              <w:top w:val="single" w:sz="16" w:space="0" w:color="000000"/>
              <w:left w:val="nil"/>
              <w:bottom w:val="single" w:sz="16" w:space="0" w:color="000000"/>
              <w:right w:val="single" w:sz="12" w:space="0" w:color="000000"/>
            </w:tcBorders>
            <w:shd w:val="clear" w:color="auto" w:fill="FFFFFF"/>
            <w:tcMar>
              <w:top w:w="0" w:type="dxa"/>
              <w:left w:w="0" w:type="dxa"/>
              <w:bottom w:w="0" w:type="dxa"/>
              <w:right w:w="15" w:type="dxa"/>
            </w:tcMar>
            <w:vAlign w:val="bottom"/>
          </w:tcPr>
          <w:p w14:paraId="1E3C4C50" w14:textId="77777777" w:rsidR="007E2FD6" w:rsidRDefault="007E2FD6">
            <w:pPr>
              <w:keepNext/>
              <w:spacing w:before="35" w:after="30"/>
              <w:jc w:val="right"/>
            </w:pPr>
          </w:p>
        </w:tc>
      </w:tr>
      <w:tr w:rsidR="007E2FD6" w14:paraId="599EF352" w14:textId="77777777">
        <w:trPr>
          <w:cantSplit/>
          <w:trHeight w:hRule="exact" w:val="300"/>
        </w:trPr>
        <w:tc>
          <w:tcPr>
            <w:tcW w:w="5490" w:type="dxa"/>
            <w:gridSpan w:val="2"/>
            <w:tcBorders>
              <w:top w:val="single" w:sz="16" w:space="0" w:color="000000"/>
              <w:left w:val="single" w:sz="12" w:space="0" w:color="000000"/>
              <w:bottom w:val="single" w:sz="16" w:space="0" w:color="000000"/>
              <w:right w:val="nil"/>
            </w:tcBorders>
            <w:shd w:val="clear" w:color="auto" w:fill="CCEEFF"/>
            <w:tcMar>
              <w:top w:w="0" w:type="dxa"/>
              <w:left w:w="53" w:type="dxa"/>
              <w:bottom w:w="0" w:type="dxa"/>
              <w:right w:w="53" w:type="dxa"/>
            </w:tcMar>
            <w:vAlign w:val="center"/>
          </w:tcPr>
          <w:p w14:paraId="16C08CDD" w14:textId="77777777" w:rsidR="007E2FD6" w:rsidRDefault="005517D1">
            <w:pPr>
              <w:keepNext/>
            </w:pPr>
            <w:r>
              <w:rPr>
                <w:b/>
                <w:color w:val="000000"/>
                <w:sz w:val="20"/>
              </w:rPr>
              <w:t>Net income per diluted share from continuing operations</w:t>
            </w: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73E8AD89"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405643E6" w14:textId="77777777" w:rsidR="007E2FD6" w:rsidRDefault="005517D1">
            <w:pPr>
              <w:keepNext/>
              <w:spacing w:before="35" w:after="30"/>
              <w:jc w:val="right"/>
            </w:pPr>
            <w:r>
              <w:rPr>
                <w:b/>
                <w:color w:val="000000"/>
                <w:sz w:val="20"/>
              </w:rPr>
              <w:t>0.42 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4877B462"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334FE7AC"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1B7783AF" w14:textId="77777777" w:rsidR="007E2FD6" w:rsidRDefault="005517D1">
            <w:pPr>
              <w:keepNext/>
              <w:spacing w:before="35" w:after="30"/>
              <w:jc w:val="right"/>
            </w:pPr>
            <w:r>
              <w:rPr>
                <w:b/>
                <w:color w:val="000000"/>
                <w:sz w:val="20"/>
              </w:rPr>
              <w:t>0.30 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53038E04" w14:textId="77777777" w:rsidR="007E2FD6" w:rsidRDefault="007E2FD6">
            <w:pPr>
              <w:keepNext/>
              <w:spacing w:before="35" w:after="30"/>
              <w:jc w:val="right"/>
            </w:pPr>
          </w:p>
        </w:tc>
        <w:tc>
          <w:tcPr>
            <w:tcW w:w="160" w:type="dxa"/>
            <w:tcBorders>
              <w:top w:val="single" w:sz="16" w:space="0" w:color="000000"/>
              <w:left w:val="single" w:sz="16" w:space="0" w:color="000000"/>
              <w:bottom w:val="single" w:sz="16" w:space="0" w:color="000000"/>
              <w:right w:val="nil"/>
            </w:tcBorders>
            <w:shd w:val="clear" w:color="auto" w:fill="CCEEFF"/>
            <w:tcMar>
              <w:top w:w="0" w:type="dxa"/>
              <w:left w:w="53" w:type="dxa"/>
              <w:bottom w:w="0" w:type="dxa"/>
              <w:right w:w="0" w:type="dxa"/>
            </w:tcMar>
            <w:vAlign w:val="bottom"/>
          </w:tcPr>
          <w:p w14:paraId="4A6C0732"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2D5CD78A" w14:textId="77777777" w:rsidR="007E2FD6" w:rsidRDefault="005517D1">
            <w:pPr>
              <w:keepNext/>
              <w:spacing w:before="35" w:after="30"/>
              <w:jc w:val="right"/>
            </w:pPr>
            <w:r>
              <w:rPr>
                <w:b/>
                <w:color w:val="000000"/>
                <w:sz w:val="20"/>
              </w:rPr>
              <w:t>1.68 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5DC5A2D2" w14:textId="77777777" w:rsidR="007E2FD6" w:rsidRDefault="007E2FD6">
            <w:pPr>
              <w:keepNext/>
              <w:spacing w:before="35" w:after="30"/>
              <w:jc w:val="right"/>
            </w:pPr>
          </w:p>
        </w:tc>
        <w:tc>
          <w:tcPr>
            <w:tcW w:w="160" w:type="dxa"/>
            <w:tcBorders>
              <w:top w:val="single" w:sz="16" w:space="0" w:color="000000"/>
              <w:left w:val="single" w:sz="8" w:space="0" w:color="000000"/>
              <w:bottom w:val="single" w:sz="16" w:space="0" w:color="000000"/>
              <w:right w:val="nil"/>
            </w:tcBorders>
            <w:shd w:val="clear" w:color="auto" w:fill="CCEEFF"/>
            <w:tcMar>
              <w:top w:w="0" w:type="dxa"/>
              <w:left w:w="53" w:type="dxa"/>
              <w:bottom w:w="0" w:type="dxa"/>
              <w:right w:w="0" w:type="dxa"/>
            </w:tcMar>
            <w:vAlign w:val="bottom"/>
          </w:tcPr>
          <w:p w14:paraId="02043C64" w14:textId="77777777" w:rsidR="007E2FD6" w:rsidRDefault="005517D1">
            <w:pPr>
              <w:keepNext/>
              <w:spacing w:before="35" w:after="30"/>
            </w:pPr>
            <w:r>
              <w:rPr>
                <w:b/>
                <w:color w:val="000000"/>
                <w:sz w:val="20"/>
              </w:rPr>
              <w:t>$</w:t>
            </w:r>
          </w:p>
        </w:tc>
        <w:tc>
          <w:tcPr>
            <w:tcW w:w="880" w:type="dxa"/>
            <w:tcBorders>
              <w:top w:val="single" w:sz="16" w:space="0" w:color="000000"/>
              <w:left w:val="nil"/>
              <w:bottom w:val="single" w:sz="16" w:space="0" w:color="000000"/>
              <w:right w:val="nil"/>
            </w:tcBorders>
            <w:shd w:val="clear" w:color="auto" w:fill="CCEEFF"/>
            <w:tcMar>
              <w:top w:w="0" w:type="dxa"/>
              <w:left w:w="0" w:type="dxa"/>
              <w:bottom w:w="0" w:type="dxa"/>
              <w:right w:w="0" w:type="dxa"/>
            </w:tcMar>
            <w:vAlign w:val="bottom"/>
          </w:tcPr>
          <w:p w14:paraId="778D8398" w14:textId="77777777" w:rsidR="007E2FD6" w:rsidRDefault="005517D1">
            <w:pPr>
              <w:keepNext/>
              <w:spacing w:before="35" w:after="30"/>
              <w:jc w:val="right"/>
            </w:pPr>
            <w:r>
              <w:rPr>
                <w:b/>
                <w:color w:val="000000"/>
                <w:sz w:val="20"/>
              </w:rPr>
              <w:t>1.32 </w:t>
            </w:r>
          </w:p>
        </w:tc>
        <w:tc>
          <w:tcPr>
            <w:tcW w:w="100" w:type="dxa"/>
            <w:tcBorders>
              <w:top w:val="single" w:sz="16" w:space="0" w:color="000000"/>
              <w:left w:val="nil"/>
              <w:bottom w:val="single" w:sz="16" w:space="0" w:color="000000"/>
              <w:right w:val="single" w:sz="12" w:space="0" w:color="000000"/>
            </w:tcBorders>
            <w:shd w:val="clear" w:color="auto" w:fill="CCEEFF"/>
            <w:tcMar>
              <w:top w:w="0" w:type="dxa"/>
              <w:left w:w="0" w:type="dxa"/>
              <w:bottom w:w="0" w:type="dxa"/>
              <w:right w:w="15" w:type="dxa"/>
            </w:tcMar>
            <w:vAlign w:val="bottom"/>
          </w:tcPr>
          <w:p w14:paraId="0AFE5210" w14:textId="77777777" w:rsidR="007E2FD6" w:rsidRDefault="007E2FD6">
            <w:pPr>
              <w:keepNext/>
              <w:spacing w:before="35" w:after="30"/>
              <w:jc w:val="right"/>
            </w:pPr>
          </w:p>
        </w:tc>
      </w:tr>
      <w:tr w:rsidR="007E2FD6" w14:paraId="75CDFB86" w14:textId="77777777">
        <w:trPr>
          <w:cantSplit/>
          <w:trHeight w:hRule="exact" w:val="195"/>
        </w:trPr>
        <w:tc>
          <w:tcPr>
            <w:tcW w:w="5490" w:type="dxa"/>
            <w:gridSpan w:val="2"/>
            <w:tcBorders>
              <w:top w:val="nil"/>
              <w:left w:val="single" w:sz="12" w:space="0" w:color="000000"/>
              <w:bottom w:val="single" w:sz="16" w:space="0" w:color="000000"/>
              <w:right w:val="nil"/>
            </w:tcBorders>
            <w:shd w:val="clear" w:color="auto" w:fill="FFFFFF"/>
            <w:tcMar>
              <w:top w:w="0" w:type="dxa"/>
              <w:left w:w="0" w:type="dxa"/>
              <w:bottom w:w="0" w:type="dxa"/>
              <w:right w:w="0" w:type="dxa"/>
            </w:tcMar>
            <w:vAlign w:val="bottom"/>
          </w:tcPr>
          <w:p w14:paraId="41E983E1" w14:textId="77777777" w:rsidR="007E2FD6" w:rsidRDefault="007E2FD6">
            <w:pPr>
              <w:keepNext/>
            </w:pPr>
          </w:p>
        </w:tc>
        <w:tc>
          <w:tcPr>
            <w:tcW w:w="1140" w:type="dxa"/>
            <w:gridSpan w:val="3"/>
            <w:tcBorders>
              <w:top w:val="single" w:sz="16" w:space="0" w:color="000000"/>
              <w:left w:val="single" w:sz="16" w:space="0" w:color="000000"/>
              <w:bottom w:val="single" w:sz="16" w:space="0" w:color="000000"/>
              <w:right w:val="nil"/>
            </w:tcBorders>
            <w:shd w:val="clear" w:color="auto" w:fill="FFFFFF"/>
            <w:tcMar>
              <w:top w:w="0" w:type="dxa"/>
              <w:left w:w="0" w:type="dxa"/>
              <w:bottom w:w="0" w:type="dxa"/>
              <w:right w:w="0" w:type="dxa"/>
            </w:tcMar>
            <w:vAlign w:val="bottom"/>
          </w:tcPr>
          <w:p w14:paraId="36752894" w14:textId="77777777" w:rsidR="007E2FD6" w:rsidRDefault="007E2FD6">
            <w:pPr>
              <w:keepNext/>
            </w:pPr>
          </w:p>
        </w:tc>
        <w:tc>
          <w:tcPr>
            <w:tcW w:w="1140" w:type="dxa"/>
            <w:gridSpan w:val="3"/>
            <w:tcBorders>
              <w:top w:val="single" w:sz="16" w:space="0" w:color="000000"/>
              <w:left w:val="single" w:sz="16" w:space="0" w:color="000000"/>
              <w:bottom w:val="single" w:sz="16" w:space="0" w:color="000000"/>
              <w:right w:val="nil"/>
            </w:tcBorders>
            <w:shd w:val="clear" w:color="auto" w:fill="FFFFFF"/>
            <w:tcMar>
              <w:top w:w="0" w:type="dxa"/>
              <w:left w:w="0" w:type="dxa"/>
              <w:bottom w:w="0" w:type="dxa"/>
              <w:right w:w="0" w:type="dxa"/>
            </w:tcMar>
            <w:vAlign w:val="bottom"/>
          </w:tcPr>
          <w:p w14:paraId="47A28770" w14:textId="77777777" w:rsidR="007E2FD6" w:rsidRDefault="007E2FD6">
            <w:pPr>
              <w:keepNext/>
            </w:pPr>
          </w:p>
        </w:tc>
        <w:tc>
          <w:tcPr>
            <w:tcW w:w="1140" w:type="dxa"/>
            <w:gridSpan w:val="3"/>
            <w:tcBorders>
              <w:top w:val="single" w:sz="16" w:space="0" w:color="000000"/>
              <w:left w:val="single" w:sz="16" w:space="0" w:color="000000"/>
              <w:bottom w:val="single" w:sz="16" w:space="0" w:color="000000"/>
              <w:right w:val="nil"/>
            </w:tcBorders>
            <w:shd w:val="clear" w:color="auto" w:fill="FFFFFF"/>
            <w:tcMar>
              <w:top w:w="0" w:type="dxa"/>
              <w:left w:w="0" w:type="dxa"/>
              <w:bottom w:w="0" w:type="dxa"/>
              <w:right w:w="0" w:type="dxa"/>
            </w:tcMar>
            <w:vAlign w:val="bottom"/>
          </w:tcPr>
          <w:p w14:paraId="4132AD14" w14:textId="77777777" w:rsidR="007E2FD6" w:rsidRDefault="007E2FD6">
            <w:pPr>
              <w:keepNext/>
            </w:pPr>
          </w:p>
        </w:tc>
        <w:tc>
          <w:tcPr>
            <w:tcW w:w="1140" w:type="dxa"/>
            <w:gridSpan w:val="3"/>
            <w:tcBorders>
              <w:top w:val="single" w:sz="16" w:space="0" w:color="000000"/>
              <w:left w:val="single" w:sz="8" w:space="0" w:color="000000"/>
              <w:bottom w:val="single" w:sz="16" w:space="0" w:color="000000"/>
              <w:right w:val="single" w:sz="12" w:space="0" w:color="000000"/>
            </w:tcBorders>
            <w:shd w:val="clear" w:color="auto" w:fill="FFFFFF"/>
            <w:tcMar>
              <w:top w:w="0" w:type="dxa"/>
              <w:left w:w="0" w:type="dxa"/>
              <w:bottom w:w="0" w:type="dxa"/>
              <w:right w:w="0" w:type="dxa"/>
            </w:tcMar>
            <w:vAlign w:val="bottom"/>
          </w:tcPr>
          <w:p w14:paraId="5026A67D" w14:textId="77777777" w:rsidR="007E2FD6" w:rsidRDefault="007E2FD6">
            <w:pPr>
              <w:keepNext/>
            </w:pPr>
          </w:p>
        </w:tc>
      </w:tr>
      <w:tr w:rsidR="007E2FD6" w14:paraId="33055294" w14:textId="77777777">
        <w:trPr>
          <w:cantSplit/>
          <w:trHeight w:hRule="exact" w:val="300"/>
        </w:trPr>
        <w:tc>
          <w:tcPr>
            <w:tcW w:w="5490" w:type="dxa"/>
            <w:gridSpan w:val="2"/>
            <w:tcBorders>
              <w:top w:val="nil"/>
              <w:left w:val="single" w:sz="12" w:space="0" w:color="000000"/>
              <w:bottom w:val="nil"/>
              <w:right w:val="nil"/>
            </w:tcBorders>
            <w:shd w:val="clear" w:color="auto" w:fill="CCEEFF"/>
            <w:tcMar>
              <w:top w:w="0" w:type="dxa"/>
              <w:left w:w="53" w:type="dxa"/>
              <w:bottom w:w="0" w:type="dxa"/>
              <w:right w:w="53" w:type="dxa"/>
            </w:tcMar>
            <w:vAlign w:val="center"/>
          </w:tcPr>
          <w:p w14:paraId="7A373604" w14:textId="77777777" w:rsidR="007E2FD6" w:rsidRDefault="005517D1">
            <w:pPr>
              <w:keepNext/>
            </w:pPr>
            <w:r>
              <w:rPr>
                <w:color w:val="000000"/>
                <w:sz w:val="20"/>
              </w:rPr>
              <w:t>Net income (loss) from discontinued operations</w:t>
            </w:r>
          </w:p>
        </w:tc>
        <w:tc>
          <w:tcPr>
            <w:tcW w:w="160" w:type="dxa"/>
            <w:tcBorders>
              <w:top w:val="single" w:sz="16" w:space="0" w:color="000000"/>
              <w:left w:val="single" w:sz="16" w:space="0" w:color="000000"/>
              <w:bottom w:val="single" w:sz="12" w:space="0" w:color="000000"/>
              <w:right w:val="nil"/>
            </w:tcBorders>
            <w:shd w:val="clear" w:color="auto" w:fill="CCEEFF"/>
            <w:tcMar>
              <w:top w:w="0" w:type="dxa"/>
              <w:left w:w="53" w:type="dxa"/>
              <w:bottom w:w="0" w:type="dxa"/>
              <w:right w:w="0" w:type="dxa"/>
            </w:tcMar>
            <w:vAlign w:val="bottom"/>
          </w:tcPr>
          <w:p w14:paraId="33203EDA"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2" w:space="0" w:color="000000"/>
              <w:right w:val="nil"/>
            </w:tcBorders>
            <w:shd w:val="clear" w:color="auto" w:fill="CCEEFF"/>
            <w:tcMar>
              <w:top w:w="0" w:type="dxa"/>
              <w:left w:w="0" w:type="dxa"/>
              <w:bottom w:w="0" w:type="dxa"/>
              <w:right w:w="0" w:type="dxa"/>
            </w:tcMar>
            <w:vAlign w:val="bottom"/>
          </w:tcPr>
          <w:p w14:paraId="7717ED5C" w14:textId="77777777" w:rsidR="007E2FD6" w:rsidRDefault="005517D1">
            <w:pPr>
              <w:keepNext/>
              <w:spacing w:before="35" w:after="30"/>
              <w:jc w:val="right"/>
            </w:pPr>
            <w:r>
              <w:rPr>
                <w:color w:val="000000"/>
                <w:sz w:val="20"/>
              </w:rPr>
              <w:t>(0.2)</w:t>
            </w:r>
          </w:p>
        </w:tc>
        <w:tc>
          <w:tcPr>
            <w:tcW w:w="100" w:type="dxa"/>
            <w:tcBorders>
              <w:top w:val="single" w:sz="16" w:space="0" w:color="000000"/>
              <w:left w:val="nil"/>
              <w:bottom w:val="single" w:sz="12" w:space="0" w:color="000000"/>
              <w:right w:val="nil"/>
            </w:tcBorders>
            <w:shd w:val="clear" w:color="auto" w:fill="CCEEFF"/>
            <w:tcMar>
              <w:top w:w="0" w:type="dxa"/>
              <w:left w:w="0" w:type="dxa"/>
              <w:bottom w:w="0" w:type="dxa"/>
              <w:right w:w="15" w:type="dxa"/>
            </w:tcMar>
            <w:vAlign w:val="bottom"/>
          </w:tcPr>
          <w:p w14:paraId="6BF9DD27" w14:textId="77777777" w:rsidR="007E2FD6" w:rsidRDefault="007E2FD6">
            <w:pPr>
              <w:keepNext/>
              <w:spacing w:before="35" w:after="30"/>
              <w:jc w:val="right"/>
            </w:pPr>
          </w:p>
        </w:tc>
        <w:tc>
          <w:tcPr>
            <w:tcW w:w="160" w:type="dxa"/>
            <w:tcBorders>
              <w:top w:val="single" w:sz="16" w:space="0" w:color="000000"/>
              <w:left w:val="single" w:sz="16" w:space="0" w:color="000000"/>
              <w:bottom w:val="single" w:sz="12" w:space="0" w:color="000000"/>
              <w:right w:val="nil"/>
            </w:tcBorders>
            <w:shd w:val="clear" w:color="auto" w:fill="CCEEFF"/>
            <w:tcMar>
              <w:top w:w="0" w:type="dxa"/>
              <w:left w:w="53" w:type="dxa"/>
              <w:bottom w:w="0" w:type="dxa"/>
              <w:right w:w="0" w:type="dxa"/>
            </w:tcMar>
            <w:vAlign w:val="bottom"/>
          </w:tcPr>
          <w:p w14:paraId="6BA60F63"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2" w:space="0" w:color="000000"/>
              <w:right w:val="nil"/>
            </w:tcBorders>
            <w:shd w:val="clear" w:color="auto" w:fill="CCEEFF"/>
            <w:tcMar>
              <w:top w:w="0" w:type="dxa"/>
              <w:left w:w="0" w:type="dxa"/>
              <w:bottom w:w="0" w:type="dxa"/>
              <w:right w:w="0" w:type="dxa"/>
            </w:tcMar>
            <w:vAlign w:val="bottom"/>
          </w:tcPr>
          <w:p w14:paraId="5CA92A4C" w14:textId="77777777" w:rsidR="007E2FD6" w:rsidRDefault="005517D1">
            <w:pPr>
              <w:keepNext/>
              <w:spacing w:before="35" w:after="30"/>
              <w:jc w:val="right"/>
            </w:pPr>
            <w:r>
              <w:rPr>
                <w:color w:val="000000"/>
                <w:sz w:val="20"/>
              </w:rPr>
              <w:t>0.1 </w:t>
            </w:r>
          </w:p>
        </w:tc>
        <w:tc>
          <w:tcPr>
            <w:tcW w:w="100" w:type="dxa"/>
            <w:tcBorders>
              <w:top w:val="single" w:sz="16" w:space="0" w:color="000000"/>
              <w:left w:val="nil"/>
              <w:bottom w:val="single" w:sz="12" w:space="0" w:color="000000"/>
              <w:right w:val="nil"/>
            </w:tcBorders>
            <w:shd w:val="clear" w:color="auto" w:fill="CCEEFF"/>
            <w:tcMar>
              <w:top w:w="0" w:type="dxa"/>
              <w:left w:w="0" w:type="dxa"/>
              <w:bottom w:w="0" w:type="dxa"/>
              <w:right w:w="15" w:type="dxa"/>
            </w:tcMar>
            <w:vAlign w:val="bottom"/>
          </w:tcPr>
          <w:p w14:paraId="60C87DA6" w14:textId="77777777" w:rsidR="007E2FD6" w:rsidRDefault="007E2FD6">
            <w:pPr>
              <w:keepNext/>
              <w:spacing w:before="35" w:after="30"/>
              <w:jc w:val="right"/>
            </w:pPr>
          </w:p>
        </w:tc>
        <w:tc>
          <w:tcPr>
            <w:tcW w:w="160" w:type="dxa"/>
            <w:tcBorders>
              <w:top w:val="single" w:sz="16" w:space="0" w:color="000000"/>
              <w:left w:val="single" w:sz="16" w:space="0" w:color="000000"/>
              <w:bottom w:val="single" w:sz="12" w:space="0" w:color="000000"/>
              <w:right w:val="nil"/>
            </w:tcBorders>
            <w:shd w:val="clear" w:color="auto" w:fill="CCEEFF"/>
            <w:tcMar>
              <w:top w:w="0" w:type="dxa"/>
              <w:left w:w="53" w:type="dxa"/>
              <w:bottom w:w="0" w:type="dxa"/>
              <w:right w:w="0" w:type="dxa"/>
            </w:tcMar>
            <w:vAlign w:val="bottom"/>
          </w:tcPr>
          <w:p w14:paraId="0689338F"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2" w:space="0" w:color="000000"/>
              <w:right w:val="nil"/>
            </w:tcBorders>
            <w:shd w:val="clear" w:color="auto" w:fill="CCEEFF"/>
            <w:tcMar>
              <w:top w:w="0" w:type="dxa"/>
              <w:left w:w="0" w:type="dxa"/>
              <w:bottom w:w="0" w:type="dxa"/>
              <w:right w:w="0" w:type="dxa"/>
            </w:tcMar>
            <w:vAlign w:val="bottom"/>
          </w:tcPr>
          <w:p w14:paraId="588B97CA" w14:textId="77777777" w:rsidR="007E2FD6" w:rsidRDefault="005517D1">
            <w:pPr>
              <w:keepNext/>
              <w:spacing w:before="35" w:after="30"/>
              <w:jc w:val="right"/>
            </w:pPr>
            <w:r>
              <w:rPr>
                <w:color w:val="000000"/>
                <w:sz w:val="20"/>
              </w:rPr>
              <w:t>1.3 </w:t>
            </w:r>
          </w:p>
        </w:tc>
        <w:tc>
          <w:tcPr>
            <w:tcW w:w="100" w:type="dxa"/>
            <w:tcBorders>
              <w:top w:val="single" w:sz="16" w:space="0" w:color="000000"/>
              <w:left w:val="nil"/>
              <w:bottom w:val="single" w:sz="12" w:space="0" w:color="000000"/>
              <w:right w:val="nil"/>
            </w:tcBorders>
            <w:shd w:val="clear" w:color="auto" w:fill="CCEEFF"/>
            <w:tcMar>
              <w:top w:w="0" w:type="dxa"/>
              <w:left w:w="0" w:type="dxa"/>
              <w:bottom w:w="0" w:type="dxa"/>
              <w:right w:w="15" w:type="dxa"/>
            </w:tcMar>
            <w:vAlign w:val="bottom"/>
          </w:tcPr>
          <w:p w14:paraId="7E4B0BFA" w14:textId="77777777" w:rsidR="007E2FD6" w:rsidRDefault="007E2FD6">
            <w:pPr>
              <w:keepNext/>
              <w:spacing w:before="35" w:after="30"/>
              <w:jc w:val="right"/>
            </w:pPr>
          </w:p>
        </w:tc>
        <w:tc>
          <w:tcPr>
            <w:tcW w:w="160" w:type="dxa"/>
            <w:tcBorders>
              <w:top w:val="single" w:sz="16" w:space="0" w:color="000000"/>
              <w:left w:val="single" w:sz="8" w:space="0" w:color="000000"/>
              <w:bottom w:val="single" w:sz="12" w:space="0" w:color="000000"/>
              <w:right w:val="nil"/>
            </w:tcBorders>
            <w:shd w:val="clear" w:color="auto" w:fill="CCEEFF"/>
            <w:tcMar>
              <w:top w:w="0" w:type="dxa"/>
              <w:left w:w="53" w:type="dxa"/>
              <w:bottom w:w="0" w:type="dxa"/>
              <w:right w:w="0" w:type="dxa"/>
            </w:tcMar>
            <w:vAlign w:val="bottom"/>
          </w:tcPr>
          <w:p w14:paraId="20176FBB" w14:textId="77777777" w:rsidR="007E2FD6" w:rsidRDefault="005517D1">
            <w:pPr>
              <w:keepNext/>
              <w:spacing w:before="35" w:after="30"/>
            </w:pPr>
            <w:r>
              <w:rPr>
                <w:color w:val="000000"/>
                <w:sz w:val="20"/>
              </w:rPr>
              <w:t>$</w:t>
            </w:r>
          </w:p>
        </w:tc>
        <w:tc>
          <w:tcPr>
            <w:tcW w:w="880" w:type="dxa"/>
            <w:tcBorders>
              <w:top w:val="single" w:sz="16" w:space="0" w:color="000000"/>
              <w:left w:val="nil"/>
              <w:bottom w:val="single" w:sz="12" w:space="0" w:color="000000"/>
              <w:right w:val="nil"/>
            </w:tcBorders>
            <w:shd w:val="clear" w:color="auto" w:fill="CCEEFF"/>
            <w:tcMar>
              <w:top w:w="0" w:type="dxa"/>
              <w:left w:w="0" w:type="dxa"/>
              <w:bottom w:w="0" w:type="dxa"/>
              <w:right w:w="0" w:type="dxa"/>
            </w:tcMar>
            <w:vAlign w:val="bottom"/>
          </w:tcPr>
          <w:p w14:paraId="3E2620CA" w14:textId="77777777" w:rsidR="007E2FD6" w:rsidRDefault="005517D1">
            <w:pPr>
              <w:keepNext/>
              <w:spacing w:before="35" w:after="30"/>
              <w:jc w:val="right"/>
            </w:pPr>
            <w:r>
              <w:rPr>
                <w:color w:val="000000"/>
                <w:sz w:val="20"/>
              </w:rPr>
              <w:t>(1.5)</w:t>
            </w:r>
          </w:p>
        </w:tc>
        <w:tc>
          <w:tcPr>
            <w:tcW w:w="100" w:type="dxa"/>
            <w:tcBorders>
              <w:top w:val="single" w:sz="16" w:space="0" w:color="000000"/>
              <w:left w:val="nil"/>
              <w:bottom w:val="single" w:sz="12" w:space="0" w:color="000000"/>
              <w:right w:val="single" w:sz="12" w:space="0" w:color="000000"/>
            </w:tcBorders>
            <w:shd w:val="clear" w:color="auto" w:fill="CCEEFF"/>
            <w:tcMar>
              <w:top w:w="0" w:type="dxa"/>
              <w:left w:w="0" w:type="dxa"/>
              <w:bottom w:w="0" w:type="dxa"/>
              <w:right w:w="15" w:type="dxa"/>
            </w:tcMar>
            <w:vAlign w:val="bottom"/>
          </w:tcPr>
          <w:p w14:paraId="57C4C6A3" w14:textId="77777777" w:rsidR="007E2FD6" w:rsidRDefault="007E2FD6">
            <w:pPr>
              <w:keepNext/>
              <w:spacing w:before="35" w:after="30"/>
              <w:jc w:val="right"/>
            </w:pPr>
          </w:p>
        </w:tc>
      </w:tr>
      <w:tr w:rsidR="007E2FD6" w14:paraId="5ECDA8CB" w14:textId="77777777">
        <w:trPr>
          <w:cantSplit/>
          <w:trHeight w:hRule="exact" w:val="300"/>
        </w:trPr>
        <w:tc>
          <w:tcPr>
            <w:tcW w:w="5490" w:type="dxa"/>
            <w:gridSpan w:val="2"/>
            <w:tcBorders>
              <w:top w:val="single" w:sz="12" w:space="0" w:color="000000"/>
              <w:left w:val="single" w:sz="12" w:space="0" w:color="000000"/>
              <w:bottom w:val="nil"/>
              <w:right w:val="nil"/>
            </w:tcBorders>
            <w:shd w:val="clear" w:color="auto" w:fill="FFFFFF"/>
            <w:tcMar>
              <w:top w:w="0" w:type="dxa"/>
              <w:left w:w="53" w:type="dxa"/>
              <w:bottom w:w="0" w:type="dxa"/>
              <w:right w:w="53" w:type="dxa"/>
            </w:tcMar>
            <w:vAlign w:val="center"/>
          </w:tcPr>
          <w:p w14:paraId="6E3DB8CD" w14:textId="77777777" w:rsidR="007E2FD6" w:rsidRDefault="005517D1">
            <w:pPr>
              <w:keepNext/>
            </w:pPr>
            <w:r>
              <w:rPr>
                <w:color w:val="000000"/>
                <w:sz w:val="20"/>
              </w:rPr>
              <w:t>Net income (loss) per diluted share from discontinued operations</w:t>
            </w: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50E783C9" w14:textId="77777777" w:rsidR="007E2FD6" w:rsidRDefault="005517D1">
            <w:pPr>
              <w:keepNext/>
              <w:spacing w:before="45" w:after="30"/>
            </w:pPr>
            <w:r>
              <w:rPr>
                <w:color w:val="000000"/>
                <w:sz w:val="20"/>
              </w:rPr>
              <w:t>$</w:t>
            </w:r>
          </w:p>
        </w:tc>
        <w:tc>
          <w:tcPr>
            <w:tcW w:w="88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5CB7A4D6" w14:textId="77777777" w:rsidR="007E2FD6" w:rsidRDefault="005517D1">
            <w:pPr>
              <w:keepNext/>
              <w:spacing w:before="45" w:after="30"/>
              <w:jc w:val="right"/>
            </w:pPr>
            <w:r>
              <w:rPr>
                <w:color w:val="000000"/>
                <w:sz w:val="20"/>
              </w:rPr>
              <w:t>(0.01)</w:t>
            </w:r>
          </w:p>
        </w:tc>
        <w:tc>
          <w:tcPr>
            <w:tcW w:w="100"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0C3B9863" w14:textId="77777777" w:rsidR="007E2FD6" w:rsidRDefault="007E2FD6">
            <w:pPr>
              <w:keepNext/>
              <w:spacing w:before="45" w:after="30"/>
              <w:jc w:val="right"/>
            </w:pP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6551BDFE" w14:textId="77777777" w:rsidR="007E2FD6" w:rsidRDefault="005517D1">
            <w:pPr>
              <w:keepNext/>
              <w:spacing w:before="45" w:after="30"/>
            </w:pPr>
            <w:r>
              <w:rPr>
                <w:color w:val="000000"/>
                <w:sz w:val="20"/>
              </w:rPr>
              <w:t>$</w:t>
            </w:r>
          </w:p>
        </w:tc>
        <w:tc>
          <w:tcPr>
            <w:tcW w:w="88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0BF2A3AD" w14:textId="77777777" w:rsidR="007E2FD6" w:rsidRDefault="005517D1">
            <w:pPr>
              <w:keepNext/>
              <w:spacing w:before="45" w:after="30"/>
              <w:jc w:val="right"/>
            </w:pPr>
            <w:r>
              <w:rPr>
                <w:color w:val="000000"/>
                <w:sz w:val="20"/>
              </w:rPr>
              <w:t>0.00 </w:t>
            </w:r>
          </w:p>
        </w:tc>
        <w:tc>
          <w:tcPr>
            <w:tcW w:w="100"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767DD49F" w14:textId="77777777" w:rsidR="007E2FD6" w:rsidRDefault="007E2FD6">
            <w:pPr>
              <w:keepNext/>
              <w:spacing w:before="45" w:after="30"/>
              <w:jc w:val="right"/>
            </w:pP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5452E17B" w14:textId="77777777" w:rsidR="007E2FD6" w:rsidRDefault="005517D1">
            <w:pPr>
              <w:keepNext/>
              <w:spacing w:before="45" w:after="30"/>
            </w:pPr>
            <w:r>
              <w:rPr>
                <w:color w:val="000000"/>
                <w:sz w:val="20"/>
              </w:rPr>
              <w:t>$</w:t>
            </w:r>
          </w:p>
        </w:tc>
        <w:tc>
          <w:tcPr>
            <w:tcW w:w="88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0AA10022" w14:textId="77777777" w:rsidR="007E2FD6" w:rsidRDefault="005517D1">
            <w:pPr>
              <w:keepNext/>
              <w:spacing w:before="45" w:after="30"/>
              <w:jc w:val="right"/>
            </w:pPr>
            <w:r>
              <w:rPr>
                <w:color w:val="000000"/>
                <w:sz w:val="20"/>
              </w:rPr>
              <w:t>0.03 </w:t>
            </w:r>
          </w:p>
        </w:tc>
        <w:tc>
          <w:tcPr>
            <w:tcW w:w="100"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5D8EC0A9" w14:textId="77777777" w:rsidR="007E2FD6" w:rsidRDefault="007E2FD6">
            <w:pPr>
              <w:keepNext/>
              <w:spacing w:before="45" w:after="30"/>
              <w:jc w:val="right"/>
            </w:pPr>
          </w:p>
        </w:tc>
        <w:tc>
          <w:tcPr>
            <w:tcW w:w="160" w:type="dxa"/>
            <w:tcBorders>
              <w:top w:val="single" w:sz="12" w:space="0" w:color="000000"/>
              <w:left w:val="single" w:sz="12" w:space="0" w:color="000000"/>
              <w:bottom w:val="single" w:sz="12" w:space="0" w:color="000000"/>
              <w:right w:val="nil"/>
            </w:tcBorders>
            <w:shd w:val="clear" w:color="auto" w:fill="FFFFFF"/>
            <w:tcMar>
              <w:top w:w="0" w:type="dxa"/>
              <w:left w:w="53" w:type="dxa"/>
              <w:bottom w:w="0" w:type="dxa"/>
              <w:right w:w="0" w:type="dxa"/>
            </w:tcMar>
            <w:vAlign w:val="bottom"/>
          </w:tcPr>
          <w:p w14:paraId="488208F5" w14:textId="77777777" w:rsidR="007E2FD6" w:rsidRDefault="005517D1">
            <w:pPr>
              <w:keepNext/>
              <w:spacing w:before="45" w:after="30"/>
            </w:pPr>
            <w:r>
              <w:rPr>
                <w:color w:val="000000"/>
                <w:sz w:val="20"/>
              </w:rPr>
              <w:t>$</w:t>
            </w:r>
          </w:p>
        </w:tc>
        <w:tc>
          <w:tcPr>
            <w:tcW w:w="880" w:type="dxa"/>
            <w:tcBorders>
              <w:top w:val="single" w:sz="12" w:space="0" w:color="000000"/>
              <w:left w:val="nil"/>
              <w:bottom w:val="single" w:sz="12" w:space="0" w:color="000000"/>
              <w:right w:val="nil"/>
            </w:tcBorders>
            <w:shd w:val="clear" w:color="auto" w:fill="FFFFFF"/>
            <w:tcMar>
              <w:top w:w="0" w:type="dxa"/>
              <w:left w:w="0" w:type="dxa"/>
              <w:bottom w:w="0" w:type="dxa"/>
              <w:right w:w="0" w:type="dxa"/>
            </w:tcMar>
            <w:vAlign w:val="bottom"/>
          </w:tcPr>
          <w:p w14:paraId="3F9E789E" w14:textId="77777777" w:rsidR="007E2FD6" w:rsidRDefault="005517D1">
            <w:pPr>
              <w:keepNext/>
              <w:spacing w:before="45" w:after="30"/>
              <w:jc w:val="right"/>
            </w:pPr>
            <w:r>
              <w:rPr>
                <w:color w:val="000000"/>
                <w:sz w:val="20"/>
              </w:rPr>
              <w:t>(0.04)</w:t>
            </w:r>
          </w:p>
        </w:tc>
        <w:tc>
          <w:tcPr>
            <w:tcW w:w="100" w:type="dxa"/>
            <w:tcBorders>
              <w:top w:val="single" w:sz="12" w:space="0" w:color="000000"/>
              <w:left w:val="nil"/>
              <w:bottom w:val="single" w:sz="12" w:space="0" w:color="000000"/>
              <w:right w:val="single" w:sz="12" w:space="0" w:color="000000"/>
            </w:tcBorders>
            <w:shd w:val="clear" w:color="auto" w:fill="FFFFFF"/>
            <w:tcMar>
              <w:top w:w="0" w:type="dxa"/>
              <w:left w:w="0" w:type="dxa"/>
              <w:bottom w:w="0" w:type="dxa"/>
              <w:right w:w="15" w:type="dxa"/>
            </w:tcMar>
            <w:vAlign w:val="bottom"/>
          </w:tcPr>
          <w:p w14:paraId="3D862887" w14:textId="77777777" w:rsidR="007E2FD6" w:rsidRDefault="007E2FD6">
            <w:pPr>
              <w:keepNext/>
              <w:spacing w:before="45" w:after="30"/>
              <w:jc w:val="right"/>
            </w:pPr>
          </w:p>
        </w:tc>
      </w:tr>
      <w:tr w:rsidR="007E2FD6" w14:paraId="456DAC41" w14:textId="77777777" w:rsidTr="00EB762D">
        <w:trPr>
          <w:cantSplit/>
          <w:trHeight w:hRule="exact" w:val="864"/>
        </w:trPr>
        <w:tc>
          <w:tcPr>
            <w:tcW w:w="105" w:type="dxa"/>
            <w:tcBorders>
              <w:top w:val="single" w:sz="12" w:space="0" w:color="000000"/>
              <w:left w:val="single" w:sz="12" w:space="0" w:color="000000"/>
              <w:bottom w:val="single" w:sz="12" w:space="0" w:color="000000"/>
              <w:right w:val="nil"/>
            </w:tcBorders>
            <w:tcMar>
              <w:top w:w="0" w:type="dxa"/>
              <w:left w:w="53" w:type="dxa"/>
              <w:bottom w:w="0" w:type="dxa"/>
              <w:right w:w="53" w:type="dxa"/>
            </w:tcMar>
          </w:tcPr>
          <w:p w14:paraId="12D16737" w14:textId="77777777" w:rsidR="007E2FD6" w:rsidRDefault="005517D1">
            <w:pPr>
              <w:spacing w:before="45" w:after="30"/>
            </w:pPr>
            <w:r>
              <w:rPr>
                <w:color w:val="000000"/>
                <w:sz w:val="20"/>
              </w:rPr>
              <w:t>*</w:t>
            </w:r>
          </w:p>
        </w:tc>
        <w:tc>
          <w:tcPr>
            <w:tcW w:w="9945" w:type="dxa"/>
            <w:gridSpan w:val="13"/>
            <w:tcBorders>
              <w:top w:val="single" w:sz="12" w:space="0" w:color="000000"/>
              <w:left w:val="nil"/>
              <w:bottom w:val="nil"/>
              <w:right w:val="single" w:sz="12" w:space="0" w:color="000000"/>
            </w:tcBorders>
            <w:tcMar>
              <w:top w:w="0" w:type="dxa"/>
              <w:left w:w="53" w:type="dxa"/>
              <w:bottom w:w="0" w:type="dxa"/>
              <w:right w:w="53" w:type="dxa"/>
            </w:tcMar>
          </w:tcPr>
          <w:p w14:paraId="2464B76B" w14:textId="58EA8320" w:rsidR="007E2FD6" w:rsidRDefault="005517D1">
            <w:pPr>
              <w:spacing w:before="45" w:after="30"/>
              <w:rPr>
                <w:i/>
                <w:color w:val="000000"/>
                <w:sz w:val="16"/>
              </w:rPr>
            </w:pPr>
            <w:r>
              <w:rPr>
                <w:i/>
                <w:color w:val="000000"/>
                <w:sz w:val="16"/>
              </w:rPr>
              <w:t xml:space="preserve">Systemax manages its business and reports using a </w:t>
            </w:r>
            <w:proofErr w:type="gramStart"/>
            <w:r>
              <w:rPr>
                <w:i/>
                <w:color w:val="000000"/>
                <w:sz w:val="16"/>
              </w:rPr>
              <w:t>52-53 week</w:t>
            </w:r>
            <w:proofErr w:type="gramEnd"/>
            <w:r>
              <w:rPr>
                <w:i/>
                <w:color w:val="000000"/>
                <w:sz w:val="16"/>
              </w:rPr>
              <w:t xml:space="preserve"> fiscal year that ends at midnight on the Saturday closest to December 31.  For clarity of presentation, fiscal years and quarters are described as if they ended on the last day of the respective calendar month.  The actual fiscal fourth quarters ended on January 2, 2021 and December 28, 2019, respectively. The fourth quarter of 2020 included 14 weeks and the full year included 53 weeks. The fourth quarter of 2019 included 13 weeks and the full year included 52 weeks. </w:t>
            </w:r>
          </w:p>
          <w:p w14:paraId="37B5387E" w14:textId="77777777" w:rsidR="0011600C" w:rsidRDefault="0011600C">
            <w:pPr>
              <w:spacing w:before="45" w:after="30"/>
              <w:rPr>
                <w:i/>
                <w:color w:val="000000"/>
                <w:sz w:val="16"/>
              </w:rPr>
            </w:pPr>
          </w:p>
          <w:p w14:paraId="359CBC24" w14:textId="77777777" w:rsidR="0011600C" w:rsidRDefault="0011600C">
            <w:pPr>
              <w:spacing w:before="45" w:after="30"/>
              <w:rPr>
                <w:i/>
                <w:color w:val="000000"/>
                <w:sz w:val="16"/>
              </w:rPr>
            </w:pPr>
          </w:p>
          <w:p w14:paraId="067158F0" w14:textId="2E8EC15C" w:rsidR="0011600C" w:rsidRDefault="0011600C">
            <w:pPr>
              <w:spacing w:before="45" w:after="30"/>
            </w:pPr>
          </w:p>
        </w:tc>
      </w:tr>
    </w:tbl>
    <w:p w14:paraId="1B7614E1" w14:textId="77777777" w:rsidR="00A77B3E" w:rsidRDefault="00A77B3E">
      <w:pPr>
        <w:spacing w:before="100" w:line="288" w:lineRule="auto"/>
        <w:rPr>
          <w:sz w:val="20"/>
        </w:rPr>
      </w:pPr>
    </w:p>
    <w:p w14:paraId="1C0BB85C" w14:textId="77777777" w:rsidR="00A77B3E" w:rsidRDefault="00A77B3E">
      <w:pPr>
        <w:spacing w:before="100" w:line="288" w:lineRule="auto"/>
        <w:rPr>
          <w:sz w:val="20"/>
        </w:rPr>
        <w:sectPr w:rsidR="00A77B3E">
          <w:headerReference w:type="default" r:id="rId8"/>
          <w:footerReference w:type="default" r:id="rId9"/>
          <w:type w:val="continuous"/>
          <w:pgSz w:w="12240" w:h="15840"/>
          <w:pgMar w:top="900" w:right="990" w:bottom="900" w:left="990" w:header="270" w:footer="0" w:gutter="0"/>
          <w:cols w:space="708"/>
          <w:docGrid w:linePitch="360"/>
        </w:sectPr>
      </w:pPr>
    </w:p>
    <w:p w14:paraId="08AC52E1" w14:textId="77777777" w:rsidR="007E2FD6" w:rsidRDefault="005517D1">
      <w:pPr>
        <w:keepNext/>
        <w:keepLines/>
        <w:widowControl w:val="0"/>
        <w:spacing w:line="288" w:lineRule="auto"/>
        <w:outlineLvl w:val="0"/>
        <w:rPr>
          <w:b/>
          <w:sz w:val="20"/>
        </w:rPr>
      </w:pPr>
      <w:bookmarkStart w:id="1" w:name="Section2"/>
      <w:bookmarkEnd w:id="1"/>
      <w:r>
        <w:rPr>
          <w:b/>
          <w:sz w:val="20"/>
        </w:rPr>
        <w:lastRenderedPageBreak/>
        <w:t>Fourth Quarter 2020 Financial Summary:</w:t>
      </w:r>
    </w:p>
    <w:p w14:paraId="55F430B8" w14:textId="77777777" w:rsidR="007E2FD6" w:rsidRDefault="007E2FD6">
      <w:pPr>
        <w:keepNext/>
        <w:keepLines/>
        <w:widowControl w:val="0"/>
        <w:spacing w:line="288" w:lineRule="auto"/>
        <w:rPr>
          <w:sz w:val="20"/>
        </w:rPr>
      </w:pPr>
    </w:p>
    <w:p w14:paraId="13FDD86A" w14:textId="77777777" w:rsidR="007E2FD6" w:rsidRDefault="005517D1">
      <w:pPr>
        <w:keepNext/>
        <w:keepLines/>
        <w:widowControl w:val="0"/>
        <w:numPr>
          <w:ilvl w:val="0"/>
          <w:numId w:val="13"/>
        </w:numPr>
        <w:spacing w:line="276" w:lineRule="auto"/>
        <w:ind w:left="540"/>
        <w:rPr>
          <w:sz w:val="20"/>
        </w:rPr>
      </w:pPr>
      <w:r>
        <w:rPr>
          <w:sz w:val="20"/>
        </w:rPr>
        <w:t xml:space="preserve">Consolidated sales increased 23.3% to $273.9 million in U.S. dollars and average daily sales increased 15.8% compared to prior year. </w:t>
      </w:r>
    </w:p>
    <w:p w14:paraId="0C641E9F" w14:textId="77777777" w:rsidR="007E2FD6" w:rsidRDefault="005517D1">
      <w:pPr>
        <w:keepNext/>
        <w:keepLines/>
        <w:widowControl w:val="0"/>
        <w:numPr>
          <w:ilvl w:val="0"/>
          <w:numId w:val="13"/>
        </w:numPr>
        <w:spacing w:line="288" w:lineRule="auto"/>
        <w:ind w:left="540"/>
        <w:rPr>
          <w:sz w:val="20"/>
        </w:rPr>
      </w:pPr>
      <w:r>
        <w:rPr>
          <w:sz w:val="20"/>
        </w:rPr>
        <w:t xml:space="preserve">On a Non-GAAP, average daily sales, constant currency basis, sales increased 15.7% compared to prior year. </w:t>
      </w:r>
    </w:p>
    <w:p w14:paraId="77F77181" w14:textId="77777777" w:rsidR="007E2FD6" w:rsidRDefault="005517D1">
      <w:pPr>
        <w:keepNext/>
        <w:keepLines/>
        <w:widowControl w:val="0"/>
        <w:numPr>
          <w:ilvl w:val="0"/>
          <w:numId w:val="13"/>
        </w:numPr>
        <w:spacing w:line="288" w:lineRule="auto"/>
        <w:ind w:left="540"/>
        <w:rPr>
          <w:sz w:val="20"/>
        </w:rPr>
      </w:pPr>
      <w:r>
        <w:rPr>
          <w:sz w:val="20"/>
        </w:rPr>
        <w:t xml:space="preserve">Consolidated operating income grew 46.5% to $21.1 million compared to $14.4 million last year.   </w:t>
      </w:r>
    </w:p>
    <w:p w14:paraId="6ACA6775" w14:textId="77777777" w:rsidR="007E2FD6" w:rsidRDefault="005517D1">
      <w:pPr>
        <w:keepNext/>
        <w:keepLines/>
        <w:widowControl w:val="0"/>
        <w:numPr>
          <w:ilvl w:val="0"/>
          <w:numId w:val="13"/>
        </w:numPr>
        <w:spacing w:line="288" w:lineRule="auto"/>
        <w:ind w:left="540"/>
        <w:rPr>
          <w:sz w:val="20"/>
        </w:rPr>
      </w:pPr>
      <w:r>
        <w:rPr>
          <w:sz w:val="20"/>
        </w:rPr>
        <w:t xml:space="preserve">Net income per diluted share from continuing operations increased 40.0% to $0.42. </w:t>
      </w:r>
    </w:p>
    <w:p w14:paraId="71EFEE9C" w14:textId="77777777" w:rsidR="007E2FD6" w:rsidRDefault="007E2FD6">
      <w:pPr>
        <w:keepNext/>
        <w:keepLines/>
        <w:widowControl w:val="0"/>
        <w:spacing w:line="288" w:lineRule="auto"/>
        <w:ind w:left="540"/>
        <w:rPr>
          <w:sz w:val="20"/>
        </w:rPr>
      </w:pPr>
    </w:p>
    <w:p w14:paraId="1CA1C14C" w14:textId="77777777" w:rsidR="007E2FD6" w:rsidRDefault="007E2FD6">
      <w:pPr>
        <w:keepNext/>
        <w:keepLines/>
        <w:widowControl w:val="0"/>
        <w:spacing w:line="288" w:lineRule="auto"/>
        <w:ind w:left="540"/>
        <w:rPr>
          <w:sz w:val="20"/>
        </w:rPr>
      </w:pPr>
    </w:p>
    <w:p w14:paraId="0481465F" w14:textId="77777777" w:rsidR="007E2FD6" w:rsidRDefault="005517D1">
      <w:pPr>
        <w:keepNext/>
        <w:keepLines/>
        <w:widowControl w:val="0"/>
        <w:spacing w:line="288" w:lineRule="auto"/>
        <w:rPr>
          <w:sz w:val="20"/>
        </w:rPr>
      </w:pPr>
      <w:r>
        <w:rPr>
          <w:b/>
          <w:sz w:val="20"/>
        </w:rPr>
        <w:t>Year Ended 2020 Financial Summary:</w:t>
      </w:r>
      <w:r>
        <w:rPr>
          <w:sz w:val="20"/>
        </w:rPr>
        <w:t xml:space="preserve"> </w:t>
      </w:r>
    </w:p>
    <w:p w14:paraId="6E75621B" w14:textId="77777777" w:rsidR="007E2FD6" w:rsidRDefault="007E2FD6">
      <w:pPr>
        <w:keepNext/>
        <w:keepLines/>
        <w:widowControl w:val="0"/>
        <w:spacing w:line="288" w:lineRule="auto"/>
        <w:rPr>
          <w:sz w:val="20"/>
        </w:rPr>
      </w:pPr>
    </w:p>
    <w:p w14:paraId="28419D79" w14:textId="77777777" w:rsidR="007E2FD6" w:rsidRDefault="005517D1">
      <w:pPr>
        <w:keepNext/>
        <w:keepLines/>
        <w:widowControl w:val="0"/>
        <w:numPr>
          <w:ilvl w:val="0"/>
          <w:numId w:val="24"/>
        </w:numPr>
        <w:spacing w:line="288" w:lineRule="auto"/>
        <w:ind w:left="540"/>
        <w:rPr>
          <w:sz w:val="20"/>
        </w:rPr>
      </w:pPr>
      <w:r>
        <w:rPr>
          <w:sz w:val="20"/>
        </w:rPr>
        <w:t>Consolidated sales increased 8.7% to $1.0 billion in U.S. dollars and average daily sales increased 7.0% compared to prior year.</w:t>
      </w:r>
    </w:p>
    <w:p w14:paraId="7842E194" w14:textId="77777777" w:rsidR="007E2FD6" w:rsidRDefault="005517D1">
      <w:pPr>
        <w:keepNext/>
        <w:keepLines/>
        <w:widowControl w:val="0"/>
        <w:numPr>
          <w:ilvl w:val="0"/>
          <w:numId w:val="24"/>
        </w:numPr>
        <w:spacing w:line="288" w:lineRule="auto"/>
        <w:ind w:left="540"/>
        <w:rPr>
          <w:sz w:val="20"/>
        </w:rPr>
      </w:pPr>
      <w:r>
        <w:rPr>
          <w:sz w:val="20"/>
        </w:rPr>
        <w:t>On a Non-GAAP, average daily sales, constant currency basis, sales increased 7.0% compared to prior year.</w:t>
      </w:r>
    </w:p>
    <w:p w14:paraId="38D4D491" w14:textId="77777777" w:rsidR="007E2FD6" w:rsidRDefault="005517D1">
      <w:pPr>
        <w:keepNext/>
        <w:keepLines/>
        <w:widowControl w:val="0"/>
        <w:numPr>
          <w:ilvl w:val="0"/>
          <w:numId w:val="24"/>
        </w:numPr>
        <w:spacing w:line="288" w:lineRule="auto"/>
        <w:ind w:left="540"/>
        <w:rPr>
          <w:sz w:val="20"/>
        </w:rPr>
      </w:pPr>
      <w:r>
        <w:rPr>
          <w:sz w:val="20"/>
        </w:rPr>
        <w:t xml:space="preserve">Consolidated operating income increased 27.2% to $84.1 million compared to $66.1 million last year. </w:t>
      </w:r>
    </w:p>
    <w:p w14:paraId="57EB846F" w14:textId="77777777" w:rsidR="007E2FD6" w:rsidRDefault="005517D1">
      <w:pPr>
        <w:keepNext/>
        <w:keepLines/>
        <w:widowControl w:val="0"/>
        <w:numPr>
          <w:ilvl w:val="0"/>
          <w:numId w:val="24"/>
        </w:numPr>
        <w:spacing w:line="288" w:lineRule="auto"/>
        <w:ind w:left="540"/>
        <w:rPr>
          <w:sz w:val="20"/>
        </w:rPr>
      </w:pPr>
      <w:r>
        <w:rPr>
          <w:sz w:val="20"/>
        </w:rPr>
        <w:t xml:space="preserve">Net income per diluted share from continuing operations increased 27.3% to $1.68. </w:t>
      </w:r>
    </w:p>
    <w:p w14:paraId="0144744A" w14:textId="77777777" w:rsidR="007E2FD6" w:rsidRDefault="007E2FD6">
      <w:pPr>
        <w:spacing w:line="288" w:lineRule="auto"/>
        <w:ind w:left="540"/>
        <w:rPr>
          <w:sz w:val="20"/>
        </w:rPr>
      </w:pPr>
    </w:p>
    <w:p w14:paraId="74278309" w14:textId="77777777" w:rsidR="007E2FD6" w:rsidRDefault="005517D1">
      <w:pPr>
        <w:spacing w:line="288" w:lineRule="auto"/>
        <w:jc w:val="both"/>
        <w:outlineLvl w:val="0"/>
        <w:rPr>
          <w:sz w:val="20"/>
          <w:shd w:val="clear" w:color="auto" w:fill="FFDE0F"/>
        </w:rPr>
      </w:pPr>
      <w:bookmarkStart w:id="2" w:name="Section3"/>
      <w:bookmarkEnd w:id="2"/>
      <w:r>
        <w:rPr>
          <w:sz w:val="20"/>
        </w:rPr>
        <w:t>Barry Litwin, Chief Executive Officer, said, “We ended 2020 with an impressive fourth quarter financial performance and for the full-year exceeded one billion dollars in revenue, a significant milestone. In the quarter, revenue increased 23% to $274 million with average daily sales growth of more than 15%. Profitability was strong as we delivered year over year improvements in gross margin, SD&amp;A leverage, and operating margin, which resulted in a 46% improvement in fourth quarter operating income. This industry-leading growth reflects the continued execution of our ACE (Accelerating the Customer Experience) strategy and the deliberate and swift actions we took in an unprecedented business environment.”</w:t>
      </w:r>
    </w:p>
    <w:p w14:paraId="2ADAD87F" w14:textId="77777777" w:rsidR="007E2FD6" w:rsidRDefault="007E2FD6">
      <w:pPr>
        <w:spacing w:line="288" w:lineRule="auto"/>
        <w:rPr>
          <w:sz w:val="20"/>
        </w:rPr>
      </w:pPr>
    </w:p>
    <w:p w14:paraId="28B04D17" w14:textId="77777777" w:rsidR="007E2FD6" w:rsidRDefault="005517D1">
      <w:pPr>
        <w:spacing w:line="288" w:lineRule="auto"/>
        <w:jc w:val="both"/>
      </w:pPr>
      <w:r>
        <w:rPr>
          <w:sz w:val="20"/>
        </w:rPr>
        <w:t>“We will continue to invest in our growth and believe our strategy has tremendous relevance in the marketplace today.</w:t>
      </w:r>
      <w:r>
        <w:t xml:space="preserve">  </w:t>
      </w:r>
      <w:r>
        <w:rPr>
          <w:sz w:val="20"/>
        </w:rPr>
        <w:t>With rapid improvements made to our end-to-end customer experience and the further evolution of our e-commerce platform, we are strengthening our competitive position and see accelerated customer acquisition and retention. As a result, we believe we are well positioned to continue to capitalize on the growth of B2B e-commerce and to capture additional market share in a highly fragmented industrial distribution marketplace. I am pleased with the momentum and excitement we have in the organization and remain optimistic for the remainder of 2021.”</w:t>
      </w:r>
    </w:p>
    <w:p w14:paraId="0E8A33BD" w14:textId="77777777" w:rsidR="007E2FD6" w:rsidRDefault="007E2FD6">
      <w:pPr>
        <w:spacing w:line="288" w:lineRule="auto"/>
        <w:jc w:val="both"/>
        <w:rPr>
          <w:sz w:val="20"/>
        </w:rPr>
      </w:pPr>
    </w:p>
    <w:p w14:paraId="66EF9EF7" w14:textId="77777777" w:rsidR="007E2FD6" w:rsidRDefault="005517D1">
      <w:pPr>
        <w:spacing w:line="288" w:lineRule="auto"/>
        <w:jc w:val="both"/>
        <w:rPr>
          <w:sz w:val="20"/>
        </w:rPr>
      </w:pPr>
      <w:r>
        <w:rPr>
          <w:sz w:val="20"/>
        </w:rPr>
        <w:t xml:space="preserve">At December 31, 2020, the Company had total working capital of $77.4 million, cash and cash equivalents of $22.4 million and availability under its credit facility of approximately $72.6 million.  Operating cash flow generated from continuing operations in the quarter was $25.8 million. The Company’s Board of Directors has declared a cash dividend of $0.16 per share to common stock shareholders of record at the close of business on March 8, 2021, payable on March 15, 2021.  The Company anticipates continuing a regular quarterly dividend in the future. </w:t>
      </w:r>
    </w:p>
    <w:p w14:paraId="11B26A9C" w14:textId="77777777" w:rsidR="007E2FD6" w:rsidRDefault="007E2FD6">
      <w:pPr>
        <w:spacing w:line="288" w:lineRule="auto"/>
        <w:jc w:val="both"/>
        <w:rPr>
          <w:sz w:val="20"/>
        </w:rPr>
      </w:pPr>
    </w:p>
    <w:p w14:paraId="04B0A656" w14:textId="77777777" w:rsidR="007E2FD6" w:rsidRDefault="005517D1">
      <w:pPr>
        <w:spacing w:line="288" w:lineRule="auto"/>
        <w:jc w:val="both"/>
        <w:rPr>
          <w:b/>
          <w:sz w:val="20"/>
        </w:rPr>
      </w:pPr>
      <w:r>
        <w:rPr>
          <w:b/>
          <w:sz w:val="20"/>
        </w:rPr>
        <w:t>Earnings Conference Call Details</w:t>
      </w:r>
    </w:p>
    <w:p w14:paraId="07E9E58C" w14:textId="521DC682" w:rsidR="007E2FD6" w:rsidRDefault="005517D1">
      <w:pPr>
        <w:spacing w:line="288" w:lineRule="auto"/>
        <w:jc w:val="both"/>
        <w:rPr>
          <w:sz w:val="20"/>
        </w:rPr>
      </w:pPr>
      <w:r>
        <w:rPr>
          <w:sz w:val="20"/>
        </w:rPr>
        <w:t xml:space="preserve">Systemax Inc. </w:t>
      </w:r>
      <w:proofErr w:type="gramStart"/>
      <w:r>
        <w:rPr>
          <w:sz w:val="20"/>
        </w:rPr>
        <w:t>will  host</w:t>
      </w:r>
      <w:proofErr w:type="gramEnd"/>
      <w:r>
        <w:rPr>
          <w:sz w:val="20"/>
        </w:rPr>
        <w:t xml:space="preserve"> a conference call and question and answer session on its fourth quarter 2020 results today, February 23, 2021 at 5:00 p.m. Eastern Time. A live webcast of the remarks will be available on the Company’s website at </w:t>
      </w:r>
      <w:hyperlink r:id="rId10" w:history="1">
        <w:r w:rsidRPr="0011600C">
          <w:rPr>
            <w:rStyle w:val="Hyperlink"/>
            <w:sz w:val="20"/>
          </w:rPr>
          <w:t>www.systemax.com </w:t>
        </w:r>
      </w:hyperlink>
      <w:r>
        <w:rPr>
          <w:sz w:val="20"/>
        </w:rPr>
        <w:t xml:space="preserve">in the investor relations section. The webcast will also be archived on </w:t>
      </w:r>
      <w:hyperlink r:id="rId11" w:history="1">
        <w:r w:rsidR="0011600C" w:rsidRPr="0011600C">
          <w:rPr>
            <w:rStyle w:val="Hyperlink"/>
            <w:sz w:val="20"/>
          </w:rPr>
          <w:t>http://www.systemax.com</w:t>
        </w:r>
      </w:hyperlink>
      <w:r w:rsidR="0011600C">
        <w:rPr>
          <w:sz w:val="20"/>
        </w:rPr>
        <w:t xml:space="preserve"> </w:t>
      </w:r>
      <w:r>
        <w:rPr>
          <w:sz w:val="20"/>
        </w:rPr>
        <w:t>for approximately 90 days.</w:t>
      </w:r>
    </w:p>
    <w:p w14:paraId="3317D718" w14:textId="77777777" w:rsidR="007E2FD6" w:rsidRDefault="007E2FD6">
      <w:pPr>
        <w:spacing w:line="288" w:lineRule="auto"/>
        <w:rPr>
          <w:sz w:val="20"/>
        </w:rPr>
      </w:pPr>
    </w:p>
    <w:p w14:paraId="34A38624" w14:textId="77777777" w:rsidR="007E2FD6" w:rsidRDefault="005517D1">
      <w:pPr>
        <w:spacing w:line="288" w:lineRule="auto"/>
        <w:jc w:val="both"/>
        <w:rPr>
          <w:b/>
          <w:sz w:val="20"/>
        </w:rPr>
      </w:pPr>
      <w:r>
        <w:rPr>
          <w:b/>
          <w:sz w:val="20"/>
        </w:rPr>
        <w:t>About Systemax Inc.</w:t>
      </w:r>
    </w:p>
    <w:p w14:paraId="005DE56E" w14:textId="77777777" w:rsidR="007E2FD6" w:rsidRDefault="005517D1">
      <w:pPr>
        <w:spacing w:line="288" w:lineRule="auto"/>
        <w:jc w:val="both"/>
        <w:rPr>
          <w:sz w:val="20"/>
        </w:rPr>
      </w:pPr>
      <w:r>
        <w:rPr>
          <w:sz w:val="20"/>
        </w:rPr>
        <w:t xml:space="preserve">Systemax Inc. (www.systemax.com), through its operating subsidiaries, is a provider of industrial products in North </w:t>
      </w:r>
      <w:proofErr w:type="gramStart"/>
      <w:r>
        <w:rPr>
          <w:sz w:val="20"/>
        </w:rPr>
        <w:t>America  going</w:t>
      </w:r>
      <w:proofErr w:type="gramEnd"/>
      <w:r>
        <w:rPr>
          <w:sz w:val="20"/>
        </w:rPr>
        <w:t xml:space="preserve"> to market through a system of branded e-Commerce websites and relationship marketers.    The primary brand is Global Industrial.</w:t>
      </w:r>
    </w:p>
    <w:p w14:paraId="2D3751FA" w14:textId="77777777" w:rsidR="007E2FD6" w:rsidRDefault="007E2FD6">
      <w:pPr>
        <w:spacing w:line="288" w:lineRule="auto"/>
        <w:rPr>
          <w:b/>
          <w:sz w:val="20"/>
        </w:rPr>
      </w:pPr>
    </w:p>
    <w:p w14:paraId="3E50B352" w14:textId="77777777" w:rsidR="007E2FD6" w:rsidRDefault="005517D1">
      <w:pPr>
        <w:keepNext/>
        <w:keepLines/>
        <w:widowControl w:val="0"/>
        <w:spacing w:line="288" w:lineRule="auto"/>
        <w:rPr>
          <w:b/>
          <w:sz w:val="20"/>
        </w:rPr>
      </w:pPr>
      <w:r>
        <w:rPr>
          <w:b/>
          <w:sz w:val="20"/>
        </w:rPr>
        <w:t>Forward-Looking Statements</w:t>
      </w:r>
    </w:p>
    <w:p w14:paraId="38FC2E4D" w14:textId="77777777" w:rsidR="007E2FD6" w:rsidRDefault="005517D1">
      <w:pPr>
        <w:spacing w:before="100" w:after="100" w:line="288" w:lineRule="auto"/>
        <w:jc w:val="both"/>
        <w:rPr>
          <w:i/>
          <w:sz w:val="20"/>
        </w:rPr>
      </w:pPr>
      <w:r>
        <w:rPr>
          <w:i/>
          <w:sz w:val="20"/>
        </w:rPr>
        <w:t xml:space="preserve">This press release contains forward-looking statements within the meaning of that term in the Private Securities Litigation Reform Act of 1995 (Section 27A of the Securities Act of 1933 and Section 21E of the Securities Exchange Act of 1934).  Additional written or oral forward-looking statements may be made by the Company from time to time in filings with the Securities and Exchange Commission or otherwise.  Any such statements that are not historical facts are forward-looking statements made </w:t>
      </w:r>
      <w:r>
        <w:rPr>
          <w:i/>
          <w:sz w:val="20"/>
        </w:rPr>
        <w:lastRenderedPageBreak/>
        <w:t>pursuant to the safe harbor provisions of the Private Securities Litigation Reform Act of 1995 and are based on management's estimates, assumptions and projections and are not guarantees of future performance.  Forward-looking statements may include, but are not limited to statements regarding: i) projections or estimates of revenue, income or loss, exit costs, cash flow needs and capital expenditures; ii) fluctuations in general economic conditions; iii) future operations, such as, plans relating to new distribution facilities, plans for utilizing alternative sources of supply in response to government tariffs and trade actions and/or due to supply chain disruptions arising from the Coronavirus pandemic, and plans for new products or services; iv) plans for acquisition or sale of businesses, including expansion or restructuring plans, such as our exit from and winding down of our sold North American Technology Group ("NATG") operations and European operations; v) financing needs, and compliance with financial covenants in loan agreements; vi) assessments of materiality; vii) predictions of future events and the effects of pending and possible litigation; and viii) assumptions relating to the foregoing. In addition, when used in this release, the words "anticipates," "believes," "estimates," "expects," "intends," and "plans" and variations thereof and similar expressions are intended to identify forward-looking statements.</w:t>
      </w:r>
    </w:p>
    <w:p w14:paraId="3D890DD3" w14:textId="77777777" w:rsidR="007E2FD6" w:rsidRDefault="005517D1">
      <w:pPr>
        <w:spacing w:before="100" w:after="100" w:line="288" w:lineRule="auto"/>
        <w:jc w:val="both"/>
        <w:rPr>
          <w:i/>
          <w:sz w:val="20"/>
        </w:rPr>
      </w:pPr>
      <w:r>
        <w:rPr>
          <w:i/>
          <w:sz w:val="20"/>
        </w:rPr>
        <w:t xml:space="preserve">Other factors that may affect our future results of operations and financial condition include, but are not limited to, unanticipated developments in any one or more of the following areas, as well as other factors which may be detailed from time to time in our Securities and Exchange Commission filings: general economic conditions, such as customer inventory levels, interest rates, borrowing ability and economic conditions in the manufacturing industry generally will continue to impact our business; the temporary closing of many businesses, and reduced business activity, during the Coronavirus pandemic has negatively impacted the general economy, and decreased customer purchasing volume, generally, which negatively affected our business and may do so in future quarters until general business activity reaches pre-pandemic levels; the imposition of tariffs and other trade barriers, as well as retaliatory trade measures, have caused us to raise the prices on certain of our products and seek alternate sources of supply, which could negatively impact our sales or disrupt our operations in the future if we are not able to mitigate these measures; increases in freight and shipping costs have from time to time impacted our margins to the extent the increases could not be passed along to customers in a timely manner and may impact our margins again in the future, and factors affecting the shipping and distribution of products imported to the United States by us or our domestic vendors, such as global availability of shipping containers and fuel costs which have and can impact our results as well; our reliance on common carrier delivery services for shipping inventoried merchandise to customers; our reliance on drop ship deliveries directly to customers by our product vendors for products we do not hold in inventory; delays in the timely availability of products from our suppliers could delay receipt of needed product and result in lost sales; in this regard, global supply chains and the timely availability of products, particularly products, or product components used in domestic manufacturing, imported from China and other Asian nations as well as from other countries, have been, and in the future could continue to be adversely affected by allocation restrictions of difficult to source products by our vendors, quarantines, factory slowdowns or shutdowns, border closings and travel restrictions resulting from the Coronavirus pandemic; additionally governmental mandated shutdowns of entities deemed to be non-essential businesses has negatively impacted sales of our products to those businesses and will continue to impact our sales as long as these mandated closures are in place; the extent to which the Coronavirus pandemic continues to impact our operations and financial results will depend on numerous evolving factors including the duration of the pandemic; our ability to keep our distribution centers operating productively and with minimal down time for Coronavirus safety and remediation efforts; governmental actions such as “stay at home” or “shelter in place” regulations or guidelines,  that have been and continue to be taken in response to the pandemic; the impact, duration and severity of the pandemic on economic activity; how long it will take to return to more historic levels of economic growth, the effect of the economic downturn on our customers and customer demand for our products; liquidity constraints on our vendors or customers; our ability to maintain available capacity in our distribution operations for stocked inventory and to enable on time shipment and deliveries, such as by timely implementing additional temporary or permanent distribution resources, whether in the form of additional facilities we operate or by outsourcing certain functions to third party distribution and logistics partners; we compete with other companies for recruiting, training, integrating and retaining talented and experienced employees, particularly in markets where we and they have central distribution facilities; this aspect of competition is aggravated by the current tight labor market in the U.S. which is also undergoing competitive changes due to the Coronavirus pandemic; risks involved with e-commerce, including possible loss of business and customer dissatisfaction if outages or other computer-related problems should preclude customer access to our products and services; our information systems and other technology platforms supporting our sales, procurement and other operations are critical to our operations and disruptions or delays have occurred and could occur in the future, and if not timely addressed could have a material adverse effect on us; a data security breach due to our e-commerce, data storage or other information systems being hacked by those seeking to steal Company, vendor, employee or customer information, or due to employee error, resulting in disruption to our operations, litigation and/or loss of reputation or business; managing various inventory risks, such as being </w:t>
      </w:r>
      <w:r>
        <w:rPr>
          <w:i/>
          <w:sz w:val="20"/>
        </w:rPr>
        <w:lastRenderedPageBreak/>
        <w:t>unable to profitably resell excess or obsolete inventory and/or the loss of product return rights from our vendors; meeting credit card industry compliance standards in order to maintain our ability to accept credit cards; rising interest rates, increased borrowing costs or limited credit availability, including our own ability to maintain satisfactory credit arrangements and to renew credit facilities, could impact both our and our customers’ ability to fund purchases and conduct operations in the ordinary course; pending or threatened litigation and investigations, as well as anti-dumping and other government trade and customs proceedings, could adversely affect our business and results of operations; and extreme weather conditions could disrupt our product supply chain and our ability to ship or receive products, which would adversely impact sales.</w:t>
      </w:r>
    </w:p>
    <w:p w14:paraId="4DE426ED" w14:textId="77777777" w:rsidR="007E2FD6" w:rsidRDefault="007E2FD6">
      <w:pPr>
        <w:spacing w:before="100" w:after="100" w:line="288" w:lineRule="auto"/>
        <w:jc w:val="both"/>
        <w:rPr>
          <w:i/>
          <w:sz w:val="20"/>
        </w:rPr>
      </w:pPr>
    </w:p>
    <w:p w14:paraId="44B632AE" w14:textId="77777777" w:rsidR="007E2FD6" w:rsidRDefault="005517D1">
      <w:pPr>
        <w:keepNext/>
        <w:keepLines/>
        <w:widowControl w:val="0"/>
        <w:spacing w:before="100" w:after="100" w:line="288" w:lineRule="auto"/>
        <w:jc w:val="both"/>
        <w:rPr>
          <w:b/>
          <w:sz w:val="20"/>
        </w:rPr>
      </w:pPr>
      <w:r>
        <w:rPr>
          <w:b/>
          <w:sz w:val="20"/>
        </w:rPr>
        <w:t>Investor/Media Contacts:</w:t>
      </w:r>
    </w:p>
    <w:p w14:paraId="1CC31C39" w14:textId="77777777" w:rsidR="007E2FD6" w:rsidRDefault="005517D1">
      <w:pPr>
        <w:keepNext/>
        <w:keepLines/>
        <w:widowControl w:val="0"/>
        <w:spacing w:line="288" w:lineRule="auto"/>
        <w:rPr>
          <w:sz w:val="20"/>
        </w:rPr>
      </w:pPr>
      <w:r>
        <w:rPr>
          <w:sz w:val="20"/>
        </w:rPr>
        <w:t>Mike Smargiassi</w:t>
      </w:r>
    </w:p>
    <w:p w14:paraId="041E767A" w14:textId="77777777" w:rsidR="007E2FD6" w:rsidRDefault="005517D1">
      <w:pPr>
        <w:keepNext/>
        <w:keepLines/>
        <w:widowControl w:val="0"/>
        <w:spacing w:line="288" w:lineRule="auto"/>
        <w:rPr>
          <w:sz w:val="20"/>
        </w:rPr>
      </w:pPr>
      <w:r>
        <w:rPr>
          <w:sz w:val="20"/>
        </w:rPr>
        <w:t>The Plunkett Group</w:t>
      </w:r>
    </w:p>
    <w:p w14:paraId="1FB3C98A" w14:textId="77777777" w:rsidR="007E2FD6" w:rsidRDefault="005517D1">
      <w:pPr>
        <w:keepNext/>
        <w:keepLines/>
        <w:widowControl w:val="0"/>
        <w:spacing w:line="288" w:lineRule="auto"/>
        <w:rPr>
          <w:sz w:val="20"/>
        </w:rPr>
      </w:pPr>
      <w:r>
        <w:rPr>
          <w:sz w:val="20"/>
        </w:rPr>
        <w:t>212-739-6729</w:t>
      </w:r>
    </w:p>
    <w:p w14:paraId="4F4774D8" w14:textId="77777777" w:rsidR="007E2FD6" w:rsidRDefault="005517D1">
      <w:pPr>
        <w:keepNext/>
        <w:keepLines/>
        <w:widowControl w:val="0"/>
        <w:spacing w:line="288" w:lineRule="auto"/>
        <w:rPr>
          <w:sz w:val="20"/>
        </w:rPr>
      </w:pPr>
      <w:r>
        <w:rPr>
          <w:sz w:val="20"/>
        </w:rPr>
        <w:t>mike@theplunkettgroup.com</w:t>
      </w:r>
    </w:p>
    <w:p w14:paraId="035A67C7" w14:textId="77777777" w:rsidR="007E2FD6" w:rsidRDefault="007E2FD6">
      <w:pPr>
        <w:spacing w:line="288" w:lineRule="auto"/>
        <w:jc w:val="center"/>
        <w:rPr>
          <w:b/>
          <w:sz w:val="20"/>
        </w:rPr>
      </w:pPr>
    </w:p>
    <w:p w14:paraId="3E4BE096" w14:textId="77777777" w:rsidR="007E2FD6" w:rsidRDefault="007E2FD6">
      <w:pPr>
        <w:spacing w:line="288" w:lineRule="auto"/>
        <w:jc w:val="center"/>
        <w:sectPr w:rsidR="007E2FD6">
          <w:headerReference w:type="default" r:id="rId12"/>
          <w:footerReference w:type="default" r:id="rId13"/>
          <w:pgSz w:w="12240" w:h="15840"/>
          <w:pgMar w:top="360" w:right="990" w:bottom="630" w:left="990" w:header="270" w:footer="0" w:gutter="0"/>
          <w:cols w:space="708"/>
        </w:sectPr>
      </w:pPr>
    </w:p>
    <w:p w14:paraId="7FF3A32B" w14:textId="77777777" w:rsidR="007E2FD6" w:rsidRDefault="005517D1">
      <w:pPr>
        <w:spacing w:line="288" w:lineRule="auto"/>
        <w:jc w:val="center"/>
        <w:outlineLvl w:val="0"/>
        <w:rPr>
          <w:b/>
          <w:i/>
          <w:sz w:val="20"/>
        </w:rPr>
      </w:pPr>
      <w:bookmarkStart w:id="3" w:name="Section4"/>
      <w:bookmarkEnd w:id="3"/>
      <w:r>
        <w:rPr>
          <w:b/>
          <w:i/>
          <w:sz w:val="20"/>
        </w:rPr>
        <w:lastRenderedPageBreak/>
        <w:t>SYSTEMAX INC.</w:t>
      </w:r>
    </w:p>
    <w:p w14:paraId="40C7B02B" w14:textId="77777777" w:rsidR="007E2FD6" w:rsidRDefault="005517D1">
      <w:pPr>
        <w:spacing w:line="288" w:lineRule="auto"/>
        <w:jc w:val="center"/>
        <w:rPr>
          <w:b/>
          <w:sz w:val="20"/>
        </w:rPr>
      </w:pPr>
      <w:r>
        <w:rPr>
          <w:b/>
          <w:sz w:val="20"/>
        </w:rPr>
        <w:t>Condensed Consolidated Statements of Operations – Unaudited</w:t>
      </w:r>
    </w:p>
    <w:p w14:paraId="47BE2BBA" w14:textId="77777777" w:rsidR="007E2FD6" w:rsidRDefault="005517D1">
      <w:pPr>
        <w:spacing w:line="288" w:lineRule="auto"/>
        <w:jc w:val="center"/>
        <w:rPr>
          <w:sz w:val="20"/>
        </w:rPr>
      </w:pPr>
      <w:r>
        <w:rPr>
          <w:sz w:val="20"/>
        </w:rPr>
        <w:t>(In millions, except per share amounts)</w:t>
      </w:r>
    </w:p>
    <w:p w14:paraId="65A04AB2" w14:textId="77777777" w:rsidR="007E2FD6" w:rsidRDefault="005517D1">
      <w:pPr>
        <w:spacing w:after="100" w:line="288" w:lineRule="auto"/>
        <w:rPr>
          <w:sz w:val="20"/>
        </w:rPr>
      </w:pPr>
      <w:r>
        <w:rPr>
          <w:sz w:val="20"/>
        </w:rPr>
        <w:t> </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3"/>
        <w:gridCol w:w="160"/>
        <w:gridCol w:w="857"/>
        <w:gridCol w:w="182"/>
        <w:gridCol w:w="74"/>
        <w:gridCol w:w="160"/>
        <w:gridCol w:w="857"/>
        <w:gridCol w:w="182"/>
        <w:gridCol w:w="74"/>
        <w:gridCol w:w="160"/>
        <w:gridCol w:w="831"/>
        <w:gridCol w:w="182"/>
        <w:gridCol w:w="74"/>
        <w:gridCol w:w="160"/>
        <w:gridCol w:w="857"/>
        <w:gridCol w:w="182"/>
      </w:tblGrid>
      <w:tr w:rsidR="007E2FD6" w14:paraId="32FF1656" w14:textId="77777777" w:rsidTr="00CE15F9">
        <w:trPr>
          <w:cantSplit/>
          <w:trHeight w:hRule="exact" w:val="675"/>
        </w:trPr>
        <w:tc>
          <w:tcPr>
            <w:tcW w:w="5565" w:type="dxa"/>
            <w:tcBorders>
              <w:top w:val="nil"/>
              <w:left w:val="nil"/>
              <w:bottom w:val="nil"/>
              <w:right w:val="nil"/>
            </w:tcBorders>
            <w:tcMar>
              <w:top w:w="0" w:type="dxa"/>
              <w:left w:w="53" w:type="dxa"/>
              <w:bottom w:w="0" w:type="dxa"/>
              <w:right w:w="53" w:type="dxa"/>
            </w:tcMar>
            <w:vAlign w:val="bottom"/>
          </w:tcPr>
          <w:p w14:paraId="515E7D7B" w14:textId="77777777" w:rsidR="007E2FD6" w:rsidRDefault="005517D1">
            <w:pPr>
              <w:keepNext/>
              <w:spacing w:before="75" w:after="30"/>
            </w:pPr>
            <w:r>
              <w:rPr>
                <w:color w:val="000000"/>
                <w:sz w:val="20"/>
              </w:rPr>
              <w:t> </w:t>
            </w:r>
          </w:p>
        </w:tc>
        <w:tc>
          <w:tcPr>
            <w:tcW w:w="2325" w:type="dxa"/>
            <w:gridSpan w:val="7"/>
            <w:tcBorders>
              <w:top w:val="nil"/>
              <w:left w:val="nil"/>
              <w:bottom w:val="single" w:sz="16" w:space="0" w:color="000000"/>
              <w:right w:val="nil"/>
            </w:tcBorders>
            <w:tcMar>
              <w:top w:w="0" w:type="dxa"/>
              <w:left w:w="53" w:type="dxa"/>
              <w:bottom w:w="0" w:type="dxa"/>
              <w:right w:w="53" w:type="dxa"/>
            </w:tcMar>
            <w:vAlign w:val="bottom"/>
          </w:tcPr>
          <w:p w14:paraId="3100CA53" w14:textId="77777777" w:rsidR="007E2FD6" w:rsidRDefault="005517D1">
            <w:pPr>
              <w:keepNext/>
              <w:spacing w:before="75" w:after="30"/>
              <w:jc w:val="center"/>
            </w:pPr>
            <w:r>
              <w:rPr>
                <w:b/>
                <w:color w:val="000000"/>
                <w:sz w:val="20"/>
              </w:rPr>
              <w:t>Quarter Ended</w:t>
            </w:r>
            <w:r>
              <w:br/>
            </w:r>
            <w:r>
              <w:rPr>
                <w:b/>
                <w:color w:val="000000"/>
                <w:sz w:val="20"/>
              </w:rPr>
              <w:t xml:space="preserve">December 31, </w:t>
            </w:r>
          </w:p>
        </w:tc>
        <w:tc>
          <w:tcPr>
            <w:tcW w:w="75" w:type="dxa"/>
            <w:tcBorders>
              <w:top w:val="nil"/>
              <w:left w:val="nil"/>
              <w:bottom w:val="nil"/>
              <w:right w:val="nil"/>
            </w:tcBorders>
            <w:tcMar>
              <w:top w:w="0" w:type="dxa"/>
              <w:left w:w="0" w:type="dxa"/>
              <w:bottom w:w="0" w:type="dxa"/>
              <w:right w:w="0" w:type="dxa"/>
            </w:tcMar>
            <w:vAlign w:val="bottom"/>
          </w:tcPr>
          <w:p w14:paraId="065EA88C" w14:textId="77777777" w:rsidR="007E2FD6" w:rsidRDefault="007E2FD6">
            <w:pPr>
              <w:keepNext/>
            </w:pPr>
          </w:p>
        </w:tc>
        <w:tc>
          <w:tcPr>
            <w:tcW w:w="2295" w:type="dxa"/>
            <w:gridSpan w:val="7"/>
            <w:tcBorders>
              <w:top w:val="nil"/>
              <w:left w:val="nil"/>
              <w:bottom w:val="single" w:sz="16" w:space="0" w:color="000000"/>
              <w:right w:val="nil"/>
            </w:tcBorders>
            <w:tcMar>
              <w:top w:w="0" w:type="dxa"/>
              <w:left w:w="53" w:type="dxa"/>
              <w:bottom w:w="0" w:type="dxa"/>
              <w:right w:w="53" w:type="dxa"/>
            </w:tcMar>
            <w:vAlign w:val="bottom"/>
          </w:tcPr>
          <w:p w14:paraId="7874C6E4" w14:textId="77777777" w:rsidR="007E2FD6" w:rsidRDefault="005517D1">
            <w:pPr>
              <w:keepNext/>
              <w:spacing w:before="75" w:after="30"/>
              <w:jc w:val="center"/>
            </w:pPr>
            <w:r>
              <w:rPr>
                <w:b/>
                <w:color w:val="000000"/>
                <w:sz w:val="20"/>
              </w:rPr>
              <w:t>Year Ended</w:t>
            </w:r>
            <w:r>
              <w:br/>
            </w:r>
            <w:r>
              <w:rPr>
                <w:b/>
                <w:color w:val="000000"/>
                <w:sz w:val="20"/>
              </w:rPr>
              <w:t>December 31,</w:t>
            </w:r>
          </w:p>
        </w:tc>
      </w:tr>
      <w:tr w:rsidR="007E2FD6" w14:paraId="307FF293" w14:textId="77777777">
        <w:trPr>
          <w:cantSplit/>
          <w:trHeight w:hRule="exact" w:val="300"/>
        </w:trPr>
        <w:tc>
          <w:tcPr>
            <w:tcW w:w="5565" w:type="dxa"/>
            <w:tcBorders>
              <w:top w:val="nil"/>
              <w:left w:val="nil"/>
              <w:bottom w:val="nil"/>
              <w:right w:val="nil"/>
            </w:tcBorders>
            <w:tcMar>
              <w:top w:w="0" w:type="dxa"/>
              <w:left w:w="53" w:type="dxa"/>
              <w:bottom w:w="0" w:type="dxa"/>
              <w:right w:w="53" w:type="dxa"/>
            </w:tcMar>
            <w:vAlign w:val="bottom"/>
          </w:tcPr>
          <w:p w14:paraId="7F089E4E" w14:textId="77777777" w:rsidR="007E2FD6" w:rsidRDefault="005517D1">
            <w:pPr>
              <w:keepNext/>
              <w:spacing w:before="75" w:after="30"/>
            </w:pPr>
            <w:r>
              <w:rPr>
                <w:color w:val="000000"/>
                <w:sz w:val="20"/>
              </w:rPr>
              <w:t> </w:t>
            </w:r>
          </w:p>
        </w:tc>
        <w:tc>
          <w:tcPr>
            <w:tcW w:w="1125" w:type="dxa"/>
            <w:gridSpan w:val="3"/>
            <w:tcBorders>
              <w:top w:val="nil"/>
              <w:left w:val="nil"/>
              <w:bottom w:val="single" w:sz="16" w:space="0" w:color="000000"/>
              <w:right w:val="nil"/>
            </w:tcBorders>
            <w:tcMar>
              <w:top w:w="0" w:type="dxa"/>
              <w:left w:w="53" w:type="dxa"/>
              <w:bottom w:w="0" w:type="dxa"/>
              <w:right w:w="53" w:type="dxa"/>
            </w:tcMar>
            <w:vAlign w:val="bottom"/>
          </w:tcPr>
          <w:p w14:paraId="08AE17F7" w14:textId="77777777" w:rsidR="007E2FD6" w:rsidRDefault="005517D1">
            <w:pPr>
              <w:keepNext/>
              <w:spacing w:before="35" w:after="30"/>
              <w:jc w:val="center"/>
            </w:pPr>
            <w:r>
              <w:rPr>
                <w:b/>
                <w:color w:val="000000"/>
                <w:sz w:val="20"/>
              </w:rPr>
              <w:t>2020</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19DA1B80" w14:textId="77777777" w:rsidR="007E2FD6" w:rsidRDefault="007E2FD6">
            <w:pPr>
              <w:keepNext/>
            </w:pPr>
          </w:p>
        </w:tc>
        <w:tc>
          <w:tcPr>
            <w:tcW w:w="1125" w:type="dxa"/>
            <w:gridSpan w:val="3"/>
            <w:tcBorders>
              <w:top w:val="single" w:sz="16" w:space="0" w:color="000000"/>
              <w:left w:val="nil"/>
              <w:bottom w:val="single" w:sz="16" w:space="0" w:color="000000"/>
              <w:right w:val="nil"/>
            </w:tcBorders>
            <w:tcMar>
              <w:top w:w="0" w:type="dxa"/>
              <w:left w:w="53" w:type="dxa"/>
              <w:bottom w:w="0" w:type="dxa"/>
              <w:right w:w="53" w:type="dxa"/>
            </w:tcMar>
            <w:vAlign w:val="bottom"/>
          </w:tcPr>
          <w:p w14:paraId="5F5DBCE3" w14:textId="77777777" w:rsidR="007E2FD6" w:rsidRDefault="005517D1">
            <w:pPr>
              <w:keepNext/>
              <w:spacing w:before="35" w:after="30"/>
              <w:jc w:val="center"/>
            </w:pPr>
            <w:r>
              <w:rPr>
                <w:b/>
                <w:color w:val="000000"/>
                <w:sz w:val="20"/>
              </w:rPr>
              <w:t>2019</w:t>
            </w:r>
          </w:p>
        </w:tc>
        <w:tc>
          <w:tcPr>
            <w:tcW w:w="75" w:type="dxa"/>
            <w:tcBorders>
              <w:top w:val="nil"/>
              <w:left w:val="nil"/>
              <w:bottom w:val="nil"/>
              <w:right w:val="nil"/>
            </w:tcBorders>
            <w:tcMar>
              <w:top w:w="0" w:type="dxa"/>
              <w:left w:w="0" w:type="dxa"/>
              <w:bottom w:w="0" w:type="dxa"/>
              <w:right w:w="0" w:type="dxa"/>
            </w:tcMar>
            <w:vAlign w:val="bottom"/>
          </w:tcPr>
          <w:p w14:paraId="2A2443EE" w14:textId="77777777" w:rsidR="007E2FD6" w:rsidRDefault="007E2FD6">
            <w:pPr>
              <w:keepNext/>
            </w:pPr>
          </w:p>
        </w:tc>
        <w:tc>
          <w:tcPr>
            <w:tcW w:w="1095" w:type="dxa"/>
            <w:gridSpan w:val="3"/>
            <w:tcBorders>
              <w:top w:val="nil"/>
              <w:left w:val="nil"/>
              <w:bottom w:val="single" w:sz="16" w:space="0" w:color="000000"/>
              <w:right w:val="nil"/>
            </w:tcBorders>
            <w:tcMar>
              <w:top w:w="0" w:type="dxa"/>
              <w:left w:w="53" w:type="dxa"/>
              <w:bottom w:w="0" w:type="dxa"/>
              <w:right w:w="53" w:type="dxa"/>
            </w:tcMar>
            <w:vAlign w:val="bottom"/>
          </w:tcPr>
          <w:p w14:paraId="4C4ED7C7" w14:textId="77777777" w:rsidR="007E2FD6" w:rsidRDefault="005517D1">
            <w:pPr>
              <w:keepNext/>
              <w:spacing w:before="35" w:after="30"/>
              <w:jc w:val="center"/>
            </w:pPr>
            <w:r>
              <w:rPr>
                <w:b/>
                <w:color w:val="000000"/>
                <w:sz w:val="20"/>
              </w:rPr>
              <w:t>2020</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07B8D0BA" w14:textId="77777777" w:rsidR="007E2FD6" w:rsidRDefault="007E2FD6">
            <w:pPr>
              <w:keepNext/>
            </w:pPr>
          </w:p>
        </w:tc>
        <w:tc>
          <w:tcPr>
            <w:tcW w:w="1125" w:type="dxa"/>
            <w:gridSpan w:val="3"/>
            <w:tcBorders>
              <w:top w:val="single" w:sz="16" w:space="0" w:color="000000"/>
              <w:left w:val="nil"/>
              <w:bottom w:val="single" w:sz="16" w:space="0" w:color="000000"/>
              <w:right w:val="nil"/>
            </w:tcBorders>
            <w:tcMar>
              <w:top w:w="0" w:type="dxa"/>
              <w:left w:w="53" w:type="dxa"/>
              <w:bottom w:w="0" w:type="dxa"/>
              <w:right w:w="53" w:type="dxa"/>
            </w:tcMar>
            <w:vAlign w:val="bottom"/>
          </w:tcPr>
          <w:p w14:paraId="582C2478" w14:textId="77777777" w:rsidR="007E2FD6" w:rsidRDefault="005517D1">
            <w:pPr>
              <w:keepNext/>
              <w:spacing w:before="35" w:after="30"/>
              <w:jc w:val="center"/>
            </w:pPr>
            <w:r>
              <w:rPr>
                <w:b/>
                <w:color w:val="000000"/>
                <w:sz w:val="20"/>
              </w:rPr>
              <w:t>2019</w:t>
            </w:r>
          </w:p>
        </w:tc>
      </w:tr>
      <w:tr w:rsidR="007E2FD6" w14:paraId="2DA45612" w14:textId="77777777" w:rsidTr="0011600C">
        <w:trPr>
          <w:cantSplit/>
          <w:trHeight w:hRule="exact" w:val="463"/>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3789C938" w14:textId="77777777" w:rsidR="007E2FD6" w:rsidRDefault="005517D1">
            <w:pPr>
              <w:keepNext/>
              <w:spacing w:before="75" w:after="30"/>
            </w:pPr>
            <w:r>
              <w:rPr>
                <w:color w:val="000000"/>
                <w:sz w:val="20"/>
              </w:rPr>
              <w:t>Net sales</w:t>
            </w: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3BF93EB0" w14:textId="77777777" w:rsidR="007E2FD6" w:rsidRDefault="005517D1">
            <w:pPr>
              <w:keepNext/>
              <w:spacing w:before="35" w:after="30"/>
            </w:pPr>
            <w:r>
              <w:rPr>
                <w:color w:val="000000"/>
                <w:sz w:val="20"/>
              </w:rPr>
              <w:t>$</w:t>
            </w:r>
          </w:p>
        </w:tc>
        <w:tc>
          <w:tcPr>
            <w:tcW w:w="86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63E6BB81" w14:textId="77777777" w:rsidR="007E2FD6" w:rsidRDefault="005517D1">
            <w:pPr>
              <w:keepNext/>
              <w:spacing w:before="35" w:after="30"/>
              <w:jc w:val="right"/>
            </w:pPr>
            <w:r>
              <w:rPr>
                <w:color w:val="000000"/>
                <w:sz w:val="20"/>
              </w:rPr>
              <w:t>273.9 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25B42E57" w14:textId="77777777" w:rsidR="007E2FD6" w:rsidRDefault="007E2FD6">
            <w:pPr>
              <w:keepNext/>
              <w:spacing w:before="3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62775B" w14:textId="77777777" w:rsidR="007E2FD6" w:rsidRDefault="007E2FD6">
            <w:pPr>
              <w:keepNext/>
            </w:pP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388996EE" w14:textId="77777777" w:rsidR="007E2FD6" w:rsidRDefault="005517D1">
            <w:pPr>
              <w:keepNext/>
              <w:spacing w:before="35" w:after="30"/>
            </w:pPr>
            <w:r>
              <w:rPr>
                <w:color w:val="000000"/>
                <w:sz w:val="20"/>
              </w:rPr>
              <w:t>$</w:t>
            </w:r>
          </w:p>
        </w:tc>
        <w:tc>
          <w:tcPr>
            <w:tcW w:w="86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116FFD22" w14:textId="77777777" w:rsidR="007E2FD6" w:rsidRDefault="005517D1">
            <w:pPr>
              <w:keepNext/>
              <w:spacing w:before="35" w:after="30"/>
              <w:jc w:val="right"/>
            </w:pPr>
            <w:r>
              <w:rPr>
                <w:color w:val="000000"/>
                <w:sz w:val="20"/>
              </w:rPr>
              <w:t>222.2 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104EBE92" w14:textId="77777777" w:rsidR="007E2FD6" w:rsidRDefault="007E2FD6">
            <w:pPr>
              <w:keepNext/>
              <w:spacing w:before="3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F1A9E0" w14:textId="77777777" w:rsidR="007E2FD6" w:rsidRDefault="007E2FD6">
            <w:pPr>
              <w:keepNext/>
            </w:pP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4D0ED11D" w14:textId="77777777" w:rsidR="007E2FD6" w:rsidRDefault="005517D1">
            <w:pPr>
              <w:keepNext/>
              <w:spacing w:before="35" w:after="30"/>
            </w:pPr>
            <w:r>
              <w:rPr>
                <w:color w:val="000000"/>
                <w:sz w:val="20"/>
              </w:rPr>
              <w:t>$</w:t>
            </w:r>
          </w:p>
        </w:tc>
        <w:tc>
          <w:tcPr>
            <w:tcW w:w="83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4C791E1A" w14:textId="77777777" w:rsidR="007E2FD6" w:rsidRDefault="005517D1">
            <w:pPr>
              <w:keepNext/>
              <w:spacing w:before="35" w:after="30"/>
              <w:jc w:val="right"/>
            </w:pPr>
            <w:r>
              <w:rPr>
                <w:color w:val="000000"/>
                <w:sz w:val="20"/>
              </w:rPr>
              <w:t>1,029.0 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5D8499BE" w14:textId="77777777" w:rsidR="007E2FD6" w:rsidRDefault="007E2FD6">
            <w:pPr>
              <w:keepNext/>
              <w:spacing w:before="3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0B071C" w14:textId="77777777" w:rsidR="007E2FD6" w:rsidRDefault="007E2FD6">
            <w:pPr>
              <w:keepNext/>
            </w:pPr>
          </w:p>
        </w:tc>
        <w:tc>
          <w:tcPr>
            <w:tcW w:w="160" w:type="dxa"/>
            <w:tcBorders>
              <w:top w:val="single" w:sz="16" w:space="0" w:color="000000"/>
              <w:left w:val="nil"/>
              <w:bottom w:val="nil"/>
              <w:right w:val="nil"/>
            </w:tcBorders>
            <w:shd w:val="clear" w:color="auto" w:fill="CCEEFF"/>
            <w:tcMar>
              <w:top w:w="0" w:type="dxa"/>
              <w:left w:w="53" w:type="dxa"/>
              <w:bottom w:w="0" w:type="dxa"/>
              <w:right w:w="0" w:type="dxa"/>
            </w:tcMar>
            <w:vAlign w:val="bottom"/>
          </w:tcPr>
          <w:p w14:paraId="191C8508" w14:textId="77777777" w:rsidR="007E2FD6" w:rsidRDefault="005517D1">
            <w:pPr>
              <w:keepNext/>
              <w:spacing w:before="35" w:after="30"/>
            </w:pPr>
            <w:r>
              <w:rPr>
                <w:color w:val="000000"/>
                <w:sz w:val="20"/>
              </w:rPr>
              <w:t>$</w:t>
            </w:r>
          </w:p>
        </w:tc>
        <w:tc>
          <w:tcPr>
            <w:tcW w:w="865" w:type="dxa"/>
            <w:tcBorders>
              <w:top w:val="single" w:sz="16" w:space="0" w:color="000000"/>
              <w:left w:val="nil"/>
              <w:bottom w:val="nil"/>
              <w:right w:val="nil"/>
            </w:tcBorders>
            <w:shd w:val="clear" w:color="auto" w:fill="CCEEFF"/>
            <w:tcMar>
              <w:top w:w="0" w:type="dxa"/>
              <w:left w:w="0" w:type="dxa"/>
              <w:bottom w:w="0" w:type="dxa"/>
              <w:right w:w="0" w:type="dxa"/>
            </w:tcMar>
            <w:vAlign w:val="bottom"/>
          </w:tcPr>
          <w:p w14:paraId="76283ECC" w14:textId="77777777" w:rsidR="007E2FD6" w:rsidRDefault="005517D1">
            <w:pPr>
              <w:keepNext/>
              <w:spacing w:before="35" w:after="30"/>
              <w:jc w:val="right"/>
            </w:pPr>
            <w:r>
              <w:rPr>
                <w:color w:val="000000"/>
                <w:sz w:val="20"/>
              </w:rPr>
              <w:t>946.9 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00FE0F79" w14:textId="77777777" w:rsidR="007E2FD6" w:rsidRDefault="007E2FD6">
            <w:pPr>
              <w:keepNext/>
              <w:spacing w:before="35" w:after="30"/>
              <w:jc w:val="right"/>
            </w:pPr>
          </w:p>
        </w:tc>
      </w:tr>
      <w:tr w:rsidR="007E2FD6" w14:paraId="41EC1C00"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486C477" w14:textId="77777777" w:rsidR="007E2FD6" w:rsidRDefault="005517D1">
            <w:pPr>
              <w:keepNext/>
              <w:spacing w:before="75" w:after="30"/>
            </w:pPr>
            <w:r>
              <w:rPr>
                <w:color w:val="000000"/>
                <w:sz w:val="20"/>
              </w:rPr>
              <w:t>Cost of sales</w:t>
            </w:r>
          </w:p>
        </w:tc>
        <w:tc>
          <w:tcPr>
            <w:tcW w:w="102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112BB2A2" w14:textId="77777777" w:rsidR="007E2FD6" w:rsidRDefault="005517D1">
            <w:pPr>
              <w:keepNext/>
              <w:spacing w:before="75" w:after="30"/>
              <w:jc w:val="right"/>
            </w:pPr>
            <w:r>
              <w:rPr>
                <w:color w:val="000000"/>
                <w:sz w:val="20"/>
              </w:rPr>
              <w:t>180.8 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54709ED2"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89B5B0" w14:textId="77777777" w:rsidR="007E2FD6" w:rsidRDefault="007E2FD6">
            <w:pPr>
              <w:keepNext/>
            </w:pPr>
          </w:p>
        </w:tc>
        <w:tc>
          <w:tcPr>
            <w:tcW w:w="102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610C2FE6" w14:textId="77777777" w:rsidR="007E2FD6" w:rsidRDefault="005517D1">
            <w:pPr>
              <w:keepNext/>
              <w:spacing w:before="75" w:after="30"/>
              <w:jc w:val="right"/>
            </w:pPr>
            <w:r>
              <w:rPr>
                <w:color w:val="000000"/>
                <w:sz w:val="20"/>
              </w:rPr>
              <w:t>147.2 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2B967A46"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DDA29A" w14:textId="77777777" w:rsidR="007E2FD6" w:rsidRDefault="007E2FD6">
            <w:pPr>
              <w:keepNext/>
            </w:pPr>
          </w:p>
        </w:tc>
        <w:tc>
          <w:tcPr>
            <w:tcW w:w="9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3FB3B940" w14:textId="77777777" w:rsidR="007E2FD6" w:rsidRDefault="005517D1">
            <w:pPr>
              <w:keepNext/>
              <w:spacing w:before="75" w:after="30"/>
              <w:jc w:val="right"/>
            </w:pPr>
            <w:r>
              <w:rPr>
                <w:color w:val="000000"/>
                <w:sz w:val="20"/>
              </w:rPr>
              <w:t>672.1 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6CD694C7"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168FE6" w14:textId="77777777" w:rsidR="007E2FD6" w:rsidRDefault="007E2FD6">
            <w:pPr>
              <w:keepNext/>
            </w:pPr>
          </w:p>
        </w:tc>
        <w:tc>
          <w:tcPr>
            <w:tcW w:w="102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1F9B6344" w14:textId="77777777" w:rsidR="007E2FD6" w:rsidRDefault="005517D1">
            <w:pPr>
              <w:keepNext/>
              <w:spacing w:before="75" w:after="30"/>
              <w:jc w:val="right"/>
            </w:pPr>
            <w:r>
              <w:rPr>
                <w:color w:val="000000"/>
                <w:sz w:val="20"/>
              </w:rPr>
              <w:t>621.2 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273BF328" w14:textId="77777777" w:rsidR="007E2FD6" w:rsidRDefault="007E2FD6">
            <w:pPr>
              <w:keepNext/>
              <w:spacing w:before="75" w:after="30"/>
              <w:jc w:val="right"/>
            </w:pPr>
          </w:p>
        </w:tc>
      </w:tr>
      <w:tr w:rsidR="007E2FD6" w14:paraId="7ED6D5FE"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19FAF702" w14:textId="77777777" w:rsidR="007E2FD6" w:rsidRDefault="005517D1">
            <w:pPr>
              <w:keepNext/>
              <w:spacing w:before="75" w:after="30"/>
            </w:pPr>
            <w:r>
              <w:rPr>
                <w:color w:val="000000"/>
                <w:sz w:val="20"/>
              </w:rPr>
              <w:t>Gross profit</w:t>
            </w:r>
          </w:p>
        </w:tc>
        <w:tc>
          <w:tcPr>
            <w:tcW w:w="102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4BE2B462" w14:textId="77777777" w:rsidR="007E2FD6" w:rsidRDefault="005517D1">
            <w:pPr>
              <w:keepNext/>
              <w:spacing w:before="45" w:after="30"/>
              <w:jc w:val="right"/>
            </w:pPr>
            <w:r>
              <w:rPr>
                <w:color w:val="000000"/>
                <w:sz w:val="20"/>
              </w:rPr>
              <w:t>93.1 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532EF755" w14:textId="77777777" w:rsidR="007E2FD6" w:rsidRDefault="007E2FD6">
            <w:pPr>
              <w:keepNext/>
              <w:spacing w:before="4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D348A7" w14:textId="77777777" w:rsidR="007E2FD6" w:rsidRDefault="007E2FD6">
            <w:pPr>
              <w:keepNext/>
            </w:pPr>
          </w:p>
        </w:tc>
        <w:tc>
          <w:tcPr>
            <w:tcW w:w="102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0397012B" w14:textId="77777777" w:rsidR="007E2FD6" w:rsidRDefault="005517D1">
            <w:pPr>
              <w:keepNext/>
              <w:spacing w:before="45" w:after="30"/>
              <w:jc w:val="right"/>
            </w:pPr>
            <w:r>
              <w:rPr>
                <w:color w:val="000000"/>
                <w:sz w:val="20"/>
              </w:rPr>
              <w:t>75.0 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53148192" w14:textId="77777777" w:rsidR="007E2FD6" w:rsidRDefault="007E2FD6">
            <w:pPr>
              <w:keepNext/>
              <w:spacing w:before="4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BBABA9" w14:textId="77777777" w:rsidR="007E2FD6" w:rsidRDefault="007E2FD6">
            <w:pPr>
              <w:keepNext/>
            </w:pPr>
          </w:p>
        </w:tc>
        <w:tc>
          <w:tcPr>
            <w:tcW w:w="99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3EB54245" w14:textId="77777777" w:rsidR="007E2FD6" w:rsidRDefault="005517D1">
            <w:pPr>
              <w:keepNext/>
              <w:spacing w:before="45" w:after="30"/>
              <w:jc w:val="right"/>
            </w:pPr>
            <w:r>
              <w:rPr>
                <w:color w:val="000000"/>
                <w:sz w:val="20"/>
              </w:rPr>
              <w:t>356.9 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4ABC1CAB" w14:textId="77777777" w:rsidR="007E2FD6" w:rsidRDefault="007E2FD6">
            <w:pPr>
              <w:keepNext/>
              <w:spacing w:before="4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A4B087" w14:textId="77777777" w:rsidR="007E2FD6" w:rsidRDefault="007E2FD6">
            <w:pPr>
              <w:keepNext/>
            </w:pPr>
          </w:p>
        </w:tc>
        <w:tc>
          <w:tcPr>
            <w:tcW w:w="102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2214EDCE" w14:textId="77777777" w:rsidR="007E2FD6" w:rsidRDefault="005517D1">
            <w:pPr>
              <w:keepNext/>
              <w:spacing w:before="45" w:after="30"/>
              <w:jc w:val="right"/>
            </w:pPr>
            <w:r>
              <w:rPr>
                <w:color w:val="000000"/>
                <w:sz w:val="20"/>
              </w:rPr>
              <w:t>325.7 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17F3CB9C" w14:textId="77777777" w:rsidR="007E2FD6" w:rsidRDefault="007E2FD6">
            <w:pPr>
              <w:keepNext/>
              <w:spacing w:before="45" w:after="30"/>
              <w:jc w:val="right"/>
            </w:pPr>
          </w:p>
        </w:tc>
      </w:tr>
      <w:tr w:rsidR="007E2FD6" w14:paraId="57E44F6D"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2DC6591" w14:textId="77777777" w:rsidR="007E2FD6" w:rsidRDefault="005517D1">
            <w:pPr>
              <w:keepNext/>
              <w:spacing w:before="75" w:after="30"/>
            </w:pPr>
            <w:r>
              <w:rPr>
                <w:i/>
                <w:color w:val="000000"/>
                <w:sz w:val="20"/>
              </w:rPr>
              <w:t>Gross margin</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2C311B8E" w14:textId="77777777" w:rsidR="007E2FD6" w:rsidRDefault="005517D1">
            <w:pPr>
              <w:keepNext/>
              <w:spacing w:before="75" w:after="30"/>
              <w:jc w:val="right"/>
            </w:pPr>
            <w:r>
              <w:rPr>
                <w:i/>
                <w:color w:val="000000"/>
                <w:sz w:val="20"/>
              </w:rPr>
              <w:t>34.0 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72FAF30B" w14:textId="77777777" w:rsidR="007E2FD6" w:rsidRDefault="005517D1">
            <w:pPr>
              <w:keepNext/>
              <w:spacing w:before="7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4AF2BF" w14:textId="77777777" w:rsidR="007E2FD6" w:rsidRDefault="007E2FD6">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764F45B3" w14:textId="77777777" w:rsidR="007E2FD6" w:rsidRDefault="005517D1">
            <w:pPr>
              <w:keepNext/>
              <w:spacing w:before="75" w:after="30"/>
              <w:jc w:val="right"/>
            </w:pPr>
            <w:r>
              <w:rPr>
                <w:i/>
                <w:color w:val="000000"/>
                <w:sz w:val="20"/>
              </w:rPr>
              <w:t>33.8 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A31ECB2" w14:textId="77777777" w:rsidR="007E2FD6" w:rsidRDefault="005517D1">
            <w:pPr>
              <w:keepNext/>
              <w:spacing w:before="7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524E7E" w14:textId="77777777" w:rsidR="007E2FD6" w:rsidRDefault="007E2FD6">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189A0BD9" w14:textId="77777777" w:rsidR="007E2FD6" w:rsidRDefault="005517D1">
            <w:pPr>
              <w:keepNext/>
              <w:spacing w:before="75" w:after="30"/>
              <w:jc w:val="right"/>
            </w:pPr>
            <w:r>
              <w:rPr>
                <w:i/>
                <w:color w:val="000000"/>
                <w:sz w:val="20"/>
              </w:rPr>
              <w:t>34.7 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8C52FAA" w14:textId="77777777" w:rsidR="007E2FD6" w:rsidRDefault="005517D1">
            <w:pPr>
              <w:keepNext/>
              <w:spacing w:before="7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C2708F" w14:textId="77777777" w:rsidR="007E2FD6" w:rsidRDefault="007E2FD6">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11651C0F" w14:textId="77777777" w:rsidR="007E2FD6" w:rsidRDefault="005517D1">
            <w:pPr>
              <w:keepNext/>
              <w:spacing w:before="75" w:after="30"/>
              <w:jc w:val="right"/>
            </w:pPr>
            <w:r>
              <w:rPr>
                <w:i/>
                <w:color w:val="000000"/>
                <w:sz w:val="20"/>
              </w:rPr>
              <w:t>34.4 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6EF21389" w14:textId="77777777" w:rsidR="007E2FD6" w:rsidRDefault="005517D1">
            <w:pPr>
              <w:keepNext/>
              <w:spacing w:before="75" w:after="30"/>
              <w:jc w:val="right"/>
            </w:pPr>
            <w:r>
              <w:rPr>
                <w:i/>
                <w:color w:val="000000"/>
                <w:sz w:val="20"/>
              </w:rPr>
              <w:t>%</w:t>
            </w:r>
          </w:p>
        </w:tc>
      </w:tr>
      <w:tr w:rsidR="007E2FD6" w14:paraId="70401B6D"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6CC7EEB9" w14:textId="77777777" w:rsidR="007E2FD6" w:rsidRDefault="005517D1">
            <w:pPr>
              <w:keepNext/>
              <w:spacing w:before="75" w:after="30"/>
            </w:pPr>
            <w:r>
              <w:rPr>
                <w:color w:val="000000"/>
                <w:sz w:val="20"/>
              </w:rPr>
              <w:t>Selling, distribution and administrative expenses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4D1E1F26" w14:textId="77777777" w:rsidR="007E2FD6" w:rsidRDefault="005517D1">
            <w:pPr>
              <w:keepNext/>
              <w:spacing w:before="75" w:after="30"/>
              <w:jc w:val="right"/>
            </w:pPr>
            <w:r>
              <w:rPr>
                <w:color w:val="000000"/>
                <w:sz w:val="20"/>
              </w:rPr>
              <w:t>72.0 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79DDD08"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3548C9" w14:textId="77777777" w:rsidR="007E2FD6" w:rsidRDefault="007E2FD6">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7D36086E" w14:textId="77777777" w:rsidR="007E2FD6" w:rsidRDefault="005517D1">
            <w:pPr>
              <w:keepNext/>
              <w:spacing w:before="75" w:after="30"/>
              <w:jc w:val="right"/>
            </w:pPr>
            <w:r>
              <w:rPr>
                <w:color w:val="000000"/>
                <w:sz w:val="20"/>
              </w:rPr>
              <w:t>60.6 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CEE53C2"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0FED40" w14:textId="77777777" w:rsidR="007E2FD6" w:rsidRDefault="007E2FD6">
            <w:pPr>
              <w:keepNext/>
            </w:pPr>
          </w:p>
        </w:tc>
        <w:tc>
          <w:tcPr>
            <w:tcW w:w="995" w:type="dxa"/>
            <w:gridSpan w:val="2"/>
            <w:tcBorders>
              <w:top w:val="nil"/>
              <w:left w:val="nil"/>
              <w:bottom w:val="nil"/>
              <w:right w:val="nil"/>
            </w:tcBorders>
            <w:shd w:val="clear" w:color="auto" w:fill="CCEEFF"/>
            <w:tcMar>
              <w:top w:w="0" w:type="dxa"/>
              <w:left w:w="53" w:type="dxa"/>
              <w:bottom w:w="0" w:type="dxa"/>
              <w:right w:w="0" w:type="dxa"/>
            </w:tcMar>
            <w:vAlign w:val="bottom"/>
          </w:tcPr>
          <w:p w14:paraId="440D9DCC" w14:textId="77777777" w:rsidR="007E2FD6" w:rsidRDefault="005517D1">
            <w:pPr>
              <w:keepNext/>
              <w:spacing w:before="75" w:after="30"/>
              <w:jc w:val="right"/>
            </w:pPr>
            <w:r>
              <w:rPr>
                <w:color w:val="000000"/>
                <w:sz w:val="20"/>
              </w:rPr>
              <w:t>272.8 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96B642A"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EE7CEC" w14:textId="77777777" w:rsidR="007E2FD6" w:rsidRDefault="007E2FD6">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14:paraId="633B1F28" w14:textId="77777777" w:rsidR="007E2FD6" w:rsidRDefault="005517D1">
            <w:pPr>
              <w:keepNext/>
              <w:spacing w:before="75" w:after="30"/>
              <w:jc w:val="right"/>
            </w:pPr>
            <w:r>
              <w:rPr>
                <w:color w:val="000000"/>
                <w:sz w:val="20"/>
              </w:rPr>
              <w:t>260.4 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6E272EED" w14:textId="77777777" w:rsidR="007E2FD6" w:rsidRDefault="007E2FD6">
            <w:pPr>
              <w:keepNext/>
              <w:spacing w:before="75" w:after="30"/>
              <w:jc w:val="right"/>
            </w:pPr>
          </w:p>
        </w:tc>
      </w:tr>
      <w:tr w:rsidR="007E2FD6" w14:paraId="79B8EEE4"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66692300" w14:textId="77777777" w:rsidR="007E2FD6" w:rsidRDefault="005517D1">
            <w:pPr>
              <w:keepNext/>
              <w:spacing w:before="75" w:after="30"/>
            </w:pPr>
            <w:r>
              <w:rPr>
                <w:color w:val="000000"/>
                <w:sz w:val="20"/>
              </w:rPr>
              <w:t>Special charges</w:t>
            </w:r>
          </w:p>
        </w:tc>
        <w:tc>
          <w:tcPr>
            <w:tcW w:w="102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6A70A152" w14:textId="77777777" w:rsidR="007E2FD6" w:rsidRDefault="005517D1">
            <w:pPr>
              <w:keepNext/>
              <w:spacing w:before="75" w:after="30"/>
              <w:jc w:val="right"/>
            </w:pPr>
            <w:r>
              <w:rPr>
                <w:color w:val="000000"/>
                <w:sz w:val="20"/>
              </w:rPr>
              <w:t>0.0 </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7DE9BD52"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1100A2" w14:textId="77777777" w:rsidR="007E2FD6" w:rsidRDefault="007E2FD6">
            <w:pPr>
              <w:keepNext/>
            </w:pPr>
          </w:p>
        </w:tc>
        <w:tc>
          <w:tcPr>
            <w:tcW w:w="102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2651F47C" w14:textId="77777777" w:rsidR="007E2FD6" w:rsidRDefault="005517D1">
            <w:pPr>
              <w:keepNext/>
              <w:spacing w:before="75" w:after="30"/>
              <w:jc w:val="right"/>
            </w:pPr>
            <w:r>
              <w:rPr>
                <w:color w:val="000000"/>
                <w:sz w:val="20"/>
              </w:rPr>
              <w:t>0.0 </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311D0447"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39D95B" w14:textId="77777777" w:rsidR="007E2FD6" w:rsidRDefault="007E2FD6">
            <w:pPr>
              <w:keepNext/>
            </w:pPr>
          </w:p>
        </w:tc>
        <w:tc>
          <w:tcPr>
            <w:tcW w:w="99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63544F6C" w14:textId="77777777" w:rsidR="007E2FD6" w:rsidRDefault="005517D1">
            <w:pPr>
              <w:keepNext/>
              <w:spacing w:before="75" w:after="30"/>
              <w:jc w:val="right"/>
            </w:pPr>
            <w:r>
              <w:rPr>
                <w:color w:val="000000"/>
                <w:sz w:val="20"/>
              </w:rPr>
              <w:t>0.0 </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3477DA7F"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060211" w14:textId="77777777" w:rsidR="007E2FD6" w:rsidRDefault="007E2FD6">
            <w:pPr>
              <w:keepNext/>
            </w:pPr>
          </w:p>
        </w:tc>
        <w:tc>
          <w:tcPr>
            <w:tcW w:w="102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028A2E68" w14:textId="77777777" w:rsidR="007E2FD6" w:rsidRDefault="005517D1">
            <w:pPr>
              <w:keepNext/>
              <w:spacing w:before="75" w:after="30"/>
              <w:jc w:val="right"/>
            </w:pPr>
            <w:r>
              <w:rPr>
                <w:color w:val="000000"/>
                <w:sz w:val="20"/>
              </w:rPr>
              <w:t>(0.8)</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0A22F25F" w14:textId="77777777" w:rsidR="007E2FD6" w:rsidRDefault="007E2FD6">
            <w:pPr>
              <w:keepNext/>
              <w:spacing w:before="75" w:after="30"/>
              <w:jc w:val="right"/>
            </w:pPr>
          </w:p>
        </w:tc>
      </w:tr>
      <w:tr w:rsidR="007E2FD6" w14:paraId="2DAC554C" w14:textId="77777777" w:rsidTr="0011600C">
        <w:trPr>
          <w:cantSplit/>
          <w:trHeight w:hRule="exact" w:val="472"/>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46B1A37E" w14:textId="77777777" w:rsidR="007E2FD6" w:rsidRDefault="005517D1">
            <w:pPr>
              <w:keepNext/>
              <w:spacing w:before="75" w:after="30"/>
            </w:pPr>
            <w:r>
              <w:rPr>
                <w:color w:val="000000"/>
                <w:sz w:val="20"/>
              </w:rPr>
              <w:t>Operating income from continuing operations</w:t>
            </w:r>
          </w:p>
        </w:tc>
        <w:tc>
          <w:tcPr>
            <w:tcW w:w="102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27DA0173" w14:textId="77777777" w:rsidR="007E2FD6" w:rsidRDefault="005517D1">
            <w:pPr>
              <w:keepNext/>
              <w:spacing w:before="35" w:after="30"/>
              <w:jc w:val="right"/>
            </w:pPr>
            <w:r>
              <w:rPr>
                <w:color w:val="000000"/>
                <w:sz w:val="20"/>
              </w:rPr>
              <w:t>21.1 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71766919" w14:textId="77777777" w:rsidR="007E2FD6" w:rsidRDefault="007E2FD6">
            <w:pPr>
              <w:keepNext/>
              <w:spacing w:before="3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AAD97E" w14:textId="77777777" w:rsidR="007E2FD6" w:rsidRDefault="007E2FD6">
            <w:pPr>
              <w:keepNext/>
            </w:pPr>
          </w:p>
        </w:tc>
        <w:tc>
          <w:tcPr>
            <w:tcW w:w="102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4366A8E4" w14:textId="77777777" w:rsidR="007E2FD6" w:rsidRDefault="005517D1">
            <w:pPr>
              <w:keepNext/>
              <w:spacing w:before="35" w:after="30"/>
              <w:jc w:val="right"/>
            </w:pPr>
            <w:r>
              <w:rPr>
                <w:color w:val="000000"/>
                <w:sz w:val="20"/>
              </w:rPr>
              <w:t>14.4 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5469FECE" w14:textId="77777777" w:rsidR="007E2FD6" w:rsidRDefault="007E2FD6">
            <w:pPr>
              <w:keepNext/>
              <w:spacing w:before="3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6105B9" w14:textId="77777777" w:rsidR="007E2FD6" w:rsidRDefault="007E2FD6">
            <w:pPr>
              <w:keepNext/>
            </w:pPr>
          </w:p>
        </w:tc>
        <w:tc>
          <w:tcPr>
            <w:tcW w:w="99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0225385E" w14:textId="77777777" w:rsidR="007E2FD6" w:rsidRDefault="005517D1">
            <w:pPr>
              <w:keepNext/>
              <w:spacing w:before="35" w:after="30"/>
              <w:jc w:val="right"/>
            </w:pPr>
            <w:r>
              <w:rPr>
                <w:color w:val="000000"/>
                <w:sz w:val="20"/>
              </w:rPr>
              <w:t>84.1 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68F01D6D" w14:textId="77777777" w:rsidR="007E2FD6" w:rsidRDefault="007E2FD6">
            <w:pPr>
              <w:keepNext/>
              <w:spacing w:before="3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A5DB89" w14:textId="77777777" w:rsidR="007E2FD6" w:rsidRDefault="007E2FD6">
            <w:pPr>
              <w:keepNext/>
            </w:pPr>
          </w:p>
        </w:tc>
        <w:tc>
          <w:tcPr>
            <w:tcW w:w="1025" w:type="dxa"/>
            <w:gridSpan w:val="2"/>
            <w:tcBorders>
              <w:top w:val="single" w:sz="16" w:space="0" w:color="000000"/>
              <w:left w:val="nil"/>
              <w:bottom w:val="nil"/>
              <w:right w:val="nil"/>
            </w:tcBorders>
            <w:shd w:val="clear" w:color="auto" w:fill="CCEEFF"/>
            <w:tcMar>
              <w:top w:w="0" w:type="dxa"/>
              <w:left w:w="53" w:type="dxa"/>
              <w:bottom w:w="0" w:type="dxa"/>
              <w:right w:w="0" w:type="dxa"/>
            </w:tcMar>
            <w:vAlign w:val="bottom"/>
          </w:tcPr>
          <w:p w14:paraId="1BE40ECF" w14:textId="77777777" w:rsidR="007E2FD6" w:rsidRDefault="005517D1">
            <w:pPr>
              <w:keepNext/>
              <w:spacing w:before="35" w:after="30"/>
              <w:jc w:val="right"/>
            </w:pPr>
            <w:r>
              <w:rPr>
                <w:color w:val="000000"/>
                <w:sz w:val="20"/>
              </w:rPr>
              <w:t>66.1 </w:t>
            </w:r>
          </w:p>
        </w:tc>
        <w:tc>
          <w:tcPr>
            <w:tcW w:w="100" w:type="dxa"/>
            <w:tcBorders>
              <w:top w:val="single" w:sz="16" w:space="0" w:color="000000"/>
              <w:left w:val="nil"/>
              <w:bottom w:val="nil"/>
              <w:right w:val="nil"/>
            </w:tcBorders>
            <w:shd w:val="clear" w:color="auto" w:fill="CCEEFF"/>
            <w:tcMar>
              <w:top w:w="0" w:type="dxa"/>
              <w:left w:w="0" w:type="dxa"/>
              <w:bottom w:w="0" w:type="dxa"/>
              <w:right w:w="15" w:type="dxa"/>
            </w:tcMar>
            <w:vAlign w:val="bottom"/>
          </w:tcPr>
          <w:p w14:paraId="1718CE3A" w14:textId="77777777" w:rsidR="007E2FD6" w:rsidRDefault="007E2FD6">
            <w:pPr>
              <w:keepNext/>
              <w:spacing w:before="35" w:after="30"/>
              <w:jc w:val="right"/>
            </w:pPr>
          </w:p>
        </w:tc>
      </w:tr>
      <w:tr w:rsidR="007E2FD6" w14:paraId="6CEA6416" w14:textId="77777777" w:rsidTr="0011600C">
        <w:trPr>
          <w:cantSplit/>
          <w:trHeight w:hRule="exact" w:val="513"/>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4751105D" w14:textId="77777777" w:rsidR="007E2FD6" w:rsidRDefault="005517D1">
            <w:pPr>
              <w:keepNext/>
              <w:spacing w:before="75" w:after="30"/>
            </w:pPr>
            <w:r>
              <w:rPr>
                <w:i/>
                <w:color w:val="000000"/>
                <w:sz w:val="20"/>
              </w:rPr>
              <w:t>Operating margin</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0BED8BC4" w14:textId="77777777" w:rsidR="007E2FD6" w:rsidRDefault="005517D1">
            <w:pPr>
              <w:keepNext/>
              <w:spacing w:before="75" w:after="30"/>
              <w:jc w:val="right"/>
            </w:pPr>
            <w:r>
              <w:rPr>
                <w:i/>
                <w:color w:val="000000"/>
                <w:sz w:val="20"/>
              </w:rPr>
              <w:t>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31798B9" w14:textId="77777777" w:rsidR="007E2FD6" w:rsidRDefault="005517D1">
            <w:pPr>
              <w:keepNext/>
              <w:spacing w:before="7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4AC5BA" w14:textId="77777777" w:rsidR="007E2FD6" w:rsidRDefault="007E2FD6">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6E904636" w14:textId="77777777" w:rsidR="007E2FD6" w:rsidRDefault="005517D1">
            <w:pPr>
              <w:keepNext/>
              <w:spacing w:before="75" w:after="30"/>
              <w:jc w:val="right"/>
            </w:pPr>
            <w:r>
              <w:rPr>
                <w:i/>
                <w:color w:val="000000"/>
                <w:sz w:val="20"/>
              </w:rPr>
              <w:t>6.5 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FE2770F" w14:textId="77777777" w:rsidR="007E2FD6" w:rsidRDefault="005517D1">
            <w:pPr>
              <w:keepNext/>
              <w:spacing w:before="7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FE5497" w14:textId="77777777" w:rsidR="007E2FD6" w:rsidRDefault="007E2FD6">
            <w:pPr>
              <w:keepNext/>
            </w:pPr>
          </w:p>
        </w:tc>
        <w:tc>
          <w:tcPr>
            <w:tcW w:w="995" w:type="dxa"/>
            <w:gridSpan w:val="2"/>
            <w:tcBorders>
              <w:top w:val="nil"/>
              <w:left w:val="nil"/>
              <w:bottom w:val="nil"/>
              <w:right w:val="nil"/>
            </w:tcBorders>
            <w:shd w:val="clear" w:color="auto" w:fill="FFFFFF"/>
            <w:tcMar>
              <w:top w:w="0" w:type="dxa"/>
              <w:left w:w="53" w:type="dxa"/>
              <w:bottom w:w="0" w:type="dxa"/>
              <w:right w:w="0" w:type="dxa"/>
            </w:tcMar>
            <w:vAlign w:val="bottom"/>
          </w:tcPr>
          <w:p w14:paraId="40FFEC0A" w14:textId="77777777" w:rsidR="007E2FD6" w:rsidRDefault="005517D1">
            <w:pPr>
              <w:keepNext/>
              <w:spacing w:before="75" w:after="30"/>
              <w:jc w:val="right"/>
            </w:pPr>
            <w:r>
              <w:rPr>
                <w:i/>
                <w:color w:val="000000"/>
                <w:sz w:val="20"/>
              </w:rPr>
              <w:t>8.2 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50F048A" w14:textId="77777777" w:rsidR="007E2FD6" w:rsidRDefault="005517D1">
            <w:pPr>
              <w:keepNext/>
              <w:spacing w:before="75" w:after="30"/>
              <w:jc w:val="right"/>
            </w:pPr>
            <w:r>
              <w:rPr>
                <w:i/>
                <w:color w:val="000000"/>
                <w:sz w:val="20"/>
              </w:rPr>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2DF1DC" w14:textId="77777777" w:rsidR="007E2FD6" w:rsidRDefault="007E2FD6">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14:paraId="29A44297" w14:textId="77777777" w:rsidR="007E2FD6" w:rsidRDefault="005517D1">
            <w:pPr>
              <w:keepNext/>
              <w:spacing w:before="75" w:after="30"/>
              <w:jc w:val="right"/>
            </w:pPr>
            <w:r>
              <w:rPr>
                <w:i/>
                <w:color w:val="000000"/>
                <w:sz w:val="20"/>
              </w:rPr>
              <w:t>7.0 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D9B6124" w14:textId="77777777" w:rsidR="007E2FD6" w:rsidRDefault="005517D1">
            <w:pPr>
              <w:keepNext/>
              <w:spacing w:before="75" w:after="30"/>
              <w:jc w:val="right"/>
            </w:pPr>
            <w:r>
              <w:rPr>
                <w:i/>
                <w:color w:val="000000"/>
                <w:sz w:val="20"/>
              </w:rPr>
              <w:t>%</w:t>
            </w:r>
          </w:p>
        </w:tc>
      </w:tr>
      <w:tr w:rsidR="007E2FD6" w14:paraId="0984AB87"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770EA12A" w14:textId="77777777" w:rsidR="007E2FD6" w:rsidRDefault="005517D1">
            <w:pPr>
              <w:keepNext/>
              <w:spacing w:before="75" w:after="30"/>
            </w:pPr>
            <w:r>
              <w:rPr>
                <w:color w:val="000000"/>
                <w:sz w:val="20"/>
              </w:rPr>
              <w:t>Interest and other expense, net</w:t>
            </w: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0749CE29" w14:textId="77777777" w:rsidR="007E2FD6" w:rsidRDefault="005517D1">
            <w:pPr>
              <w:keepNext/>
              <w:spacing w:before="75" w:after="30"/>
              <w:jc w:val="right"/>
            </w:pPr>
            <w:r>
              <w:rPr>
                <w:color w:val="000000"/>
                <w:sz w:val="20"/>
              </w:rPr>
              <w:t>0.0 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35769EC9"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B65F16" w14:textId="77777777" w:rsidR="007E2FD6" w:rsidRDefault="007E2FD6">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496A8F35" w14:textId="77777777" w:rsidR="007E2FD6" w:rsidRDefault="005517D1">
            <w:pPr>
              <w:keepNext/>
              <w:spacing w:before="75" w:after="30"/>
              <w:jc w:val="right"/>
            </w:pPr>
            <w:r>
              <w:rPr>
                <w:color w:val="000000"/>
                <w:sz w:val="20"/>
              </w:rPr>
              <w:t>0.0 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1804B148"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11E682" w14:textId="77777777" w:rsidR="007E2FD6" w:rsidRDefault="007E2FD6">
            <w:pPr>
              <w:keepNext/>
            </w:pPr>
          </w:p>
        </w:tc>
        <w:tc>
          <w:tcPr>
            <w:tcW w:w="9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54C4CA6A" w14:textId="77777777" w:rsidR="007E2FD6" w:rsidRDefault="005517D1">
            <w:pPr>
              <w:keepNext/>
              <w:spacing w:before="75" w:after="30"/>
              <w:jc w:val="right"/>
            </w:pPr>
            <w:r>
              <w:rPr>
                <w:color w:val="000000"/>
                <w:sz w:val="20"/>
              </w:rPr>
              <w:t>0.1 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1C961F66"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3F4C31" w14:textId="77777777" w:rsidR="007E2FD6" w:rsidRDefault="007E2FD6">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055AE03A" w14:textId="77777777" w:rsidR="007E2FD6" w:rsidRDefault="005517D1">
            <w:pPr>
              <w:keepNext/>
              <w:spacing w:before="75" w:after="30"/>
              <w:jc w:val="right"/>
            </w:pPr>
            <w:r>
              <w:rPr>
                <w:color w:val="000000"/>
                <w:sz w:val="20"/>
              </w:rPr>
              <w:t>0.0 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0A58BE2E" w14:textId="77777777" w:rsidR="007E2FD6" w:rsidRDefault="007E2FD6">
            <w:pPr>
              <w:keepNext/>
              <w:spacing w:before="75" w:after="30"/>
              <w:jc w:val="right"/>
            </w:pPr>
          </w:p>
        </w:tc>
      </w:tr>
      <w:tr w:rsidR="007E2FD6" w14:paraId="4FF4C501" w14:textId="77777777" w:rsidTr="0011600C">
        <w:trPr>
          <w:cantSplit/>
          <w:trHeight w:hRule="exact" w:val="39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41B51217" w14:textId="77777777" w:rsidR="007E2FD6" w:rsidRDefault="005517D1">
            <w:pPr>
              <w:keepNext/>
              <w:spacing w:before="75" w:after="30"/>
            </w:pPr>
            <w:r>
              <w:rPr>
                <w:color w:val="000000"/>
                <w:sz w:val="20"/>
              </w:rPr>
              <w:t>Income from continuing operations before income taxes</w:t>
            </w: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5A83D119" w14:textId="77777777" w:rsidR="007E2FD6" w:rsidRDefault="005517D1">
            <w:pPr>
              <w:keepNext/>
              <w:spacing w:before="45" w:after="30"/>
              <w:jc w:val="right"/>
            </w:pPr>
            <w:r>
              <w:rPr>
                <w:color w:val="000000"/>
                <w:sz w:val="20"/>
              </w:rPr>
              <w:t>21.1 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0DF996A2"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B148391" w14:textId="77777777" w:rsidR="007E2FD6" w:rsidRDefault="007E2FD6">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1D082CCB" w14:textId="77777777" w:rsidR="007E2FD6" w:rsidRDefault="005517D1">
            <w:pPr>
              <w:keepNext/>
              <w:spacing w:before="45" w:after="30"/>
              <w:jc w:val="right"/>
            </w:pPr>
            <w:r>
              <w:rPr>
                <w:color w:val="000000"/>
                <w:sz w:val="20"/>
              </w:rPr>
              <w:t>14.4 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5DAB166D"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78833A9" w14:textId="77777777" w:rsidR="007E2FD6" w:rsidRDefault="007E2FD6">
            <w:pPr>
              <w:keepNext/>
            </w:pPr>
          </w:p>
        </w:tc>
        <w:tc>
          <w:tcPr>
            <w:tcW w:w="9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0F3288A1" w14:textId="77777777" w:rsidR="007E2FD6" w:rsidRDefault="005517D1">
            <w:pPr>
              <w:keepNext/>
              <w:spacing w:before="45" w:after="30"/>
              <w:jc w:val="right"/>
            </w:pPr>
            <w:r>
              <w:rPr>
                <w:color w:val="000000"/>
                <w:sz w:val="20"/>
              </w:rPr>
              <w:t>84.0 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20B03EBD"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639F9F" w14:textId="77777777" w:rsidR="007E2FD6" w:rsidRDefault="007E2FD6">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1CEF4AC4" w14:textId="77777777" w:rsidR="007E2FD6" w:rsidRDefault="005517D1">
            <w:pPr>
              <w:keepNext/>
              <w:spacing w:before="45" w:after="30"/>
              <w:jc w:val="right"/>
            </w:pPr>
            <w:r>
              <w:rPr>
                <w:color w:val="000000"/>
                <w:sz w:val="20"/>
              </w:rPr>
              <w:t>66.1 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2313F6EE" w14:textId="77777777" w:rsidR="007E2FD6" w:rsidRDefault="007E2FD6">
            <w:pPr>
              <w:keepNext/>
              <w:spacing w:before="45" w:after="30"/>
              <w:jc w:val="right"/>
            </w:pPr>
          </w:p>
        </w:tc>
      </w:tr>
      <w:tr w:rsidR="007E2FD6" w14:paraId="473B1280"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7C368835" w14:textId="77777777" w:rsidR="007E2FD6" w:rsidRDefault="005517D1">
            <w:pPr>
              <w:keepNext/>
              <w:spacing w:before="75" w:after="30"/>
            </w:pPr>
            <w:r>
              <w:rPr>
                <w:color w:val="000000"/>
                <w:sz w:val="20"/>
              </w:rPr>
              <w:t>Provision for income taxes</w:t>
            </w: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53145915" w14:textId="77777777" w:rsidR="007E2FD6" w:rsidRDefault="005517D1">
            <w:pPr>
              <w:keepNext/>
              <w:spacing w:before="75" w:after="30"/>
              <w:jc w:val="right"/>
            </w:pPr>
            <w:r>
              <w:rPr>
                <w:color w:val="000000"/>
                <w:sz w:val="20"/>
              </w:rPr>
              <w:t>4.7 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4EAA4FF9"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CAD906" w14:textId="77777777" w:rsidR="007E2FD6" w:rsidRDefault="007E2FD6">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5EF4A5A7" w14:textId="77777777" w:rsidR="007E2FD6" w:rsidRDefault="005517D1">
            <w:pPr>
              <w:keepNext/>
              <w:spacing w:before="75" w:after="30"/>
              <w:jc w:val="right"/>
            </w:pPr>
            <w:r>
              <w:rPr>
                <w:color w:val="000000"/>
                <w:sz w:val="20"/>
              </w:rPr>
              <w:t>3.0 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6A83D5DA"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AFF265" w14:textId="77777777" w:rsidR="007E2FD6" w:rsidRDefault="007E2FD6">
            <w:pPr>
              <w:keepNext/>
            </w:pPr>
          </w:p>
        </w:tc>
        <w:tc>
          <w:tcPr>
            <w:tcW w:w="9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1EF3039B" w14:textId="77777777" w:rsidR="007E2FD6" w:rsidRDefault="005517D1">
            <w:pPr>
              <w:keepNext/>
              <w:spacing w:before="75" w:after="30"/>
              <w:jc w:val="right"/>
            </w:pPr>
            <w:r>
              <w:rPr>
                <w:color w:val="000000"/>
                <w:sz w:val="20"/>
              </w:rPr>
              <w:t>19.9 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6BDE0EE6"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EE733C" w14:textId="77777777" w:rsidR="007E2FD6" w:rsidRDefault="007E2FD6">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16C78B02" w14:textId="77777777" w:rsidR="007E2FD6" w:rsidRDefault="005517D1">
            <w:pPr>
              <w:keepNext/>
              <w:spacing w:before="75" w:after="30"/>
              <w:jc w:val="right"/>
            </w:pPr>
            <w:r>
              <w:rPr>
                <w:color w:val="000000"/>
                <w:sz w:val="20"/>
              </w:rPr>
              <w:t>16.1 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002C86C6" w14:textId="77777777" w:rsidR="007E2FD6" w:rsidRDefault="007E2FD6">
            <w:pPr>
              <w:keepNext/>
              <w:spacing w:before="75" w:after="30"/>
              <w:jc w:val="right"/>
            </w:pPr>
          </w:p>
        </w:tc>
      </w:tr>
      <w:tr w:rsidR="007E2FD6" w14:paraId="08B7BF8B" w14:textId="77777777" w:rsidTr="0011600C">
        <w:trPr>
          <w:cantSplit/>
          <w:trHeight w:hRule="exact" w:val="417"/>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404197A9" w14:textId="77777777" w:rsidR="007E2FD6" w:rsidRDefault="005517D1">
            <w:pPr>
              <w:keepNext/>
              <w:spacing w:before="75" w:after="30"/>
            </w:pPr>
            <w:r>
              <w:rPr>
                <w:color w:val="000000"/>
                <w:sz w:val="20"/>
              </w:rPr>
              <w:t>Net income from continuing operations</w:t>
            </w: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2F640A7C" w14:textId="77777777" w:rsidR="007E2FD6" w:rsidRDefault="005517D1">
            <w:pPr>
              <w:keepNext/>
              <w:spacing w:before="45" w:after="30"/>
              <w:jc w:val="right"/>
            </w:pPr>
            <w:r>
              <w:rPr>
                <w:color w:val="000000"/>
                <w:sz w:val="20"/>
              </w:rPr>
              <w:t>16.4 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2BF2F397"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277B8B5" w14:textId="77777777" w:rsidR="007E2FD6" w:rsidRDefault="007E2FD6">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65F5AADA" w14:textId="77777777" w:rsidR="007E2FD6" w:rsidRDefault="005517D1">
            <w:pPr>
              <w:keepNext/>
              <w:spacing w:before="45" w:after="30"/>
              <w:jc w:val="right"/>
            </w:pPr>
            <w:r>
              <w:rPr>
                <w:color w:val="000000"/>
                <w:sz w:val="20"/>
              </w:rPr>
              <w:t>11.4 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1CA868C1"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C77BC0" w14:textId="77777777" w:rsidR="007E2FD6" w:rsidRDefault="007E2FD6">
            <w:pPr>
              <w:keepNext/>
            </w:pPr>
          </w:p>
        </w:tc>
        <w:tc>
          <w:tcPr>
            <w:tcW w:w="9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16E31ABE" w14:textId="77777777" w:rsidR="007E2FD6" w:rsidRDefault="005517D1">
            <w:pPr>
              <w:keepNext/>
              <w:spacing w:before="45" w:after="30"/>
              <w:jc w:val="right"/>
            </w:pPr>
            <w:r>
              <w:rPr>
                <w:color w:val="000000"/>
                <w:sz w:val="20"/>
              </w:rPr>
              <w:t>64.1 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2185A206"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A58019" w14:textId="77777777" w:rsidR="007E2FD6" w:rsidRDefault="007E2FD6">
            <w:pPr>
              <w:keepNext/>
            </w:pPr>
          </w:p>
        </w:tc>
        <w:tc>
          <w:tcPr>
            <w:tcW w:w="102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4E2FF03C" w14:textId="77777777" w:rsidR="007E2FD6" w:rsidRDefault="005517D1">
            <w:pPr>
              <w:keepNext/>
              <w:spacing w:before="45" w:after="30"/>
              <w:jc w:val="right"/>
            </w:pPr>
            <w:r>
              <w:rPr>
                <w:color w:val="000000"/>
                <w:sz w:val="20"/>
              </w:rPr>
              <w:t>50.0 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20200DA2" w14:textId="77777777" w:rsidR="007E2FD6" w:rsidRDefault="007E2FD6">
            <w:pPr>
              <w:keepNext/>
              <w:spacing w:before="45" w:after="30"/>
              <w:jc w:val="right"/>
            </w:pPr>
          </w:p>
        </w:tc>
      </w:tr>
      <w:tr w:rsidR="007E2FD6" w14:paraId="0636D009"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0C3BFA1C" w14:textId="77777777" w:rsidR="007E2FD6" w:rsidRDefault="005517D1">
            <w:pPr>
              <w:keepNext/>
              <w:spacing w:before="75" w:after="30"/>
            </w:pPr>
            <w:r>
              <w:rPr>
                <w:color w:val="000000"/>
                <w:sz w:val="20"/>
              </w:rPr>
              <w:t>Net (loss) income from discontinued operations</w:t>
            </w: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73F6CA01" w14:textId="77777777" w:rsidR="007E2FD6" w:rsidRDefault="005517D1">
            <w:pPr>
              <w:keepNext/>
              <w:spacing w:before="75" w:after="30"/>
              <w:jc w:val="right"/>
            </w:pPr>
            <w:r>
              <w:rPr>
                <w:color w:val="000000"/>
                <w:sz w:val="20"/>
              </w:rPr>
              <w:t>(0.2)</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5DB06D4A"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5DA37F" w14:textId="77777777" w:rsidR="007E2FD6" w:rsidRDefault="007E2FD6">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27562365" w14:textId="77777777" w:rsidR="007E2FD6" w:rsidRDefault="005517D1">
            <w:pPr>
              <w:keepNext/>
              <w:spacing w:before="75" w:after="30"/>
              <w:jc w:val="right"/>
            </w:pPr>
            <w:r>
              <w:rPr>
                <w:color w:val="000000"/>
                <w:sz w:val="20"/>
              </w:rPr>
              <w:t>0.1 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2E988E84"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A039F7" w14:textId="77777777" w:rsidR="007E2FD6" w:rsidRDefault="007E2FD6">
            <w:pPr>
              <w:keepNext/>
            </w:pPr>
          </w:p>
        </w:tc>
        <w:tc>
          <w:tcPr>
            <w:tcW w:w="9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76DC94AA" w14:textId="77777777" w:rsidR="007E2FD6" w:rsidRDefault="005517D1">
            <w:pPr>
              <w:keepNext/>
              <w:spacing w:before="75" w:after="30"/>
              <w:jc w:val="right"/>
            </w:pPr>
            <w:r>
              <w:rPr>
                <w:color w:val="000000"/>
                <w:sz w:val="20"/>
              </w:rPr>
              <w:t>1.3 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07403918"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DB0098" w14:textId="77777777" w:rsidR="007E2FD6" w:rsidRDefault="007E2FD6">
            <w:pPr>
              <w:keepNext/>
            </w:pPr>
          </w:p>
        </w:tc>
        <w:tc>
          <w:tcPr>
            <w:tcW w:w="102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7DB2ADDE" w14:textId="77777777" w:rsidR="007E2FD6" w:rsidRDefault="005517D1">
            <w:pPr>
              <w:keepNext/>
              <w:spacing w:before="75" w:after="30"/>
              <w:jc w:val="right"/>
            </w:pPr>
            <w:r>
              <w:rPr>
                <w:color w:val="000000"/>
                <w:sz w:val="20"/>
              </w:rPr>
              <w:t>(1.5)</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4AC51802" w14:textId="77777777" w:rsidR="007E2FD6" w:rsidRDefault="007E2FD6">
            <w:pPr>
              <w:keepNext/>
              <w:spacing w:before="75" w:after="30"/>
              <w:jc w:val="right"/>
            </w:pPr>
          </w:p>
        </w:tc>
      </w:tr>
      <w:tr w:rsidR="007E2FD6" w14:paraId="57514498" w14:textId="77777777" w:rsidTr="0011600C">
        <w:trPr>
          <w:cantSplit/>
          <w:trHeight w:hRule="exact" w:val="417"/>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7FD78B6F" w14:textId="77777777" w:rsidR="007E2FD6" w:rsidRDefault="005517D1">
            <w:pPr>
              <w:keepNext/>
              <w:spacing w:before="75" w:after="30"/>
            </w:pPr>
            <w:r>
              <w:rPr>
                <w:color w:val="000000"/>
                <w:sz w:val="20"/>
              </w:rPr>
              <w:t xml:space="preserve">Net income </w:t>
            </w: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0B0D1AF0" w14:textId="77777777" w:rsidR="007E2FD6" w:rsidRDefault="005517D1">
            <w:pPr>
              <w:keepNext/>
              <w:spacing w:before="45" w:after="30"/>
            </w:pPr>
            <w:r>
              <w:rPr>
                <w:color w:val="000000"/>
                <w:sz w:val="20"/>
              </w:rPr>
              <w:t>$</w:t>
            </w:r>
          </w:p>
        </w:tc>
        <w:tc>
          <w:tcPr>
            <w:tcW w:w="86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10CF152C" w14:textId="77777777" w:rsidR="007E2FD6" w:rsidRDefault="005517D1">
            <w:pPr>
              <w:keepNext/>
              <w:spacing w:before="45" w:after="30"/>
              <w:jc w:val="right"/>
            </w:pPr>
            <w:r>
              <w:rPr>
                <w:color w:val="000000"/>
                <w:sz w:val="20"/>
              </w:rPr>
              <w:t>16.2 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736C045C"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F0334A" w14:textId="77777777" w:rsidR="007E2FD6" w:rsidRDefault="007E2FD6">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46EC46B8" w14:textId="77777777" w:rsidR="007E2FD6" w:rsidRDefault="005517D1">
            <w:pPr>
              <w:keepNext/>
              <w:spacing w:before="45" w:after="30"/>
            </w:pPr>
            <w:r>
              <w:rPr>
                <w:color w:val="000000"/>
                <w:sz w:val="20"/>
              </w:rPr>
              <w:t>$</w:t>
            </w:r>
          </w:p>
        </w:tc>
        <w:tc>
          <w:tcPr>
            <w:tcW w:w="86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7161DA75" w14:textId="77777777" w:rsidR="007E2FD6" w:rsidRDefault="005517D1">
            <w:pPr>
              <w:keepNext/>
              <w:spacing w:before="45" w:after="30"/>
              <w:jc w:val="right"/>
            </w:pPr>
            <w:r>
              <w:rPr>
                <w:color w:val="000000"/>
                <w:sz w:val="20"/>
              </w:rPr>
              <w:t>11.5 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52069DA2"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DA35AD" w14:textId="77777777" w:rsidR="007E2FD6" w:rsidRDefault="007E2FD6">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684A2847" w14:textId="77777777" w:rsidR="007E2FD6" w:rsidRDefault="005517D1">
            <w:pPr>
              <w:keepNext/>
              <w:spacing w:before="45" w:after="30"/>
            </w:pPr>
            <w:r>
              <w:rPr>
                <w:color w:val="000000"/>
                <w:sz w:val="20"/>
              </w:rPr>
              <w:t>$</w:t>
            </w:r>
          </w:p>
        </w:tc>
        <w:tc>
          <w:tcPr>
            <w:tcW w:w="8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7FF82459" w14:textId="77777777" w:rsidR="007E2FD6" w:rsidRDefault="005517D1">
            <w:pPr>
              <w:keepNext/>
              <w:spacing w:before="45" w:after="30"/>
              <w:jc w:val="right"/>
            </w:pPr>
            <w:r>
              <w:rPr>
                <w:color w:val="000000"/>
                <w:sz w:val="20"/>
              </w:rPr>
              <w:t>65.4 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6D97747F"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65D2A3D" w14:textId="77777777" w:rsidR="007E2FD6" w:rsidRDefault="007E2FD6">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1F2A5AFA" w14:textId="77777777" w:rsidR="007E2FD6" w:rsidRDefault="005517D1">
            <w:pPr>
              <w:keepNext/>
              <w:spacing w:before="45" w:after="30"/>
            </w:pPr>
            <w:r>
              <w:rPr>
                <w:color w:val="000000"/>
                <w:sz w:val="20"/>
              </w:rPr>
              <w:t>$</w:t>
            </w:r>
          </w:p>
        </w:tc>
        <w:tc>
          <w:tcPr>
            <w:tcW w:w="86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36F0E31E" w14:textId="77777777" w:rsidR="007E2FD6" w:rsidRDefault="005517D1">
            <w:pPr>
              <w:keepNext/>
              <w:spacing w:before="45" w:after="30"/>
              <w:jc w:val="right"/>
            </w:pPr>
            <w:r>
              <w:rPr>
                <w:color w:val="000000"/>
                <w:sz w:val="20"/>
              </w:rPr>
              <w:t>48.5 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5245B583" w14:textId="77777777" w:rsidR="007E2FD6" w:rsidRDefault="007E2FD6">
            <w:pPr>
              <w:keepNext/>
              <w:spacing w:before="45" w:after="30"/>
              <w:jc w:val="right"/>
            </w:pPr>
          </w:p>
        </w:tc>
      </w:tr>
      <w:tr w:rsidR="007E2FD6" w14:paraId="6F49A136"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63C16B89"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E474B54"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217FD9"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03299BA"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402BA5" w14:textId="77777777" w:rsidR="007E2FD6" w:rsidRDefault="007E2FD6">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28D71FD4"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FECC36F"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191254BD" w14:textId="77777777" w:rsidR="007E2FD6" w:rsidRDefault="007E2FD6">
            <w:pPr>
              <w:keepNext/>
            </w:pPr>
          </w:p>
        </w:tc>
      </w:tr>
      <w:tr w:rsidR="007E2FD6" w14:paraId="0879C679" w14:textId="77777777">
        <w:trPr>
          <w:cantSplit/>
          <w:trHeight w:hRule="exact" w:val="30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76BA8A8D" w14:textId="77777777" w:rsidR="007E2FD6" w:rsidRDefault="005517D1">
            <w:pPr>
              <w:keepNext/>
              <w:spacing w:before="75" w:after="30"/>
              <w:jc w:val="both"/>
            </w:pPr>
            <w:r>
              <w:rPr>
                <w:color w:val="000000"/>
                <w:sz w:val="20"/>
              </w:rPr>
              <w:t>Net income per common share from continuing operations:</w:t>
            </w: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6D623FD3" w14:textId="77777777" w:rsidR="007E2FD6" w:rsidRDefault="005517D1">
            <w:pPr>
              <w:keepNext/>
              <w:spacing w:before="75" w:after="30"/>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37848D"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05E4FBA7" w14:textId="77777777" w:rsidR="007E2FD6" w:rsidRDefault="005517D1">
            <w:pPr>
              <w:keepNext/>
              <w:spacing w:before="75" w:after="30"/>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96F4D5" w14:textId="77777777" w:rsidR="007E2FD6" w:rsidRDefault="007E2FD6">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063B6DF1"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F572DF"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534490F4" w14:textId="77777777" w:rsidR="007E2FD6" w:rsidRDefault="007E2FD6">
            <w:pPr>
              <w:keepNext/>
            </w:pPr>
          </w:p>
        </w:tc>
      </w:tr>
      <w:tr w:rsidR="007E2FD6" w14:paraId="2836E7EB" w14:textId="77777777">
        <w:trPr>
          <w:cantSplit/>
          <w:trHeight w:hRule="exact" w:val="30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42BFBDAA" w14:textId="77777777" w:rsidR="007E2FD6" w:rsidRDefault="005517D1">
            <w:pPr>
              <w:keepNext/>
              <w:spacing w:before="75" w:after="30"/>
              <w:ind w:left="135"/>
            </w:pPr>
            <w:r>
              <w:rPr>
                <w:color w:val="000000"/>
                <w:sz w:val="20"/>
              </w:rPr>
              <w:t>Basic</w:t>
            </w: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50DBF4F4"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21511873" w14:textId="77777777" w:rsidR="007E2FD6" w:rsidRDefault="005517D1">
            <w:pPr>
              <w:keepNext/>
              <w:spacing w:before="75" w:after="30"/>
              <w:jc w:val="right"/>
            </w:pPr>
            <w:r>
              <w:rPr>
                <w:color w:val="000000"/>
                <w:sz w:val="20"/>
              </w:rPr>
              <w:t>0.42 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3F23A528"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83BDE8"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3A1946F9"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76C48230" w14:textId="77777777" w:rsidR="007E2FD6" w:rsidRDefault="005517D1">
            <w:pPr>
              <w:keepNext/>
              <w:spacing w:before="75" w:after="30"/>
              <w:jc w:val="right"/>
            </w:pPr>
            <w:r>
              <w:rPr>
                <w:color w:val="000000"/>
                <w:sz w:val="20"/>
              </w:rPr>
              <w:t>0.30 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6BC3736E"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3036E0"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08B60938" w14:textId="77777777" w:rsidR="007E2FD6" w:rsidRDefault="005517D1">
            <w:pPr>
              <w:keepNext/>
              <w:spacing w:before="75" w:after="30"/>
            </w:pPr>
            <w:r>
              <w:rPr>
                <w:color w:val="000000"/>
                <w:sz w:val="20"/>
              </w:rPr>
              <w:t>$</w:t>
            </w:r>
          </w:p>
        </w:tc>
        <w:tc>
          <w:tcPr>
            <w:tcW w:w="83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4A8C54A7" w14:textId="77777777" w:rsidR="007E2FD6" w:rsidRDefault="005517D1">
            <w:pPr>
              <w:keepNext/>
              <w:spacing w:before="75" w:after="30"/>
              <w:jc w:val="right"/>
            </w:pPr>
            <w:r>
              <w:rPr>
                <w:color w:val="000000"/>
                <w:sz w:val="20"/>
              </w:rPr>
              <w:t>1.69 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4986410"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4361AC"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6506F599"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5708E0EC" w14:textId="77777777" w:rsidR="007E2FD6" w:rsidRDefault="005517D1">
            <w:pPr>
              <w:keepNext/>
              <w:spacing w:before="75" w:after="30"/>
              <w:jc w:val="right"/>
            </w:pPr>
            <w:r>
              <w:rPr>
                <w:color w:val="000000"/>
                <w:sz w:val="20"/>
              </w:rPr>
              <w:t>1.33 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AA99E9F" w14:textId="77777777" w:rsidR="007E2FD6" w:rsidRDefault="007E2FD6">
            <w:pPr>
              <w:keepNext/>
              <w:spacing w:before="75" w:after="30"/>
              <w:jc w:val="right"/>
            </w:pPr>
          </w:p>
        </w:tc>
      </w:tr>
      <w:tr w:rsidR="007E2FD6" w14:paraId="78B048D1" w14:textId="77777777" w:rsidTr="0011600C">
        <w:trPr>
          <w:cantSplit/>
          <w:trHeight w:hRule="exact" w:val="411"/>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5D6BF803" w14:textId="77777777" w:rsidR="007E2FD6" w:rsidRDefault="005517D1">
            <w:pPr>
              <w:keepNext/>
              <w:spacing w:before="75" w:after="30"/>
              <w:ind w:left="135"/>
            </w:pPr>
            <w:r>
              <w:rPr>
                <w:color w:val="000000"/>
                <w:sz w:val="20"/>
              </w:rPr>
              <w:t>Diluted</w:t>
            </w: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2167C89"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03B44766" w14:textId="77777777" w:rsidR="007E2FD6" w:rsidRDefault="005517D1">
            <w:pPr>
              <w:keepNext/>
              <w:spacing w:before="55" w:after="30"/>
              <w:jc w:val="right"/>
            </w:pPr>
            <w:r>
              <w:rPr>
                <w:color w:val="000000"/>
                <w:sz w:val="20"/>
              </w:rPr>
              <w:t>0.42 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623CD4D"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87D41F"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3E1783C"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2BCE80DF" w14:textId="77777777" w:rsidR="007E2FD6" w:rsidRDefault="005517D1">
            <w:pPr>
              <w:keepNext/>
              <w:spacing w:before="55" w:after="30"/>
              <w:jc w:val="right"/>
            </w:pPr>
            <w:r>
              <w:rPr>
                <w:color w:val="000000"/>
                <w:sz w:val="20"/>
              </w:rPr>
              <w:t>0.30 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C32B438"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388D94"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049C3A51" w14:textId="77777777" w:rsidR="007E2FD6" w:rsidRDefault="005517D1">
            <w:pPr>
              <w:keepNext/>
              <w:spacing w:before="55" w:after="30"/>
            </w:pPr>
            <w:r>
              <w:rPr>
                <w:color w:val="000000"/>
                <w:sz w:val="20"/>
              </w:rPr>
              <w:t>$</w:t>
            </w:r>
          </w:p>
        </w:tc>
        <w:tc>
          <w:tcPr>
            <w:tcW w:w="83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875D6D7" w14:textId="77777777" w:rsidR="007E2FD6" w:rsidRDefault="005517D1">
            <w:pPr>
              <w:keepNext/>
              <w:spacing w:before="55" w:after="30"/>
              <w:jc w:val="right"/>
            </w:pPr>
            <w:r>
              <w:rPr>
                <w:color w:val="000000"/>
                <w:sz w:val="20"/>
              </w:rPr>
              <w:t>1.68 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BBFF6C2"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6A45AB"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DFF9F1D"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2880E40" w14:textId="77777777" w:rsidR="007E2FD6" w:rsidRDefault="005517D1">
            <w:pPr>
              <w:keepNext/>
              <w:spacing w:before="55" w:after="30"/>
              <w:jc w:val="right"/>
            </w:pPr>
            <w:r>
              <w:rPr>
                <w:color w:val="000000"/>
                <w:sz w:val="20"/>
              </w:rPr>
              <w:t>1.32 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8978AAF" w14:textId="77777777" w:rsidR="007E2FD6" w:rsidRDefault="007E2FD6">
            <w:pPr>
              <w:keepNext/>
              <w:spacing w:before="55" w:after="30"/>
              <w:jc w:val="right"/>
            </w:pPr>
          </w:p>
        </w:tc>
      </w:tr>
      <w:tr w:rsidR="007E2FD6" w14:paraId="01CDE1ED"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1DE673B0"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2CF0E0DC"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EF1B0F"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2EDDEB4"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85411B" w14:textId="77777777" w:rsidR="007E2FD6" w:rsidRDefault="007E2FD6">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651F9EF9"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9229219"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E4B822E" w14:textId="77777777" w:rsidR="007E2FD6" w:rsidRDefault="007E2FD6">
            <w:pPr>
              <w:keepNext/>
            </w:pPr>
          </w:p>
        </w:tc>
      </w:tr>
      <w:tr w:rsidR="007E2FD6" w14:paraId="6D10E446" w14:textId="77777777">
        <w:trPr>
          <w:cantSplit/>
          <w:trHeight w:hRule="exact" w:val="480"/>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5260F1F3" w14:textId="77777777" w:rsidR="007E2FD6" w:rsidRDefault="005517D1">
            <w:pPr>
              <w:keepNext/>
              <w:spacing w:before="75" w:after="30"/>
              <w:jc w:val="both"/>
            </w:pPr>
            <w:r>
              <w:rPr>
                <w:color w:val="000000"/>
                <w:sz w:val="20"/>
              </w:rPr>
              <w:t>Net (loss) income per common share from discontinued operations:</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6C2EE19A"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91B81F"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3A515BBF"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398A19" w14:textId="77777777" w:rsidR="007E2FD6" w:rsidRDefault="007E2FD6">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6073C782"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4B9ABAE"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71FC09CD" w14:textId="77777777" w:rsidR="007E2FD6" w:rsidRDefault="007E2FD6">
            <w:pPr>
              <w:keepNext/>
            </w:pPr>
          </w:p>
        </w:tc>
      </w:tr>
      <w:tr w:rsidR="007E2FD6" w14:paraId="6FE3F668" w14:textId="77777777" w:rsidTr="0011600C">
        <w:trPr>
          <w:cantSplit/>
          <w:trHeight w:hRule="exact" w:val="342"/>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3C12335D" w14:textId="77777777" w:rsidR="007E2FD6" w:rsidRDefault="005517D1">
            <w:pPr>
              <w:keepNext/>
              <w:spacing w:before="75" w:after="30"/>
              <w:ind w:left="135"/>
            </w:pPr>
            <w:r>
              <w:rPr>
                <w:color w:val="000000"/>
                <w:sz w:val="20"/>
              </w:rPr>
              <w:t>Basic</w:t>
            </w: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214939D9"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113D031D" w14:textId="77777777" w:rsidR="007E2FD6" w:rsidRDefault="005517D1">
            <w:pPr>
              <w:keepNext/>
              <w:spacing w:before="75" w:after="30"/>
              <w:jc w:val="right"/>
            </w:pPr>
            <w:r>
              <w:rPr>
                <w:color w:val="000000"/>
                <w:sz w:val="20"/>
              </w:rPr>
              <w:t>(0.01)</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6CAD3BBC"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D99115"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519FC126"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78C1A592" w14:textId="77777777" w:rsidR="007E2FD6" w:rsidRDefault="005517D1">
            <w:pPr>
              <w:keepNext/>
              <w:spacing w:before="75" w:after="30"/>
              <w:jc w:val="right"/>
            </w:pPr>
            <w:r>
              <w:rPr>
                <w:color w:val="000000"/>
                <w:sz w:val="20"/>
              </w:rPr>
              <w:t>0.00 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37F9B8EB"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37D1FD"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327F7662" w14:textId="77777777" w:rsidR="007E2FD6" w:rsidRDefault="005517D1">
            <w:pPr>
              <w:keepNext/>
              <w:spacing w:before="75" w:after="30"/>
            </w:pPr>
            <w:r>
              <w:rPr>
                <w:color w:val="000000"/>
                <w:sz w:val="20"/>
              </w:rPr>
              <w:t>$</w:t>
            </w:r>
          </w:p>
        </w:tc>
        <w:tc>
          <w:tcPr>
            <w:tcW w:w="83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5EED4C2B" w14:textId="77777777" w:rsidR="007E2FD6" w:rsidRDefault="005517D1">
            <w:pPr>
              <w:keepNext/>
              <w:spacing w:before="75" w:after="30"/>
              <w:jc w:val="right"/>
            </w:pPr>
            <w:r>
              <w:rPr>
                <w:color w:val="000000"/>
                <w:sz w:val="20"/>
              </w:rPr>
              <w:t>0.03 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08FF1CD"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3C19B1"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45B27B6F"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B362CE2" w14:textId="77777777" w:rsidR="007E2FD6" w:rsidRDefault="005517D1">
            <w:pPr>
              <w:keepNext/>
              <w:spacing w:before="75" w:after="30"/>
              <w:jc w:val="right"/>
            </w:pPr>
            <w:r>
              <w:rPr>
                <w:color w:val="000000"/>
                <w:sz w:val="20"/>
              </w:rPr>
              <w:t>(0.04)</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1864D8F5" w14:textId="77777777" w:rsidR="007E2FD6" w:rsidRDefault="007E2FD6">
            <w:pPr>
              <w:keepNext/>
              <w:spacing w:before="75" w:after="30"/>
              <w:jc w:val="right"/>
            </w:pPr>
          </w:p>
        </w:tc>
      </w:tr>
      <w:tr w:rsidR="007E2FD6" w14:paraId="6465D6E4" w14:textId="77777777" w:rsidTr="0011600C">
        <w:trPr>
          <w:cantSplit/>
          <w:trHeight w:hRule="exact" w:val="564"/>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770F7F5" w14:textId="77777777" w:rsidR="007E2FD6" w:rsidRDefault="005517D1">
            <w:pPr>
              <w:keepNext/>
              <w:spacing w:before="75" w:after="30"/>
              <w:ind w:left="135"/>
            </w:pPr>
            <w:r>
              <w:rPr>
                <w:color w:val="000000"/>
                <w:sz w:val="20"/>
              </w:rPr>
              <w:t>Diluted</w:t>
            </w: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3E5355D"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B3D15F0" w14:textId="77777777" w:rsidR="007E2FD6" w:rsidRDefault="005517D1">
            <w:pPr>
              <w:keepNext/>
              <w:spacing w:before="55" w:after="30"/>
              <w:jc w:val="right"/>
            </w:pPr>
            <w:r>
              <w:rPr>
                <w:color w:val="000000"/>
                <w:sz w:val="20"/>
              </w:rPr>
              <w:t>(0.01)</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17F7A45"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827A11"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2919F36"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3795CDEF" w14:textId="77777777" w:rsidR="007E2FD6" w:rsidRDefault="005517D1">
            <w:pPr>
              <w:keepNext/>
              <w:spacing w:before="55" w:after="30"/>
              <w:jc w:val="right"/>
            </w:pPr>
            <w:r>
              <w:rPr>
                <w:color w:val="000000"/>
                <w:sz w:val="20"/>
              </w:rPr>
              <w:t>0.00 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90A1235"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694090"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ADEAED3" w14:textId="77777777" w:rsidR="007E2FD6" w:rsidRDefault="005517D1">
            <w:pPr>
              <w:keepNext/>
              <w:spacing w:before="55" w:after="30"/>
            </w:pPr>
            <w:r>
              <w:rPr>
                <w:color w:val="000000"/>
                <w:sz w:val="20"/>
              </w:rPr>
              <w:t>$</w:t>
            </w:r>
          </w:p>
        </w:tc>
        <w:tc>
          <w:tcPr>
            <w:tcW w:w="83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BE5BEAD" w14:textId="77777777" w:rsidR="007E2FD6" w:rsidRDefault="005517D1">
            <w:pPr>
              <w:keepNext/>
              <w:spacing w:before="55" w:after="30"/>
              <w:jc w:val="right"/>
            </w:pPr>
            <w:r>
              <w:rPr>
                <w:color w:val="000000"/>
                <w:sz w:val="20"/>
              </w:rPr>
              <w:t>0.03 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7D0CD96"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06BCC0F"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28029C0"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9CE7D78" w14:textId="77777777" w:rsidR="007E2FD6" w:rsidRDefault="005517D1">
            <w:pPr>
              <w:keepNext/>
              <w:spacing w:before="55" w:after="30"/>
              <w:jc w:val="right"/>
            </w:pPr>
            <w:r>
              <w:rPr>
                <w:color w:val="000000"/>
                <w:sz w:val="20"/>
              </w:rPr>
              <w:t>(0.04)</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1B052D1" w14:textId="77777777" w:rsidR="007E2FD6" w:rsidRDefault="007E2FD6">
            <w:pPr>
              <w:keepNext/>
              <w:spacing w:before="55" w:after="30"/>
              <w:jc w:val="right"/>
            </w:pPr>
          </w:p>
        </w:tc>
      </w:tr>
      <w:tr w:rsidR="007E2FD6" w14:paraId="124F00E8"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31F1E729"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283DE3D1"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598D2F"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2B8A301F"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F64EC40" w14:textId="77777777" w:rsidR="007E2FD6" w:rsidRDefault="007E2FD6">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DC84F09"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8CC271"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2B0C4F68" w14:textId="77777777" w:rsidR="007E2FD6" w:rsidRDefault="007E2FD6">
            <w:pPr>
              <w:keepNext/>
            </w:pPr>
          </w:p>
        </w:tc>
      </w:tr>
      <w:tr w:rsidR="007E2FD6" w14:paraId="691CF688" w14:textId="77777777" w:rsidTr="0011600C">
        <w:trPr>
          <w:cantSplit/>
          <w:trHeight w:hRule="exact" w:val="324"/>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7BE279A0" w14:textId="77777777" w:rsidR="007E2FD6" w:rsidRDefault="005517D1">
            <w:pPr>
              <w:keepNext/>
              <w:spacing w:before="75" w:after="30"/>
              <w:jc w:val="both"/>
            </w:pPr>
            <w:r>
              <w:rPr>
                <w:color w:val="000000"/>
                <w:sz w:val="20"/>
              </w:rPr>
              <w:t>Net income per common share:</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3A60FBEA"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AD2589"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4E85D754"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A29431" w14:textId="77777777" w:rsidR="007E2FD6" w:rsidRDefault="007E2FD6">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1B1C2479"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1AFF56C"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7667044D" w14:textId="77777777" w:rsidR="007E2FD6" w:rsidRDefault="007E2FD6">
            <w:pPr>
              <w:keepNext/>
            </w:pPr>
          </w:p>
        </w:tc>
      </w:tr>
      <w:tr w:rsidR="007E2FD6" w14:paraId="5911BBA6" w14:textId="77777777" w:rsidTr="0011600C">
        <w:trPr>
          <w:cantSplit/>
          <w:trHeight w:hRule="exact" w:val="360"/>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172AA34A" w14:textId="77777777" w:rsidR="007E2FD6" w:rsidRDefault="005517D1">
            <w:pPr>
              <w:keepNext/>
              <w:spacing w:before="75" w:after="30"/>
              <w:ind w:left="135"/>
            </w:pPr>
            <w:r>
              <w:rPr>
                <w:color w:val="000000"/>
                <w:sz w:val="20"/>
              </w:rPr>
              <w:t>Basic</w:t>
            </w: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59C7063A"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4346CFB0" w14:textId="77777777" w:rsidR="007E2FD6" w:rsidRDefault="005517D1">
            <w:pPr>
              <w:keepNext/>
              <w:spacing w:before="75" w:after="30"/>
              <w:jc w:val="right"/>
            </w:pPr>
            <w:r>
              <w:rPr>
                <w:color w:val="000000"/>
                <w:sz w:val="20"/>
              </w:rPr>
              <w:t>0.41 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E9A6D01"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547F93"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25AF1DCB"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4A16C418" w14:textId="77777777" w:rsidR="007E2FD6" w:rsidRDefault="005517D1">
            <w:pPr>
              <w:keepNext/>
              <w:spacing w:before="75" w:after="30"/>
              <w:jc w:val="right"/>
            </w:pPr>
            <w:r>
              <w:rPr>
                <w:color w:val="000000"/>
                <w:sz w:val="20"/>
              </w:rPr>
              <w:t>0.30 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666DB445"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A995F5"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19EA9825" w14:textId="77777777" w:rsidR="007E2FD6" w:rsidRDefault="005517D1">
            <w:pPr>
              <w:keepNext/>
              <w:spacing w:before="75" w:after="30"/>
            </w:pPr>
            <w:r>
              <w:rPr>
                <w:color w:val="000000"/>
                <w:sz w:val="20"/>
              </w:rPr>
              <w:t>$</w:t>
            </w:r>
          </w:p>
        </w:tc>
        <w:tc>
          <w:tcPr>
            <w:tcW w:w="83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57DB8980" w14:textId="77777777" w:rsidR="007E2FD6" w:rsidRDefault="005517D1">
            <w:pPr>
              <w:keepNext/>
              <w:spacing w:before="75" w:after="30"/>
              <w:jc w:val="right"/>
            </w:pPr>
            <w:r>
              <w:rPr>
                <w:color w:val="000000"/>
                <w:sz w:val="20"/>
              </w:rPr>
              <w:t>1.72 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1C36C6F9"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7BFF44" w14:textId="77777777" w:rsidR="007E2FD6" w:rsidRDefault="007E2FD6">
            <w:pPr>
              <w:keepNext/>
            </w:pPr>
          </w:p>
        </w:tc>
        <w:tc>
          <w:tcPr>
            <w:tcW w:w="160" w:type="dxa"/>
            <w:tcBorders>
              <w:top w:val="nil"/>
              <w:left w:val="nil"/>
              <w:bottom w:val="double" w:sz="8" w:space="0" w:color="000000"/>
              <w:right w:val="nil"/>
            </w:tcBorders>
            <w:shd w:val="clear" w:color="auto" w:fill="CCEEFF"/>
            <w:tcMar>
              <w:top w:w="0" w:type="dxa"/>
              <w:left w:w="53" w:type="dxa"/>
              <w:bottom w:w="0" w:type="dxa"/>
              <w:right w:w="0" w:type="dxa"/>
            </w:tcMar>
            <w:vAlign w:val="bottom"/>
          </w:tcPr>
          <w:p w14:paraId="3BFCD87A" w14:textId="77777777" w:rsidR="007E2FD6" w:rsidRDefault="005517D1">
            <w:pPr>
              <w:keepNext/>
              <w:spacing w:before="75" w:after="30"/>
            </w:pPr>
            <w:r>
              <w:rPr>
                <w:color w:val="000000"/>
                <w:sz w:val="20"/>
              </w:rPr>
              <w:t>$</w:t>
            </w:r>
          </w:p>
        </w:tc>
        <w:tc>
          <w:tcPr>
            <w:tcW w:w="86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E099510" w14:textId="77777777" w:rsidR="007E2FD6" w:rsidRDefault="005517D1">
            <w:pPr>
              <w:keepNext/>
              <w:spacing w:before="75" w:after="30"/>
              <w:jc w:val="right"/>
            </w:pPr>
            <w:r>
              <w:rPr>
                <w:color w:val="000000"/>
                <w:sz w:val="20"/>
              </w:rPr>
              <w:t>1.29 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0A8715D" w14:textId="77777777" w:rsidR="007E2FD6" w:rsidRDefault="007E2FD6">
            <w:pPr>
              <w:keepNext/>
              <w:spacing w:before="75" w:after="30"/>
              <w:jc w:val="right"/>
            </w:pPr>
          </w:p>
        </w:tc>
      </w:tr>
      <w:tr w:rsidR="007E2FD6" w14:paraId="00670F8B" w14:textId="77777777" w:rsidTr="0011600C">
        <w:trPr>
          <w:cantSplit/>
          <w:trHeight w:hRule="exact" w:val="501"/>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858B85C" w14:textId="77777777" w:rsidR="007E2FD6" w:rsidRDefault="005517D1">
            <w:pPr>
              <w:keepNext/>
              <w:spacing w:before="75" w:after="30"/>
              <w:ind w:left="135"/>
            </w:pPr>
            <w:r>
              <w:rPr>
                <w:color w:val="000000"/>
                <w:sz w:val="20"/>
              </w:rPr>
              <w:t>Diluted</w:t>
            </w: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EA55354"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477A6FF1" w14:textId="77777777" w:rsidR="007E2FD6" w:rsidRDefault="005517D1">
            <w:pPr>
              <w:keepNext/>
              <w:spacing w:before="55" w:after="30"/>
              <w:jc w:val="right"/>
            </w:pPr>
            <w:r>
              <w:rPr>
                <w:color w:val="000000"/>
                <w:sz w:val="20"/>
              </w:rPr>
              <w:t>0.41 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F2553C2"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0AFFD6"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3F057DB9"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0B4F8E6" w14:textId="77777777" w:rsidR="007E2FD6" w:rsidRDefault="005517D1">
            <w:pPr>
              <w:keepNext/>
              <w:spacing w:before="55" w:after="30"/>
              <w:jc w:val="right"/>
            </w:pPr>
            <w:r>
              <w:rPr>
                <w:color w:val="000000"/>
                <w:sz w:val="20"/>
              </w:rPr>
              <w:t>0.30 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9BD6F76"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69EEE4"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11FE5F52" w14:textId="77777777" w:rsidR="007E2FD6" w:rsidRDefault="005517D1">
            <w:pPr>
              <w:keepNext/>
              <w:spacing w:before="55" w:after="30"/>
            </w:pPr>
            <w:r>
              <w:rPr>
                <w:color w:val="000000"/>
                <w:sz w:val="20"/>
              </w:rPr>
              <w:t>$</w:t>
            </w:r>
          </w:p>
        </w:tc>
        <w:tc>
          <w:tcPr>
            <w:tcW w:w="83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669B92FF" w14:textId="77777777" w:rsidR="007E2FD6" w:rsidRDefault="005517D1">
            <w:pPr>
              <w:keepNext/>
              <w:spacing w:before="55" w:after="30"/>
              <w:jc w:val="right"/>
            </w:pPr>
            <w:r>
              <w:rPr>
                <w:color w:val="000000"/>
                <w:sz w:val="20"/>
              </w:rPr>
              <w:t>1.71 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963220A" w14:textId="77777777" w:rsidR="007E2FD6" w:rsidRDefault="007E2FD6">
            <w:pPr>
              <w:keepNext/>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B1DDEEE" w14:textId="77777777" w:rsidR="007E2FD6" w:rsidRDefault="007E2FD6">
            <w:pPr>
              <w:keepNext/>
            </w:pPr>
          </w:p>
        </w:tc>
        <w:tc>
          <w:tcPr>
            <w:tcW w:w="160" w:type="dxa"/>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73FE2FB1" w14:textId="77777777" w:rsidR="007E2FD6" w:rsidRDefault="005517D1">
            <w:pPr>
              <w:keepNext/>
              <w:spacing w:before="55" w:after="30"/>
            </w:pPr>
            <w:r>
              <w:rPr>
                <w:color w:val="000000"/>
                <w:sz w:val="20"/>
              </w:rPr>
              <w:t>$</w:t>
            </w:r>
          </w:p>
        </w:tc>
        <w:tc>
          <w:tcPr>
            <w:tcW w:w="865"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9789468" w14:textId="77777777" w:rsidR="007E2FD6" w:rsidRDefault="005517D1">
            <w:pPr>
              <w:keepNext/>
              <w:spacing w:before="55" w:after="30"/>
              <w:jc w:val="right"/>
            </w:pPr>
            <w:r>
              <w:rPr>
                <w:color w:val="000000"/>
                <w:sz w:val="20"/>
              </w:rPr>
              <w:t>1.28 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1E24468" w14:textId="77777777" w:rsidR="007E2FD6" w:rsidRDefault="007E2FD6">
            <w:pPr>
              <w:keepNext/>
              <w:spacing w:before="55" w:after="30"/>
              <w:jc w:val="right"/>
            </w:pPr>
          </w:p>
        </w:tc>
      </w:tr>
      <w:tr w:rsidR="007E2FD6" w14:paraId="1A9DB276" w14:textId="77777777">
        <w:trPr>
          <w:cantSplit/>
          <w:trHeight w:hRule="exact" w:val="195"/>
        </w:trPr>
        <w:tc>
          <w:tcPr>
            <w:tcW w:w="5565" w:type="dxa"/>
            <w:tcBorders>
              <w:top w:val="nil"/>
              <w:left w:val="nil"/>
              <w:bottom w:val="nil"/>
              <w:right w:val="nil"/>
            </w:tcBorders>
            <w:shd w:val="clear" w:color="auto" w:fill="CCEEFF"/>
            <w:tcMar>
              <w:top w:w="0" w:type="dxa"/>
              <w:left w:w="0" w:type="dxa"/>
              <w:bottom w:w="0" w:type="dxa"/>
              <w:right w:w="0" w:type="dxa"/>
            </w:tcMar>
            <w:vAlign w:val="bottom"/>
          </w:tcPr>
          <w:p w14:paraId="0CCBFF19"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9060D05"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2E3DBE"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310370CD"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0B460E" w14:textId="77777777" w:rsidR="007E2FD6" w:rsidRDefault="007E2FD6">
            <w:pPr>
              <w:keepNext/>
            </w:pPr>
          </w:p>
        </w:tc>
        <w:tc>
          <w:tcPr>
            <w:tcW w:w="10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78B8246"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115C39" w14:textId="77777777" w:rsidR="007E2FD6" w:rsidRDefault="007E2FD6">
            <w:pPr>
              <w:keepNext/>
            </w:pPr>
          </w:p>
        </w:tc>
        <w:tc>
          <w:tcPr>
            <w:tcW w:w="112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4B0BB14D" w14:textId="77777777" w:rsidR="007E2FD6" w:rsidRDefault="007E2FD6">
            <w:pPr>
              <w:keepNext/>
            </w:pPr>
          </w:p>
        </w:tc>
      </w:tr>
      <w:tr w:rsidR="007E2FD6" w14:paraId="67ECBCB2" w14:textId="77777777" w:rsidTr="0011600C">
        <w:trPr>
          <w:cantSplit/>
          <w:trHeight w:hRule="exact" w:val="387"/>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2ED42A64" w14:textId="77777777" w:rsidR="007E2FD6" w:rsidRDefault="005517D1">
            <w:pPr>
              <w:keepNext/>
              <w:spacing w:before="75" w:after="30"/>
              <w:jc w:val="both"/>
            </w:pPr>
            <w:r>
              <w:rPr>
                <w:color w:val="000000"/>
                <w:sz w:val="20"/>
              </w:rPr>
              <w:t>Weighted average common and common equivalent shares:</w:t>
            </w: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1C6B09C9" w14:textId="77777777" w:rsidR="007E2FD6" w:rsidRDefault="005517D1">
            <w:pPr>
              <w:keepNext/>
              <w:spacing w:before="75" w:after="30"/>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63141F"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53" w:type="dxa"/>
              <w:bottom w:w="0" w:type="dxa"/>
              <w:right w:w="53" w:type="dxa"/>
            </w:tcMar>
            <w:vAlign w:val="bottom"/>
          </w:tcPr>
          <w:p w14:paraId="6107DAA0" w14:textId="77777777" w:rsidR="007E2FD6" w:rsidRDefault="005517D1">
            <w:pPr>
              <w:keepNext/>
              <w:spacing w:before="75" w:after="30"/>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55B2583" w14:textId="77777777" w:rsidR="007E2FD6" w:rsidRDefault="007E2FD6">
            <w:pPr>
              <w:keepNext/>
            </w:pPr>
          </w:p>
        </w:tc>
        <w:tc>
          <w:tcPr>
            <w:tcW w:w="1095" w:type="dxa"/>
            <w:gridSpan w:val="3"/>
            <w:tcBorders>
              <w:top w:val="nil"/>
              <w:left w:val="nil"/>
              <w:bottom w:val="nil"/>
              <w:right w:val="nil"/>
            </w:tcBorders>
            <w:shd w:val="clear" w:color="auto" w:fill="FFFFFF"/>
            <w:tcMar>
              <w:top w:w="0" w:type="dxa"/>
              <w:left w:w="0" w:type="dxa"/>
              <w:bottom w:w="0" w:type="dxa"/>
              <w:right w:w="0" w:type="dxa"/>
            </w:tcMar>
            <w:vAlign w:val="bottom"/>
          </w:tcPr>
          <w:p w14:paraId="14BACFF6"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C8BAC6" w14:textId="77777777" w:rsidR="007E2FD6" w:rsidRDefault="007E2FD6">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14:paraId="78B236C9" w14:textId="77777777" w:rsidR="007E2FD6" w:rsidRDefault="007E2FD6">
            <w:pPr>
              <w:keepNext/>
            </w:pPr>
          </w:p>
        </w:tc>
      </w:tr>
      <w:tr w:rsidR="007E2FD6" w14:paraId="1B9E16FE" w14:textId="77777777" w:rsidTr="0011600C">
        <w:trPr>
          <w:cantSplit/>
          <w:trHeight w:hRule="exact" w:val="441"/>
        </w:trPr>
        <w:tc>
          <w:tcPr>
            <w:tcW w:w="5565" w:type="dxa"/>
            <w:tcBorders>
              <w:top w:val="nil"/>
              <w:left w:val="nil"/>
              <w:bottom w:val="nil"/>
              <w:right w:val="nil"/>
            </w:tcBorders>
            <w:shd w:val="clear" w:color="auto" w:fill="CCEEFF"/>
            <w:tcMar>
              <w:top w:w="0" w:type="dxa"/>
              <w:left w:w="53" w:type="dxa"/>
              <w:bottom w:w="0" w:type="dxa"/>
              <w:right w:w="53" w:type="dxa"/>
            </w:tcMar>
            <w:vAlign w:val="bottom"/>
          </w:tcPr>
          <w:p w14:paraId="000FE64A" w14:textId="77777777" w:rsidR="007E2FD6" w:rsidRDefault="005517D1">
            <w:pPr>
              <w:keepNext/>
              <w:spacing w:before="75" w:after="30"/>
              <w:ind w:left="135"/>
            </w:pPr>
            <w:r>
              <w:rPr>
                <w:color w:val="000000"/>
                <w:sz w:val="20"/>
              </w:rPr>
              <w:t>Basic</w:t>
            </w:r>
          </w:p>
        </w:tc>
        <w:tc>
          <w:tcPr>
            <w:tcW w:w="102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7D024E64" w14:textId="77777777" w:rsidR="007E2FD6" w:rsidRDefault="005517D1">
            <w:pPr>
              <w:keepNext/>
              <w:spacing w:before="75" w:after="30"/>
              <w:jc w:val="right"/>
            </w:pPr>
            <w:r>
              <w:rPr>
                <w:color w:val="000000"/>
                <w:sz w:val="20"/>
              </w:rPr>
              <w:t>37.5 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C86444B"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F6E35D" w14:textId="77777777" w:rsidR="007E2FD6" w:rsidRDefault="007E2FD6">
            <w:pPr>
              <w:keepNext/>
            </w:pPr>
          </w:p>
        </w:tc>
        <w:tc>
          <w:tcPr>
            <w:tcW w:w="102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0B7D32C4" w14:textId="77777777" w:rsidR="007E2FD6" w:rsidRDefault="005517D1">
            <w:pPr>
              <w:keepNext/>
              <w:spacing w:before="75" w:after="30"/>
              <w:jc w:val="right"/>
            </w:pPr>
            <w:r>
              <w:rPr>
                <w:color w:val="000000"/>
                <w:sz w:val="20"/>
              </w:rPr>
              <w:t>37.6 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5D1143B8"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5FE4B9" w14:textId="77777777" w:rsidR="007E2FD6" w:rsidRDefault="007E2FD6">
            <w:pPr>
              <w:keepNext/>
            </w:pPr>
          </w:p>
        </w:tc>
        <w:tc>
          <w:tcPr>
            <w:tcW w:w="99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4BD68937" w14:textId="77777777" w:rsidR="007E2FD6" w:rsidRDefault="005517D1">
            <w:pPr>
              <w:keepNext/>
              <w:spacing w:before="75" w:after="30"/>
              <w:jc w:val="right"/>
            </w:pPr>
            <w:r>
              <w:rPr>
                <w:color w:val="000000"/>
                <w:sz w:val="20"/>
              </w:rPr>
              <w:t>37.5 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005ACE23"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A2CF4F" w14:textId="77777777" w:rsidR="007E2FD6" w:rsidRDefault="007E2FD6">
            <w:pPr>
              <w:keepNext/>
            </w:pPr>
          </w:p>
        </w:tc>
        <w:tc>
          <w:tcPr>
            <w:tcW w:w="1025" w:type="dxa"/>
            <w:gridSpan w:val="2"/>
            <w:tcBorders>
              <w:top w:val="nil"/>
              <w:left w:val="nil"/>
              <w:bottom w:val="double" w:sz="8" w:space="0" w:color="000000"/>
              <w:right w:val="nil"/>
            </w:tcBorders>
            <w:shd w:val="clear" w:color="auto" w:fill="CCEEFF"/>
            <w:tcMar>
              <w:top w:w="0" w:type="dxa"/>
              <w:left w:w="53" w:type="dxa"/>
              <w:bottom w:w="0" w:type="dxa"/>
              <w:right w:w="0" w:type="dxa"/>
            </w:tcMar>
            <w:vAlign w:val="bottom"/>
          </w:tcPr>
          <w:p w14:paraId="1EF7E531" w14:textId="77777777" w:rsidR="007E2FD6" w:rsidRDefault="005517D1">
            <w:pPr>
              <w:keepNext/>
              <w:spacing w:before="75" w:after="30"/>
              <w:jc w:val="right"/>
            </w:pPr>
            <w:r>
              <w:rPr>
                <w:color w:val="000000"/>
                <w:sz w:val="20"/>
              </w:rPr>
              <w:t>37.5 </w:t>
            </w:r>
          </w:p>
        </w:tc>
        <w:tc>
          <w:tcPr>
            <w:tcW w:w="100"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27204259" w14:textId="77777777" w:rsidR="007E2FD6" w:rsidRDefault="007E2FD6">
            <w:pPr>
              <w:keepNext/>
              <w:spacing w:before="75" w:after="30"/>
              <w:jc w:val="right"/>
            </w:pPr>
          </w:p>
        </w:tc>
      </w:tr>
      <w:tr w:rsidR="007E2FD6" w14:paraId="21233F66" w14:textId="77777777" w:rsidTr="0011600C">
        <w:trPr>
          <w:cantSplit/>
          <w:trHeight w:hRule="exact" w:val="474"/>
        </w:trPr>
        <w:tc>
          <w:tcPr>
            <w:tcW w:w="5565" w:type="dxa"/>
            <w:tcBorders>
              <w:top w:val="nil"/>
              <w:left w:val="nil"/>
              <w:bottom w:val="nil"/>
              <w:right w:val="nil"/>
            </w:tcBorders>
            <w:shd w:val="clear" w:color="auto" w:fill="FFFFFF"/>
            <w:tcMar>
              <w:top w:w="0" w:type="dxa"/>
              <w:left w:w="53" w:type="dxa"/>
              <w:bottom w:w="0" w:type="dxa"/>
              <w:right w:w="53" w:type="dxa"/>
            </w:tcMar>
            <w:vAlign w:val="bottom"/>
          </w:tcPr>
          <w:p w14:paraId="1AE4CCC4" w14:textId="77777777" w:rsidR="007E2FD6" w:rsidRDefault="005517D1">
            <w:pPr>
              <w:spacing w:before="75" w:after="30"/>
              <w:ind w:left="135"/>
            </w:pPr>
            <w:r>
              <w:rPr>
                <w:color w:val="000000"/>
                <w:sz w:val="20"/>
              </w:rPr>
              <w:t>Diluted</w:t>
            </w:r>
          </w:p>
        </w:tc>
        <w:tc>
          <w:tcPr>
            <w:tcW w:w="102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56904169" w14:textId="77777777" w:rsidR="007E2FD6" w:rsidRDefault="005517D1">
            <w:pPr>
              <w:spacing w:before="55" w:after="30"/>
              <w:jc w:val="right"/>
            </w:pPr>
            <w:r>
              <w:rPr>
                <w:color w:val="000000"/>
                <w:sz w:val="20"/>
              </w:rPr>
              <w:t>37.7 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72A3A8C" w14:textId="77777777" w:rsidR="007E2FD6" w:rsidRDefault="007E2FD6">
            <w:pPr>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151229" w14:textId="77777777" w:rsidR="007E2FD6" w:rsidRDefault="007E2FD6"/>
        </w:tc>
        <w:tc>
          <w:tcPr>
            <w:tcW w:w="102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056667C5" w14:textId="77777777" w:rsidR="007E2FD6" w:rsidRDefault="005517D1">
            <w:pPr>
              <w:spacing w:before="55" w:after="30"/>
              <w:jc w:val="right"/>
            </w:pPr>
            <w:r>
              <w:rPr>
                <w:color w:val="000000"/>
                <w:sz w:val="20"/>
              </w:rPr>
              <w:t>37.8 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4A79EDF" w14:textId="77777777" w:rsidR="007E2FD6" w:rsidRDefault="007E2FD6">
            <w:pPr>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86B497" w14:textId="77777777" w:rsidR="007E2FD6" w:rsidRDefault="007E2FD6"/>
        </w:tc>
        <w:tc>
          <w:tcPr>
            <w:tcW w:w="99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63CAEE0E" w14:textId="77777777" w:rsidR="007E2FD6" w:rsidRDefault="005517D1">
            <w:pPr>
              <w:spacing w:before="55" w:after="30"/>
              <w:jc w:val="right"/>
            </w:pPr>
            <w:r>
              <w:rPr>
                <w:color w:val="000000"/>
                <w:sz w:val="20"/>
              </w:rPr>
              <w:t>37.7 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B1B69D2" w14:textId="77777777" w:rsidR="007E2FD6" w:rsidRDefault="007E2FD6">
            <w:pPr>
              <w:spacing w:before="5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B79C37" w14:textId="77777777" w:rsidR="007E2FD6" w:rsidRDefault="007E2FD6"/>
        </w:tc>
        <w:tc>
          <w:tcPr>
            <w:tcW w:w="1025" w:type="dxa"/>
            <w:gridSpan w:val="2"/>
            <w:tcBorders>
              <w:top w:val="double" w:sz="8" w:space="0" w:color="000000"/>
              <w:left w:val="nil"/>
              <w:bottom w:val="double" w:sz="8" w:space="0" w:color="000000"/>
              <w:right w:val="nil"/>
            </w:tcBorders>
            <w:shd w:val="clear" w:color="auto" w:fill="FFFFFF"/>
            <w:tcMar>
              <w:top w:w="0" w:type="dxa"/>
              <w:left w:w="53" w:type="dxa"/>
              <w:bottom w:w="0" w:type="dxa"/>
              <w:right w:w="0" w:type="dxa"/>
            </w:tcMar>
            <w:vAlign w:val="bottom"/>
          </w:tcPr>
          <w:p w14:paraId="4FF0DECB" w14:textId="77777777" w:rsidR="007E2FD6" w:rsidRDefault="005517D1">
            <w:pPr>
              <w:spacing w:before="55" w:after="30"/>
              <w:jc w:val="right"/>
            </w:pPr>
            <w:r>
              <w:rPr>
                <w:color w:val="000000"/>
                <w:sz w:val="20"/>
              </w:rPr>
              <w:t>37.7 </w:t>
            </w:r>
          </w:p>
        </w:tc>
        <w:tc>
          <w:tcPr>
            <w:tcW w:w="10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69FF267" w14:textId="77777777" w:rsidR="007E2FD6" w:rsidRDefault="007E2FD6">
            <w:pPr>
              <w:spacing w:before="55" w:after="30"/>
              <w:jc w:val="right"/>
            </w:pPr>
          </w:p>
        </w:tc>
      </w:tr>
    </w:tbl>
    <w:p w14:paraId="6043E7B2" w14:textId="77777777" w:rsidR="007E2FD6" w:rsidRDefault="005517D1">
      <w:pPr>
        <w:pageBreakBefore/>
        <w:spacing w:line="288" w:lineRule="auto"/>
        <w:jc w:val="center"/>
        <w:rPr>
          <w:b/>
          <w:i/>
          <w:sz w:val="20"/>
        </w:rPr>
      </w:pPr>
      <w:r>
        <w:rPr>
          <w:b/>
          <w:i/>
          <w:sz w:val="20"/>
        </w:rPr>
        <w:lastRenderedPageBreak/>
        <w:t>SYSTEMAX INC.</w:t>
      </w:r>
    </w:p>
    <w:p w14:paraId="281C87FC" w14:textId="77777777" w:rsidR="007E2FD6" w:rsidRDefault="005517D1">
      <w:pPr>
        <w:spacing w:line="288" w:lineRule="auto"/>
        <w:jc w:val="center"/>
        <w:rPr>
          <w:b/>
          <w:sz w:val="20"/>
        </w:rPr>
      </w:pPr>
      <w:r>
        <w:rPr>
          <w:b/>
          <w:sz w:val="20"/>
        </w:rPr>
        <w:t>Condensed Consolidated Balance Sheets – Unaudited</w:t>
      </w:r>
    </w:p>
    <w:p w14:paraId="69998CBC" w14:textId="77777777" w:rsidR="007E2FD6" w:rsidRDefault="005517D1">
      <w:pPr>
        <w:spacing w:after="100" w:line="288" w:lineRule="auto"/>
        <w:jc w:val="center"/>
        <w:rPr>
          <w:sz w:val="20"/>
        </w:rPr>
      </w:pPr>
      <w:r>
        <w:rPr>
          <w:sz w:val="20"/>
        </w:rPr>
        <w:t>(In millions)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163"/>
        <w:gridCol w:w="1158"/>
        <w:gridCol w:w="102"/>
        <w:gridCol w:w="77"/>
        <w:gridCol w:w="163"/>
        <w:gridCol w:w="1158"/>
        <w:gridCol w:w="102"/>
      </w:tblGrid>
      <w:tr w:rsidR="007E2FD6" w14:paraId="33291C2E" w14:textId="77777777">
        <w:trPr>
          <w:cantSplit/>
          <w:trHeight w:hRule="exact" w:val="300"/>
        </w:trPr>
        <w:tc>
          <w:tcPr>
            <w:tcW w:w="7365" w:type="dxa"/>
            <w:tcBorders>
              <w:top w:val="nil"/>
              <w:left w:val="nil"/>
              <w:bottom w:val="nil"/>
              <w:right w:val="nil"/>
            </w:tcBorders>
            <w:tcMar>
              <w:top w:w="0" w:type="dxa"/>
              <w:left w:w="53" w:type="dxa"/>
              <w:bottom w:w="0" w:type="dxa"/>
              <w:right w:w="53" w:type="dxa"/>
            </w:tcMar>
            <w:vAlign w:val="bottom"/>
          </w:tcPr>
          <w:p w14:paraId="42B8FF5C" w14:textId="77777777" w:rsidR="007E2FD6" w:rsidRDefault="005517D1">
            <w:pPr>
              <w:keepNext/>
              <w:spacing w:before="75" w:after="30"/>
            </w:pPr>
            <w:r>
              <w:rPr>
                <w:color w:val="000000"/>
                <w:sz w:val="20"/>
              </w:rPr>
              <w:t> </w:t>
            </w:r>
          </w:p>
        </w:tc>
        <w:tc>
          <w:tcPr>
            <w:tcW w:w="1395" w:type="dxa"/>
            <w:gridSpan w:val="3"/>
            <w:tcBorders>
              <w:top w:val="nil"/>
              <w:left w:val="nil"/>
              <w:bottom w:val="single" w:sz="20" w:space="0" w:color="000000"/>
              <w:right w:val="nil"/>
            </w:tcBorders>
            <w:tcMar>
              <w:top w:w="0" w:type="dxa"/>
              <w:left w:w="53" w:type="dxa"/>
              <w:bottom w:w="0" w:type="dxa"/>
              <w:right w:w="53" w:type="dxa"/>
            </w:tcMar>
            <w:vAlign w:val="bottom"/>
          </w:tcPr>
          <w:p w14:paraId="4E2937F3" w14:textId="77777777" w:rsidR="007E2FD6" w:rsidRDefault="005517D1">
            <w:pPr>
              <w:keepNext/>
              <w:spacing w:before="75" w:after="30"/>
              <w:jc w:val="center"/>
            </w:pPr>
            <w:r>
              <w:rPr>
                <w:b/>
                <w:color w:val="000000"/>
                <w:sz w:val="20"/>
              </w:rPr>
              <w:t>December 31,</w:t>
            </w:r>
          </w:p>
        </w:tc>
        <w:tc>
          <w:tcPr>
            <w:tcW w:w="75" w:type="dxa"/>
            <w:tcBorders>
              <w:top w:val="nil"/>
              <w:left w:val="nil"/>
              <w:bottom w:val="nil"/>
              <w:right w:val="nil"/>
            </w:tcBorders>
            <w:tcMar>
              <w:top w:w="0" w:type="dxa"/>
              <w:left w:w="0" w:type="dxa"/>
              <w:bottom w:w="0" w:type="dxa"/>
              <w:right w:w="0" w:type="dxa"/>
            </w:tcMar>
            <w:vAlign w:val="bottom"/>
          </w:tcPr>
          <w:p w14:paraId="1E5442B7" w14:textId="77777777" w:rsidR="007E2FD6" w:rsidRDefault="007E2FD6">
            <w:pPr>
              <w:keepNext/>
            </w:pPr>
          </w:p>
        </w:tc>
        <w:tc>
          <w:tcPr>
            <w:tcW w:w="1395" w:type="dxa"/>
            <w:gridSpan w:val="3"/>
            <w:tcBorders>
              <w:top w:val="nil"/>
              <w:left w:val="nil"/>
              <w:bottom w:val="single" w:sz="20" w:space="0" w:color="000000"/>
              <w:right w:val="nil"/>
            </w:tcBorders>
            <w:tcMar>
              <w:top w:w="0" w:type="dxa"/>
              <w:left w:w="53" w:type="dxa"/>
              <w:bottom w:w="0" w:type="dxa"/>
              <w:right w:w="53" w:type="dxa"/>
            </w:tcMar>
            <w:vAlign w:val="bottom"/>
          </w:tcPr>
          <w:p w14:paraId="21902D5D" w14:textId="77777777" w:rsidR="007E2FD6" w:rsidRDefault="005517D1">
            <w:pPr>
              <w:keepNext/>
              <w:spacing w:before="75" w:after="30"/>
              <w:jc w:val="center"/>
            </w:pPr>
            <w:r>
              <w:rPr>
                <w:b/>
                <w:color w:val="000000"/>
                <w:sz w:val="20"/>
              </w:rPr>
              <w:t>December 31,</w:t>
            </w:r>
          </w:p>
        </w:tc>
      </w:tr>
      <w:tr w:rsidR="007E2FD6" w14:paraId="4644092D" w14:textId="77777777">
        <w:trPr>
          <w:cantSplit/>
          <w:trHeight w:hRule="exact" w:val="300"/>
        </w:trPr>
        <w:tc>
          <w:tcPr>
            <w:tcW w:w="7365" w:type="dxa"/>
            <w:tcBorders>
              <w:top w:val="nil"/>
              <w:left w:val="nil"/>
              <w:bottom w:val="nil"/>
              <w:right w:val="nil"/>
            </w:tcBorders>
            <w:tcMar>
              <w:top w:w="0" w:type="dxa"/>
              <w:left w:w="53" w:type="dxa"/>
              <w:bottom w:w="0" w:type="dxa"/>
              <w:right w:w="53" w:type="dxa"/>
            </w:tcMar>
            <w:vAlign w:val="bottom"/>
          </w:tcPr>
          <w:p w14:paraId="4B2AF0EB" w14:textId="77777777" w:rsidR="007E2FD6" w:rsidRDefault="005517D1">
            <w:pPr>
              <w:keepNext/>
              <w:spacing w:before="75" w:after="30"/>
            </w:pPr>
            <w:r>
              <w:rPr>
                <w:color w:val="000000"/>
                <w:sz w:val="20"/>
              </w:rPr>
              <w:t> </w:t>
            </w:r>
          </w:p>
        </w:tc>
        <w:tc>
          <w:tcPr>
            <w:tcW w:w="1395" w:type="dxa"/>
            <w:gridSpan w:val="3"/>
            <w:tcBorders>
              <w:top w:val="single" w:sz="20" w:space="0" w:color="000000"/>
              <w:left w:val="nil"/>
              <w:bottom w:val="single" w:sz="16" w:space="0" w:color="000000"/>
              <w:right w:val="nil"/>
            </w:tcBorders>
            <w:tcMar>
              <w:top w:w="0" w:type="dxa"/>
              <w:left w:w="53" w:type="dxa"/>
              <w:bottom w:w="0" w:type="dxa"/>
              <w:right w:w="53" w:type="dxa"/>
            </w:tcMar>
            <w:vAlign w:val="bottom"/>
          </w:tcPr>
          <w:p w14:paraId="496949E7" w14:textId="77777777" w:rsidR="007E2FD6" w:rsidRDefault="005517D1">
            <w:pPr>
              <w:keepNext/>
              <w:spacing w:before="25" w:after="30"/>
              <w:jc w:val="center"/>
            </w:pPr>
            <w:r>
              <w:rPr>
                <w:b/>
                <w:color w:val="000000"/>
                <w:sz w:val="20"/>
              </w:rPr>
              <w:t>2020</w:t>
            </w:r>
          </w:p>
        </w:tc>
        <w:tc>
          <w:tcPr>
            <w:tcW w:w="75" w:type="dxa"/>
            <w:tcBorders>
              <w:top w:val="nil"/>
              <w:left w:val="nil"/>
              <w:bottom w:val="nil"/>
              <w:right w:val="nil"/>
            </w:tcBorders>
            <w:tcMar>
              <w:top w:w="0" w:type="dxa"/>
              <w:left w:w="0" w:type="dxa"/>
              <w:bottom w:w="0" w:type="dxa"/>
              <w:right w:w="0" w:type="dxa"/>
            </w:tcMar>
            <w:vAlign w:val="bottom"/>
          </w:tcPr>
          <w:p w14:paraId="6744F749" w14:textId="77777777" w:rsidR="007E2FD6" w:rsidRDefault="007E2FD6">
            <w:pPr>
              <w:keepNext/>
            </w:pPr>
          </w:p>
        </w:tc>
        <w:tc>
          <w:tcPr>
            <w:tcW w:w="1395" w:type="dxa"/>
            <w:gridSpan w:val="3"/>
            <w:tcBorders>
              <w:top w:val="single" w:sz="20" w:space="0" w:color="000000"/>
              <w:left w:val="nil"/>
              <w:bottom w:val="single" w:sz="16" w:space="0" w:color="000000"/>
              <w:right w:val="nil"/>
            </w:tcBorders>
            <w:tcMar>
              <w:top w:w="0" w:type="dxa"/>
              <w:left w:w="53" w:type="dxa"/>
              <w:bottom w:w="0" w:type="dxa"/>
              <w:right w:w="53" w:type="dxa"/>
            </w:tcMar>
            <w:vAlign w:val="bottom"/>
          </w:tcPr>
          <w:p w14:paraId="5BCF9996" w14:textId="77777777" w:rsidR="007E2FD6" w:rsidRDefault="005517D1">
            <w:pPr>
              <w:keepNext/>
              <w:spacing w:before="25" w:after="30"/>
              <w:jc w:val="center"/>
            </w:pPr>
            <w:r>
              <w:rPr>
                <w:b/>
                <w:color w:val="000000"/>
                <w:sz w:val="20"/>
              </w:rPr>
              <w:t>2019</w:t>
            </w:r>
          </w:p>
        </w:tc>
      </w:tr>
      <w:tr w:rsidR="007E2FD6" w14:paraId="282357CE"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3B20DC96" w14:textId="77777777" w:rsidR="007E2FD6" w:rsidRDefault="005517D1">
            <w:pPr>
              <w:keepNext/>
              <w:spacing w:before="75" w:after="30"/>
            </w:pPr>
            <w:r>
              <w:rPr>
                <w:color w:val="000000"/>
                <w:sz w:val="20"/>
              </w:rPr>
              <w:t>Current assets:</w:t>
            </w:r>
          </w:p>
        </w:tc>
        <w:tc>
          <w:tcPr>
            <w:tcW w:w="13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76BB4D24" w14:textId="77777777" w:rsidR="007E2FD6" w:rsidRDefault="005517D1">
            <w:pPr>
              <w:keepNext/>
              <w:spacing w:before="35" w:after="30"/>
            </w:pPr>
            <w:r>
              <w:rPr>
                <w:color w:val="000000"/>
                <w:sz w:val="20"/>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8B5871" w14:textId="77777777" w:rsidR="007E2FD6" w:rsidRDefault="007E2FD6">
            <w:pPr>
              <w:keepNext/>
            </w:pPr>
          </w:p>
        </w:tc>
        <w:tc>
          <w:tcPr>
            <w:tcW w:w="13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1ECC8BFE" w14:textId="77777777" w:rsidR="007E2FD6" w:rsidRDefault="005517D1">
            <w:pPr>
              <w:keepNext/>
              <w:spacing w:before="35" w:after="30"/>
            </w:pPr>
            <w:r>
              <w:rPr>
                <w:color w:val="000000"/>
                <w:sz w:val="20"/>
              </w:rPr>
              <w:t> </w:t>
            </w:r>
          </w:p>
        </w:tc>
      </w:tr>
      <w:tr w:rsidR="007E2FD6" w14:paraId="000B213C"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6EEC4D14" w14:textId="77777777" w:rsidR="007E2FD6" w:rsidRDefault="005517D1">
            <w:pPr>
              <w:keepNext/>
              <w:spacing w:before="75" w:after="30"/>
              <w:ind w:left="135"/>
            </w:pPr>
            <w:r>
              <w:rPr>
                <w:color w:val="000000"/>
                <w:sz w:val="20"/>
              </w:rPr>
              <w:t>Cash and cash equivalents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A55F0E6" w14:textId="77777777" w:rsidR="007E2FD6" w:rsidRDefault="005517D1">
            <w:pPr>
              <w:keepNext/>
              <w:spacing w:before="75"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4E07927A" w14:textId="77777777" w:rsidR="007E2FD6" w:rsidRDefault="005517D1">
            <w:pPr>
              <w:keepNext/>
              <w:spacing w:before="75" w:after="30"/>
              <w:jc w:val="right"/>
            </w:pPr>
            <w:r>
              <w:rPr>
                <w:color w:val="000000"/>
                <w:sz w:val="20"/>
              </w:rPr>
              <w:t>22.4 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8B33F4"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54E51D" w14:textId="77777777" w:rsidR="007E2FD6" w:rsidRDefault="007E2FD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9E682B1" w14:textId="77777777" w:rsidR="007E2FD6" w:rsidRDefault="005517D1">
            <w:pPr>
              <w:keepNext/>
              <w:spacing w:before="75" w:after="30"/>
            </w:pPr>
            <w:r>
              <w:rPr>
                <w:color w:val="000000"/>
                <w:sz w:val="20"/>
              </w:rPr>
              <w:t>$</w:t>
            </w:r>
          </w:p>
        </w:tc>
        <w:tc>
          <w:tcPr>
            <w:tcW w:w="1135" w:type="dxa"/>
            <w:tcBorders>
              <w:top w:val="nil"/>
              <w:left w:val="nil"/>
              <w:bottom w:val="nil"/>
              <w:right w:val="nil"/>
            </w:tcBorders>
            <w:shd w:val="clear" w:color="auto" w:fill="FFFFFF"/>
            <w:tcMar>
              <w:top w:w="0" w:type="dxa"/>
              <w:left w:w="0" w:type="dxa"/>
              <w:bottom w:w="0" w:type="dxa"/>
              <w:right w:w="0" w:type="dxa"/>
            </w:tcMar>
            <w:vAlign w:val="bottom"/>
          </w:tcPr>
          <w:p w14:paraId="1B30B57E" w14:textId="77777777" w:rsidR="007E2FD6" w:rsidRDefault="005517D1">
            <w:pPr>
              <w:keepNext/>
              <w:spacing w:before="75" w:after="30"/>
              <w:jc w:val="right"/>
            </w:pPr>
            <w:r>
              <w:rPr>
                <w:color w:val="000000"/>
                <w:sz w:val="20"/>
              </w:rPr>
              <w:t>97.2 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6AF598C" w14:textId="77777777" w:rsidR="007E2FD6" w:rsidRDefault="007E2FD6">
            <w:pPr>
              <w:keepNext/>
              <w:spacing w:before="75" w:after="30"/>
              <w:jc w:val="right"/>
            </w:pPr>
          </w:p>
        </w:tc>
      </w:tr>
      <w:tr w:rsidR="007E2FD6" w14:paraId="65A69EEF"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4606B850" w14:textId="77777777" w:rsidR="007E2FD6" w:rsidRDefault="005517D1">
            <w:pPr>
              <w:keepNext/>
              <w:spacing w:before="75" w:after="30"/>
              <w:ind w:left="135"/>
            </w:pPr>
            <w:r>
              <w:rPr>
                <w:color w:val="000000"/>
                <w:sz w:val="20"/>
              </w:rPr>
              <w:t>Accounts receivable, net</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0AD9B3C7" w14:textId="77777777" w:rsidR="007E2FD6" w:rsidRDefault="005517D1">
            <w:pPr>
              <w:keepNext/>
              <w:spacing w:before="75" w:after="30"/>
              <w:jc w:val="right"/>
            </w:pPr>
            <w:r>
              <w:rPr>
                <w:color w:val="000000"/>
                <w:sz w:val="20"/>
              </w:rPr>
              <w:t>102.3 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CD28AD2"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24769B" w14:textId="77777777" w:rsidR="007E2FD6" w:rsidRDefault="007E2FD6">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55E6C364" w14:textId="77777777" w:rsidR="007E2FD6" w:rsidRDefault="005517D1">
            <w:pPr>
              <w:keepNext/>
              <w:spacing w:before="75" w:after="30"/>
              <w:jc w:val="right"/>
            </w:pPr>
            <w:r>
              <w:rPr>
                <w:color w:val="000000"/>
                <w:sz w:val="20"/>
              </w:rPr>
              <w:t>88.2 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0E2BE2E" w14:textId="77777777" w:rsidR="007E2FD6" w:rsidRDefault="007E2FD6">
            <w:pPr>
              <w:keepNext/>
              <w:spacing w:before="75" w:after="30"/>
              <w:jc w:val="right"/>
            </w:pPr>
          </w:p>
        </w:tc>
      </w:tr>
      <w:tr w:rsidR="007E2FD6" w14:paraId="58A158FB"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442C27D1" w14:textId="77777777" w:rsidR="007E2FD6" w:rsidRDefault="005517D1">
            <w:pPr>
              <w:keepNext/>
              <w:spacing w:before="75" w:after="30"/>
              <w:ind w:left="135"/>
            </w:pPr>
            <w:r>
              <w:rPr>
                <w:color w:val="000000"/>
                <w:sz w:val="20"/>
              </w:rPr>
              <w:t>Inventories</w:t>
            </w: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6D005377" w14:textId="77777777" w:rsidR="007E2FD6" w:rsidRDefault="005517D1">
            <w:pPr>
              <w:keepNext/>
              <w:spacing w:before="75" w:after="30"/>
              <w:jc w:val="right"/>
            </w:pPr>
            <w:r>
              <w:rPr>
                <w:color w:val="000000"/>
                <w:sz w:val="20"/>
              </w:rPr>
              <w:t>132.3 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08EF491"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492DBA" w14:textId="77777777" w:rsidR="007E2FD6" w:rsidRDefault="007E2FD6">
            <w:pPr>
              <w:keepNext/>
            </w:pP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5D6C043F" w14:textId="77777777" w:rsidR="007E2FD6" w:rsidRDefault="005517D1">
            <w:pPr>
              <w:keepNext/>
              <w:spacing w:before="75" w:after="30"/>
              <w:jc w:val="right"/>
            </w:pPr>
            <w:r>
              <w:rPr>
                <w:color w:val="000000"/>
                <w:sz w:val="20"/>
              </w:rPr>
              <w:t>112.5 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EBD043" w14:textId="77777777" w:rsidR="007E2FD6" w:rsidRDefault="007E2FD6">
            <w:pPr>
              <w:keepNext/>
              <w:spacing w:before="75" w:after="30"/>
              <w:jc w:val="right"/>
            </w:pPr>
          </w:p>
        </w:tc>
      </w:tr>
      <w:tr w:rsidR="007E2FD6" w14:paraId="77D19409"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40DF6954" w14:textId="77777777" w:rsidR="007E2FD6" w:rsidRDefault="005517D1">
            <w:pPr>
              <w:keepNext/>
              <w:spacing w:before="75" w:after="30"/>
              <w:ind w:left="135"/>
            </w:pPr>
            <w:r>
              <w:rPr>
                <w:color w:val="000000"/>
                <w:sz w:val="20"/>
              </w:rPr>
              <w:t>Prepaid expenses and other current assets</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55D894AE" w14:textId="77777777" w:rsidR="007E2FD6" w:rsidRDefault="005517D1">
            <w:pPr>
              <w:keepNext/>
              <w:spacing w:before="75" w:after="30"/>
              <w:jc w:val="right"/>
            </w:pPr>
            <w:r>
              <w:rPr>
                <w:color w:val="000000"/>
                <w:sz w:val="20"/>
              </w:rPr>
              <w:t>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0CCB6E4"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891474E" w14:textId="77777777" w:rsidR="007E2FD6" w:rsidRDefault="007E2FD6">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78696C8D" w14:textId="77777777" w:rsidR="007E2FD6" w:rsidRDefault="005517D1">
            <w:pPr>
              <w:keepNext/>
              <w:spacing w:before="75" w:after="30"/>
              <w:jc w:val="right"/>
            </w:pPr>
            <w:r>
              <w:rPr>
                <w:color w:val="000000"/>
                <w:sz w:val="20"/>
              </w:rPr>
              <w:t>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F7648BE" w14:textId="77777777" w:rsidR="007E2FD6" w:rsidRDefault="007E2FD6">
            <w:pPr>
              <w:keepNext/>
              <w:spacing w:before="75" w:after="30"/>
              <w:jc w:val="right"/>
            </w:pPr>
          </w:p>
        </w:tc>
      </w:tr>
      <w:tr w:rsidR="007E2FD6" w14:paraId="6E976DC1"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3E291694" w14:textId="77777777" w:rsidR="007E2FD6" w:rsidRDefault="005517D1">
            <w:pPr>
              <w:keepNext/>
              <w:spacing w:before="75" w:after="30"/>
            </w:pPr>
            <w:r>
              <w:rPr>
                <w:color w:val="000000"/>
                <w:sz w:val="20"/>
              </w:rPr>
              <w:t>Total current assets</w:t>
            </w:r>
          </w:p>
        </w:tc>
        <w:tc>
          <w:tcPr>
            <w:tcW w:w="1295" w:type="dxa"/>
            <w:gridSpan w:val="2"/>
            <w:tcBorders>
              <w:top w:val="single" w:sz="12" w:space="0" w:color="000000"/>
              <w:left w:val="nil"/>
              <w:bottom w:val="single" w:sz="12" w:space="0" w:color="000000"/>
              <w:right w:val="nil"/>
            </w:tcBorders>
            <w:shd w:val="clear" w:color="auto" w:fill="FFFFFF"/>
            <w:tcMar>
              <w:top w:w="0" w:type="dxa"/>
              <w:left w:w="53" w:type="dxa"/>
              <w:bottom w:w="0" w:type="dxa"/>
              <w:right w:w="0" w:type="dxa"/>
            </w:tcMar>
            <w:vAlign w:val="bottom"/>
          </w:tcPr>
          <w:p w14:paraId="4954089A" w14:textId="77777777" w:rsidR="007E2FD6" w:rsidRDefault="005517D1">
            <w:pPr>
              <w:keepNext/>
              <w:spacing w:before="45" w:after="30"/>
              <w:jc w:val="right"/>
            </w:pPr>
            <w:r>
              <w:rPr>
                <w:color w:val="000000"/>
                <w:sz w:val="20"/>
              </w:rPr>
              <w:t>263.8 </w:t>
            </w:r>
          </w:p>
        </w:tc>
        <w:tc>
          <w:tcPr>
            <w:tcW w:w="100"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37DAD7CF"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95EE33" w14:textId="77777777" w:rsidR="007E2FD6" w:rsidRDefault="007E2FD6">
            <w:pPr>
              <w:keepNext/>
            </w:pPr>
          </w:p>
        </w:tc>
        <w:tc>
          <w:tcPr>
            <w:tcW w:w="1295" w:type="dxa"/>
            <w:gridSpan w:val="2"/>
            <w:tcBorders>
              <w:top w:val="single" w:sz="12" w:space="0" w:color="000000"/>
              <w:left w:val="nil"/>
              <w:bottom w:val="single" w:sz="12" w:space="0" w:color="000000"/>
              <w:right w:val="nil"/>
            </w:tcBorders>
            <w:shd w:val="clear" w:color="auto" w:fill="FFFFFF"/>
            <w:tcMar>
              <w:top w:w="0" w:type="dxa"/>
              <w:left w:w="53" w:type="dxa"/>
              <w:bottom w:w="0" w:type="dxa"/>
              <w:right w:w="0" w:type="dxa"/>
            </w:tcMar>
            <w:vAlign w:val="bottom"/>
          </w:tcPr>
          <w:p w14:paraId="4FDFF7BD" w14:textId="77777777" w:rsidR="007E2FD6" w:rsidRDefault="005517D1">
            <w:pPr>
              <w:keepNext/>
              <w:spacing w:before="45" w:after="30"/>
              <w:jc w:val="right"/>
            </w:pPr>
            <w:r>
              <w:rPr>
                <w:color w:val="000000"/>
                <w:sz w:val="20"/>
              </w:rPr>
              <w:t>304.3 </w:t>
            </w:r>
          </w:p>
        </w:tc>
        <w:tc>
          <w:tcPr>
            <w:tcW w:w="100" w:type="dxa"/>
            <w:tcBorders>
              <w:top w:val="single" w:sz="12" w:space="0" w:color="000000"/>
              <w:left w:val="nil"/>
              <w:bottom w:val="single" w:sz="12" w:space="0" w:color="000000"/>
              <w:right w:val="nil"/>
            </w:tcBorders>
            <w:shd w:val="clear" w:color="auto" w:fill="FFFFFF"/>
            <w:tcMar>
              <w:top w:w="0" w:type="dxa"/>
              <w:left w:w="0" w:type="dxa"/>
              <w:bottom w:w="0" w:type="dxa"/>
              <w:right w:w="15" w:type="dxa"/>
            </w:tcMar>
            <w:vAlign w:val="bottom"/>
          </w:tcPr>
          <w:p w14:paraId="5E2FE600" w14:textId="77777777" w:rsidR="007E2FD6" w:rsidRDefault="007E2FD6">
            <w:pPr>
              <w:keepNext/>
              <w:spacing w:before="45" w:after="30"/>
              <w:jc w:val="right"/>
            </w:pPr>
          </w:p>
        </w:tc>
      </w:tr>
      <w:tr w:rsidR="007E2FD6" w14:paraId="606A14EA"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425A8A90" w14:textId="77777777" w:rsidR="007E2FD6" w:rsidRDefault="005517D1">
            <w:pPr>
              <w:keepNext/>
              <w:spacing w:before="75" w:after="30"/>
            </w:pPr>
            <w:r>
              <w:rPr>
                <w:color w:val="000000"/>
                <w:sz w:val="20"/>
              </w:rPr>
              <w:t>Property, plant and equipment, net</w:t>
            </w:r>
          </w:p>
        </w:tc>
        <w:tc>
          <w:tcPr>
            <w:tcW w:w="129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26827D1F" w14:textId="77777777" w:rsidR="007E2FD6" w:rsidRDefault="005517D1">
            <w:pPr>
              <w:keepNext/>
              <w:spacing w:before="45" w:after="30"/>
              <w:jc w:val="right"/>
            </w:pPr>
            <w:r>
              <w:rPr>
                <w:color w:val="000000"/>
                <w:sz w:val="20"/>
              </w:rPr>
              <w:t>16.6 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7706DAAF" w14:textId="77777777" w:rsidR="007E2FD6" w:rsidRDefault="007E2FD6">
            <w:pPr>
              <w:keepNext/>
              <w:spacing w:before="4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007644" w14:textId="77777777" w:rsidR="007E2FD6" w:rsidRDefault="007E2FD6">
            <w:pPr>
              <w:keepNext/>
            </w:pPr>
          </w:p>
        </w:tc>
        <w:tc>
          <w:tcPr>
            <w:tcW w:w="1295" w:type="dxa"/>
            <w:gridSpan w:val="2"/>
            <w:tcBorders>
              <w:top w:val="single" w:sz="12" w:space="0" w:color="000000"/>
              <w:left w:val="nil"/>
              <w:bottom w:val="nil"/>
              <w:right w:val="nil"/>
            </w:tcBorders>
            <w:shd w:val="clear" w:color="auto" w:fill="CCEEFF"/>
            <w:tcMar>
              <w:top w:w="0" w:type="dxa"/>
              <w:left w:w="53" w:type="dxa"/>
              <w:bottom w:w="0" w:type="dxa"/>
              <w:right w:w="0" w:type="dxa"/>
            </w:tcMar>
            <w:vAlign w:val="bottom"/>
          </w:tcPr>
          <w:p w14:paraId="75C5F0EE" w14:textId="77777777" w:rsidR="007E2FD6" w:rsidRDefault="005517D1">
            <w:pPr>
              <w:keepNext/>
              <w:spacing w:before="45" w:after="30"/>
              <w:jc w:val="right"/>
            </w:pPr>
            <w:r>
              <w:rPr>
                <w:color w:val="000000"/>
                <w:sz w:val="20"/>
              </w:rPr>
              <w:t>17.8 </w:t>
            </w:r>
          </w:p>
        </w:tc>
        <w:tc>
          <w:tcPr>
            <w:tcW w:w="100" w:type="dxa"/>
            <w:tcBorders>
              <w:top w:val="single" w:sz="12" w:space="0" w:color="000000"/>
              <w:left w:val="nil"/>
              <w:bottom w:val="nil"/>
              <w:right w:val="nil"/>
            </w:tcBorders>
            <w:shd w:val="clear" w:color="auto" w:fill="CCEEFF"/>
            <w:tcMar>
              <w:top w:w="0" w:type="dxa"/>
              <w:left w:w="0" w:type="dxa"/>
              <w:bottom w:w="0" w:type="dxa"/>
              <w:right w:w="15" w:type="dxa"/>
            </w:tcMar>
            <w:vAlign w:val="bottom"/>
          </w:tcPr>
          <w:p w14:paraId="45B8DFAF" w14:textId="77777777" w:rsidR="007E2FD6" w:rsidRDefault="007E2FD6">
            <w:pPr>
              <w:keepNext/>
              <w:spacing w:before="45" w:after="30"/>
              <w:jc w:val="right"/>
            </w:pPr>
          </w:p>
        </w:tc>
      </w:tr>
      <w:tr w:rsidR="007E2FD6" w14:paraId="515AF761"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60B134C4" w14:textId="77777777" w:rsidR="007E2FD6" w:rsidRDefault="005517D1">
            <w:pPr>
              <w:keepNext/>
              <w:spacing w:before="75" w:after="30"/>
            </w:pPr>
            <w:r>
              <w:rPr>
                <w:color w:val="000000"/>
                <w:sz w:val="20"/>
              </w:rPr>
              <w:t>Operating lease right-of-use assets</w:t>
            </w: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0942224A" w14:textId="77777777" w:rsidR="007E2FD6" w:rsidRDefault="005517D1">
            <w:pPr>
              <w:keepNext/>
              <w:spacing w:before="75" w:after="30"/>
              <w:jc w:val="right"/>
            </w:pPr>
            <w:r>
              <w:rPr>
                <w:color w:val="000000"/>
                <w:sz w:val="20"/>
              </w:rPr>
              <w:t>77.3 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92A379D"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3A46DDB" w14:textId="77777777" w:rsidR="007E2FD6" w:rsidRDefault="007E2FD6">
            <w:pPr>
              <w:keepNext/>
            </w:pPr>
          </w:p>
        </w:tc>
        <w:tc>
          <w:tcPr>
            <w:tcW w:w="1295" w:type="dxa"/>
            <w:gridSpan w:val="2"/>
            <w:tcBorders>
              <w:top w:val="nil"/>
              <w:left w:val="nil"/>
              <w:bottom w:val="nil"/>
              <w:right w:val="nil"/>
            </w:tcBorders>
            <w:shd w:val="clear" w:color="auto" w:fill="FFFFFF"/>
            <w:tcMar>
              <w:top w:w="0" w:type="dxa"/>
              <w:left w:w="53" w:type="dxa"/>
              <w:bottom w:w="0" w:type="dxa"/>
              <w:right w:w="0" w:type="dxa"/>
            </w:tcMar>
            <w:vAlign w:val="bottom"/>
          </w:tcPr>
          <w:p w14:paraId="06175303" w14:textId="77777777" w:rsidR="007E2FD6" w:rsidRDefault="005517D1">
            <w:pPr>
              <w:keepNext/>
              <w:spacing w:before="75" w:after="30"/>
              <w:jc w:val="right"/>
            </w:pPr>
            <w:r>
              <w:rPr>
                <w:color w:val="000000"/>
                <w:sz w:val="20"/>
              </w:rPr>
              <w:t>59.3 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47D855A8" w14:textId="77777777" w:rsidR="007E2FD6" w:rsidRDefault="007E2FD6">
            <w:pPr>
              <w:keepNext/>
              <w:spacing w:before="75" w:after="30"/>
              <w:jc w:val="right"/>
            </w:pPr>
          </w:p>
        </w:tc>
      </w:tr>
      <w:tr w:rsidR="007E2FD6" w14:paraId="6C1FD6C7"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29D12CEA" w14:textId="77777777" w:rsidR="007E2FD6" w:rsidRDefault="005517D1">
            <w:pPr>
              <w:keepNext/>
              <w:spacing w:before="75" w:after="30"/>
            </w:pPr>
            <w:r>
              <w:rPr>
                <w:color w:val="000000"/>
                <w:sz w:val="20"/>
              </w:rPr>
              <w:t>Goodwill, intangibles and other assets</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58B4DD54" w14:textId="77777777" w:rsidR="007E2FD6" w:rsidRDefault="005517D1">
            <w:pPr>
              <w:keepNext/>
              <w:spacing w:before="75" w:after="30"/>
              <w:jc w:val="right"/>
            </w:pPr>
            <w:r>
              <w:rPr>
                <w:color w:val="000000"/>
                <w:sz w:val="20"/>
              </w:rPr>
              <w:t>17.2 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D9BD4EE"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447A23" w14:textId="77777777" w:rsidR="007E2FD6" w:rsidRDefault="007E2FD6">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340E7C17" w14:textId="77777777" w:rsidR="007E2FD6" w:rsidRDefault="005517D1">
            <w:pPr>
              <w:keepNext/>
              <w:spacing w:before="75" w:after="30"/>
              <w:jc w:val="right"/>
            </w:pPr>
            <w:r>
              <w:rPr>
                <w:color w:val="000000"/>
                <w:sz w:val="20"/>
              </w:rPr>
              <w:t>15.5 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ABB3CFF" w14:textId="77777777" w:rsidR="007E2FD6" w:rsidRDefault="007E2FD6">
            <w:pPr>
              <w:keepNext/>
              <w:spacing w:before="75" w:after="30"/>
              <w:jc w:val="right"/>
            </w:pPr>
          </w:p>
        </w:tc>
      </w:tr>
      <w:tr w:rsidR="007E2FD6" w14:paraId="543211F6"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1C7F8FD3" w14:textId="77777777" w:rsidR="007E2FD6" w:rsidRDefault="005517D1">
            <w:pPr>
              <w:keepNext/>
              <w:spacing w:before="75" w:after="30"/>
            </w:pPr>
            <w:r>
              <w:rPr>
                <w:color w:val="000000"/>
                <w:sz w:val="20"/>
              </w:rPr>
              <w:t>Total assets</w:t>
            </w: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64BD4B1F" w14:textId="77777777" w:rsidR="007E2FD6" w:rsidRDefault="005517D1">
            <w:pPr>
              <w:keepNext/>
              <w:spacing w:before="45" w:after="30"/>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4CF7CA50" w14:textId="77777777" w:rsidR="007E2FD6" w:rsidRDefault="005517D1">
            <w:pPr>
              <w:keepNext/>
              <w:spacing w:before="45" w:after="30"/>
              <w:jc w:val="right"/>
            </w:pPr>
            <w:r>
              <w:rPr>
                <w:color w:val="000000"/>
                <w:sz w:val="20"/>
              </w:rPr>
              <w:t>374.9 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59194809"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9ED6D77" w14:textId="77777777" w:rsidR="007E2FD6" w:rsidRDefault="007E2FD6">
            <w:pPr>
              <w:keepNext/>
            </w:pP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648D5328" w14:textId="77777777" w:rsidR="007E2FD6" w:rsidRDefault="005517D1">
            <w:pPr>
              <w:keepNext/>
              <w:spacing w:before="45" w:after="30"/>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1CBC1913" w14:textId="77777777" w:rsidR="007E2FD6" w:rsidRDefault="005517D1">
            <w:pPr>
              <w:keepNext/>
              <w:spacing w:before="45" w:after="30"/>
              <w:jc w:val="right"/>
            </w:pPr>
            <w:r>
              <w:rPr>
                <w:color w:val="000000"/>
                <w:sz w:val="20"/>
              </w:rPr>
              <w:t>396.9 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771AA4D2" w14:textId="77777777" w:rsidR="007E2FD6" w:rsidRDefault="007E2FD6">
            <w:pPr>
              <w:keepNext/>
              <w:spacing w:before="45" w:after="30"/>
              <w:jc w:val="right"/>
            </w:pPr>
          </w:p>
        </w:tc>
      </w:tr>
      <w:tr w:rsidR="007E2FD6" w14:paraId="31AB21D3" w14:textId="77777777">
        <w:trPr>
          <w:cantSplit/>
          <w:trHeight w:hRule="exact" w:val="300"/>
        </w:trPr>
        <w:tc>
          <w:tcPr>
            <w:tcW w:w="7365" w:type="dxa"/>
            <w:tcBorders>
              <w:top w:val="nil"/>
              <w:left w:val="nil"/>
              <w:bottom w:val="nil"/>
              <w:right w:val="nil"/>
            </w:tcBorders>
            <w:shd w:val="clear" w:color="auto" w:fill="CCEEFF"/>
            <w:tcMar>
              <w:top w:w="0" w:type="dxa"/>
              <w:left w:w="0" w:type="dxa"/>
              <w:bottom w:w="0" w:type="dxa"/>
              <w:right w:w="0" w:type="dxa"/>
            </w:tcMar>
            <w:vAlign w:val="bottom"/>
          </w:tcPr>
          <w:p w14:paraId="1FE7E602" w14:textId="77777777" w:rsidR="007E2FD6" w:rsidRDefault="007E2FD6">
            <w:pPr>
              <w:keepNext/>
            </w:pPr>
          </w:p>
        </w:tc>
        <w:tc>
          <w:tcPr>
            <w:tcW w:w="13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1E6F93D3"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86C8DD" w14:textId="77777777" w:rsidR="007E2FD6" w:rsidRDefault="007E2FD6">
            <w:pPr>
              <w:keepNext/>
            </w:pPr>
          </w:p>
        </w:tc>
        <w:tc>
          <w:tcPr>
            <w:tcW w:w="139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14:paraId="02D49D81" w14:textId="77777777" w:rsidR="007E2FD6" w:rsidRDefault="007E2FD6">
            <w:pPr>
              <w:keepNext/>
            </w:pPr>
          </w:p>
        </w:tc>
      </w:tr>
      <w:tr w:rsidR="007E2FD6" w14:paraId="05FE9438"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0D3D6BD5" w14:textId="77777777" w:rsidR="007E2FD6" w:rsidRDefault="005517D1">
            <w:pPr>
              <w:keepNext/>
              <w:spacing w:before="75" w:after="30"/>
            </w:pPr>
            <w:r>
              <w:rPr>
                <w:color w:val="000000"/>
                <w:sz w:val="20"/>
              </w:rPr>
              <w:t>Current liabilities:</w:t>
            </w:r>
          </w:p>
        </w:tc>
        <w:tc>
          <w:tcPr>
            <w:tcW w:w="1395" w:type="dxa"/>
            <w:gridSpan w:val="3"/>
            <w:tcBorders>
              <w:top w:val="nil"/>
              <w:left w:val="nil"/>
              <w:bottom w:val="nil"/>
              <w:right w:val="nil"/>
            </w:tcBorders>
            <w:shd w:val="clear" w:color="auto" w:fill="FFFFFF"/>
            <w:tcMar>
              <w:top w:w="0" w:type="dxa"/>
              <w:left w:w="53" w:type="dxa"/>
              <w:bottom w:w="0" w:type="dxa"/>
              <w:right w:w="53" w:type="dxa"/>
            </w:tcMar>
            <w:vAlign w:val="bottom"/>
          </w:tcPr>
          <w:p w14:paraId="085E7C23" w14:textId="77777777" w:rsidR="007E2FD6" w:rsidRDefault="005517D1">
            <w:pPr>
              <w:keepNext/>
              <w:spacing w:before="75" w:after="30"/>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CCEF35" w14:textId="77777777" w:rsidR="007E2FD6" w:rsidRDefault="007E2FD6">
            <w:pPr>
              <w:keepNext/>
            </w:pPr>
          </w:p>
        </w:tc>
        <w:tc>
          <w:tcPr>
            <w:tcW w:w="1395" w:type="dxa"/>
            <w:gridSpan w:val="3"/>
            <w:tcBorders>
              <w:top w:val="nil"/>
              <w:left w:val="nil"/>
              <w:bottom w:val="nil"/>
              <w:right w:val="nil"/>
            </w:tcBorders>
            <w:shd w:val="clear" w:color="auto" w:fill="FFFFFF"/>
            <w:tcMar>
              <w:top w:w="0" w:type="dxa"/>
              <w:left w:w="0" w:type="dxa"/>
              <w:bottom w:w="0" w:type="dxa"/>
              <w:right w:w="0" w:type="dxa"/>
            </w:tcMar>
            <w:vAlign w:val="bottom"/>
          </w:tcPr>
          <w:p w14:paraId="70018956" w14:textId="77777777" w:rsidR="007E2FD6" w:rsidRDefault="007E2FD6">
            <w:pPr>
              <w:keepNext/>
            </w:pPr>
          </w:p>
        </w:tc>
      </w:tr>
      <w:tr w:rsidR="007E2FD6" w14:paraId="0DB7D1FC"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1288D215" w14:textId="77777777" w:rsidR="007E2FD6" w:rsidRDefault="005517D1">
            <w:pPr>
              <w:keepNext/>
              <w:spacing w:before="75" w:after="30"/>
              <w:ind w:left="135"/>
            </w:pPr>
            <w:r>
              <w:rPr>
                <w:color w:val="000000"/>
                <w:sz w:val="20"/>
              </w:rPr>
              <w:t>Accounts payable and accrued expenses</w:t>
            </w: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25F029C6" w14:textId="77777777" w:rsidR="007E2FD6" w:rsidRDefault="005517D1">
            <w:pPr>
              <w:keepNext/>
              <w:spacing w:before="75"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097F68F9" w14:textId="77777777" w:rsidR="007E2FD6" w:rsidRDefault="005517D1">
            <w:pPr>
              <w:keepNext/>
              <w:spacing w:before="75" w:after="30"/>
              <w:jc w:val="right"/>
            </w:pPr>
            <w:r>
              <w:rPr>
                <w:color w:val="000000"/>
                <w:sz w:val="20"/>
              </w:rPr>
              <w:t>176.1 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7EADC57"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13E52D" w14:textId="77777777" w:rsidR="007E2FD6" w:rsidRDefault="007E2FD6">
            <w:pPr>
              <w:keepNext/>
            </w:pPr>
          </w:p>
        </w:tc>
        <w:tc>
          <w:tcPr>
            <w:tcW w:w="160" w:type="dxa"/>
            <w:tcBorders>
              <w:top w:val="nil"/>
              <w:left w:val="nil"/>
              <w:bottom w:val="nil"/>
              <w:right w:val="nil"/>
            </w:tcBorders>
            <w:shd w:val="clear" w:color="auto" w:fill="CCEEFF"/>
            <w:tcMar>
              <w:top w:w="0" w:type="dxa"/>
              <w:left w:w="53" w:type="dxa"/>
              <w:bottom w:w="0" w:type="dxa"/>
              <w:right w:w="0" w:type="dxa"/>
            </w:tcMar>
            <w:vAlign w:val="bottom"/>
          </w:tcPr>
          <w:p w14:paraId="7E4BB4A7" w14:textId="77777777" w:rsidR="007E2FD6" w:rsidRDefault="005517D1">
            <w:pPr>
              <w:keepNext/>
              <w:spacing w:before="75" w:after="30"/>
            </w:pPr>
            <w:r>
              <w:rPr>
                <w:color w:val="000000"/>
                <w:sz w:val="20"/>
              </w:rPr>
              <w:t>$</w:t>
            </w:r>
          </w:p>
        </w:tc>
        <w:tc>
          <w:tcPr>
            <w:tcW w:w="1135" w:type="dxa"/>
            <w:tcBorders>
              <w:top w:val="nil"/>
              <w:left w:val="nil"/>
              <w:bottom w:val="nil"/>
              <w:right w:val="nil"/>
            </w:tcBorders>
            <w:shd w:val="clear" w:color="auto" w:fill="CCEEFF"/>
            <w:tcMar>
              <w:top w:w="0" w:type="dxa"/>
              <w:left w:w="0" w:type="dxa"/>
              <w:bottom w:w="0" w:type="dxa"/>
              <w:right w:w="0" w:type="dxa"/>
            </w:tcMar>
            <w:vAlign w:val="bottom"/>
          </w:tcPr>
          <w:p w14:paraId="395E6B8C" w14:textId="77777777" w:rsidR="007E2FD6" w:rsidRDefault="005517D1">
            <w:pPr>
              <w:keepNext/>
              <w:spacing w:before="75" w:after="30"/>
              <w:jc w:val="right"/>
            </w:pPr>
            <w:r>
              <w:rPr>
                <w:color w:val="000000"/>
                <w:sz w:val="20"/>
              </w:rPr>
              <w:t>149.9 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6509D84" w14:textId="77777777" w:rsidR="007E2FD6" w:rsidRDefault="007E2FD6">
            <w:pPr>
              <w:keepNext/>
              <w:spacing w:before="75" w:after="30"/>
              <w:jc w:val="right"/>
            </w:pPr>
          </w:p>
        </w:tc>
      </w:tr>
      <w:tr w:rsidR="007E2FD6" w14:paraId="5F659C26"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5FFF5BEE" w14:textId="77777777" w:rsidR="007E2FD6" w:rsidRDefault="005517D1">
            <w:pPr>
              <w:keepNext/>
              <w:spacing w:before="75" w:after="30"/>
              <w:ind w:left="135"/>
            </w:pPr>
            <w:r>
              <w:rPr>
                <w:color w:val="000000"/>
                <w:sz w:val="20"/>
              </w:rPr>
              <w:t>Operating lease liabilities</w:t>
            </w: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627699D1" w14:textId="77777777" w:rsidR="007E2FD6" w:rsidRDefault="005517D1">
            <w:pPr>
              <w:keepNext/>
              <w:spacing w:before="75" w:after="30"/>
              <w:jc w:val="right"/>
            </w:pPr>
            <w:r>
              <w:rPr>
                <w:color w:val="000000"/>
                <w:sz w:val="20"/>
              </w:rPr>
              <w:t>10.3 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7AF7D764"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0F09D2" w14:textId="77777777" w:rsidR="007E2FD6" w:rsidRDefault="007E2FD6">
            <w:pPr>
              <w:keepNext/>
            </w:pP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08F885C0" w14:textId="77777777" w:rsidR="007E2FD6" w:rsidRDefault="005517D1">
            <w:pPr>
              <w:keepNext/>
              <w:spacing w:before="75" w:after="30"/>
              <w:jc w:val="right"/>
            </w:pPr>
            <w:r>
              <w:rPr>
                <w:color w:val="000000"/>
                <w:sz w:val="20"/>
              </w:rPr>
              <w:t>9.9 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412FBCAA" w14:textId="77777777" w:rsidR="007E2FD6" w:rsidRDefault="007E2FD6">
            <w:pPr>
              <w:keepNext/>
              <w:spacing w:before="75" w:after="30"/>
              <w:jc w:val="right"/>
            </w:pPr>
          </w:p>
        </w:tc>
      </w:tr>
      <w:tr w:rsidR="007E2FD6" w14:paraId="18A665EE"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58244834" w14:textId="77777777" w:rsidR="007E2FD6" w:rsidRDefault="005517D1">
            <w:pPr>
              <w:keepNext/>
              <w:spacing w:before="75" w:after="30"/>
            </w:pPr>
            <w:r>
              <w:rPr>
                <w:color w:val="000000"/>
                <w:sz w:val="20"/>
              </w:rPr>
              <w:t>Total current liabilities</w:t>
            </w: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02F2CA09" w14:textId="77777777" w:rsidR="007E2FD6" w:rsidRDefault="005517D1">
            <w:pPr>
              <w:keepNext/>
              <w:spacing w:before="45" w:after="30"/>
              <w:jc w:val="right"/>
            </w:pPr>
            <w:r>
              <w:rPr>
                <w:color w:val="000000"/>
                <w:sz w:val="20"/>
              </w:rPr>
              <w:t>186.4 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373D7843" w14:textId="77777777" w:rsidR="007E2FD6" w:rsidRDefault="007E2FD6">
            <w:pPr>
              <w:keepNext/>
              <w:spacing w:before="4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3B76A3" w14:textId="77777777" w:rsidR="007E2FD6" w:rsidRDefault="007E2FD6">
            <w:pPr>
              <w:keepNext/>
            </w:pP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204322F5" w14:textId="77777777" w:rsidR="007E2FD6" w:rsidRDefault="005517D1">
            <w:pPr>
              <w:keepNext/>
              <w:spacing w:before="45" w:after="30"/>
              <w:jc w:val="right"/>
            </w:pPr>
            <w:r>
              <w:rPr>
                <w:color w:val="000000"/>
                <w:sz w:val="20"/>
              </w:rPr>
              <w:t>159.8 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4AA0DF61" w14:textId="77777777" w:rsidR="007E2FD6" w:rsidRDefault="007E2FD6">
            <w:pPr>
              <w:keepNext/>
              <w:spacing w:before="45" w:after="30"/>
              <w:jc w:val="right"/>
            </w:pPr>
          </w:p>
        </w:tc>
      </w:tr>
      <w:tr w:rsidR="007E2FD6" w14:paraId="60F75F33"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42A11F32" w14:textId="77777777" w:rsidR="007E2FD6" w:rsidRDefault="005517D1">
            <w:pPr>
              <w:keepNext/>
              <w:spacing w:before="75" w:after="30"/>
            </w:pPr>
            <w:r>
              <w:rPr>
                <w:color w:val="000000"/>
                <w:sz w:val="20"/>
              </w:rPr>
              <w:t>Deferred tax liability</w:t>
            </w:r>
          </w:p>
        </w:tc>
        <w:tc>
          <w:tcPr>
            <w:tcW w:w="12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3A36A2CC" w14:textId="77777777" w:rsidR="007E2FD6" w:rsidRDefault="005517D1">
            <w:pPr>
              <w:keepNext/>
              <w:spacing w:before="45" w:after="30"/>
              <w:jc w:val="right"/>
            </w:pPr>
            <w:r>
              <w:rPr>
                <w:color w:val="000000"/>
                <w:sz w:val="20"/>
              </w:rPr>
              <w:t>0.1 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5D103995"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7E024A" w14:textId="77777777" w:rsidR="007E2FD6" w:rsidRDefault="007E2FD6">
            <w:pPr>
              <w:keepNext/>
            </w:pPr>
          </w:p>
        </w:tc>
        <w:tc>
          <w:tcPr>
            <w:tcW w:w="1295" w:type="dxa"/>
            <w:gridSpan w:val="2"/>
            <w:tcBorders>
              <w:top w:val="single" w:sz="12" w:space="0" w:color="000000"/>
              <w:left w:val="nil"/>
              <w:bottom w:val="nil"/>
              <w:right w:val="nil"/>
            </w:tcBorders>
            <w:shd w:val="clear" w:color="auto" w:fill="FFFFFF"/>
            <w:tcMar>
              <w:top w:w="0" w:type="dxa"/>
              <w:left w:w="53" w:type="dxa"/>
              <w:bottom w:w="0" w:type="dxa"/>
              <w:right w:w="0" w:type="dxa"/>
            </w:tcMar>
            <w:vAlign w:val="bottom"/>
          </w:tcPr>
          <w:p w14:paraId="472A9FB5" w14:textId="77777777" w:rsidR="007E2FD6" w:rsidRDefault="005517D1">
            <w:pPr>
              <w:keepNext/>
              <w:spacing w:before="45" w:after="30"/>
              <w:jc w:val="right"/>
            </w:pPr>
            <w:r>
              <w:rPr>
                <w:color w:val="000000"/>
                <w:sz w:val="20"/>
              </w:rPr>
              <w:t>0.1 </w:t>
            </w:r>
          </w:p>
        </w:tc>
        <w:tc>
          <w:tcPr>
            <w:tcW w:w="100" w:type="dxa"/>
            <w:tcBorders>
              <w:top w:val="single" w:sz="12" w:space="0" w:color="000000"/>
              <w:left w:val="nil"/>
              <w:bottom w:val="nil"/>
              <w:right w:val="nil"/>
            </w:tcBorders>
            <w:shd w:val="clear" w:color="auto" w:fill="FFFFFF"/>
            <w:tcMar>
              <w:top w:w="0" w:type="dxa"/>
              <w:left w:w="0" w:type="dxa"/>
              <w:bottom w:w="0" w:type="dxa"/>
              <w:right w:w="15" w:type="dxa"/>
            </w:tcMar>
            <w:vAlign w:val="bottom"/>
          </w:tcPr>
          <w:p w14:paraId="493DBFE4" w14:textId="77777777" w:rsidR="007E2FD6" w:rsidRDefault="007E2FD6">
            <w:pPr>
              <w:keepNext/>
              <w:spacing w:before="45" w:after="30"/>
              <w:jc w:val="right"/>
            </w:pPr>
          </w:p>
        </w:tc>
      </w:tr>
      <w:tr w:rsidR="007E2FD6" w14:paraId="3DCE1F1F"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0D0C0B69" w14:textId="77777777" w:rsidR="007E2FD6" w:rsidRDefault="005517D1">
            <w:pPr>
              <w:keepNext/>
              <w:spacing w:before="75" w:after="30"/>
            </w:pPr>
            <w:r>
              <w:rPr>
                <w:color w:val="000000"/>
                <w:sz w:val="20"/>
              </w:rPr>
              <w:t>Other liabilities</w:t>
            </w: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221E737E" w14:textId="77777777" w:rsidR="007E2FD6" w:rsidRDefault="005517D1">
            <w:pPr>
              <w:keepNext/>
              <w:spacing w:before="75" w:after="30"/>
              <w:jc w:val="right"/>
            </w:pPr>
            <w:r>
              <w:rPr>
                <w:color w:val="000000"/>
                <w:sz w:val="20"/>
              </w:rPr>
              <w:t>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5417308"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E6AD9B" w14:textId="77777777" w:rsidR="007E2FD6" w:rsidRDefault="007E2FD6">
            <w:pPr>
              <w:keepNext/>
            </w:pPr>
          </w:p>
        </w:tc>
        <w:tc>
          <w:tcPr>
            <w:tcW w:w="1295" w:type="dxa"/>
            <w:gridSpan w:val="2"/>
            <w:tcBorders>
              <w:top w:val="nil"/>
              <w:left w:val="nil"/>
              <w:bottom w:val="nil"/>
              <w:right w:val="nil"/>
            </w:tcBorders>
            <w:shd w:val="clear" w:color="auto" w:fill="CCEEFF"/>
            <w:tcMar>
              <w:top w:w="0" w:type="dxa"/>
              <w:left w:w="53" w:type="dxa"/>
              <w:bottom w:w="0" w:type="dxa"/>
              <w:right w:w="0" w:type="dxa"/>
            </w:tcMar>
            <w:vAlign w:val="bottom"/>
          </w:tcPr>
          <w:p w14:paraId="3E9EF9E3" w14:textId="77777777" w:rsidR="007E2FD6" w:rsidRDefault="005517D1">
            <w:pPr>
              <w:keepNext/>
              <w:spacing w:before="75" w:after="30"/>
              <w:jc w:val="right"/>
            </w:pPr>
            <w:r>
              <w:rPr>
                <w:color w:val="000000"/>
                <w:sz w:val="20"/>
              </w:rPr>
              <w:t>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73E5467D" w14:textId="77777777" w:rsidR="007E2FD6" w:rsidRDefault="007E2FD6">
            <w:pPr>
              <w:keepNext/>
              <w:spacing w:before="75" w:after="30"/>
              <w:jc w:val="right"/>
            </w:pPr>
          </w:p>
        </w:tc>
      </w:tr>
      <w:tr w:rsidR="007E2FD6" w14:paraId="6CB33934"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278CCFE4" w14:textId="77777777" w:rsidR="007E2FD6" w:rsidRDefault="005517D1">
            <w:pPr>
              <w:keepNext/>
              <w:spacing w:before="75" w:after="30"/>
            </w:pPr>
            <w:r>
              <w:rPr>
                <w:color w:val="000000"/>
                <w:sz w:val="20"/>
              </w:rPr>
              <w:t xml:space="preserve">Operating lease liabilities </w:t>
            </w: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60101952" w14:textId="77777777" w:rsidR="007E2FD6" w:rsidRDefault="005517D1">
            <w:pPr>
              <w:keepNext/>
              <w:spacing w:before="75" w:after="30"/>
              <w:jc w:val="right"/>
            </w:pPr>
            <w:r>
              <w:rPr>
                <w:color w:val="000000"/>
                <w:sz w:val="20"/>
              </w:rPr>
              <w:t>77.2 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64A8412B"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D8FB6B" w14:textId="77777777" w:rsidR="007E2FD6" w:rsidRDefault="007E2FD6">
            <w:pPr>
              <w:keepNext/>
            </w:pPr>
          </w:p>
        </w:tc>
        <w:tc>
          <w:tcPr>
            <w:tcW w:w="1295" w:type="dxa"/>
            <w:gridSpan w:val="2"/>
            <w:tcBorders>
              <w:top w:val="nil"/>
              <w:left w:val="nil"/>
              <w:bottom w:val="single" w:sz="12" w:space="0" w:color="000000"/>
              <w:right w:val="nil"/>
            </w:tcBorders>
            <w:shd w:val="clear" w:color="auto" w:fill="FFFFFF"/>
            <w:tcMar>
              <w:top w:w="0" w:type="dxa"/>
              <w:left w:w="53" w:type="dxa"/>
              <w:bottom w:w="0" w:type="dxa"/>
              <w:right w:w="0" w:type="dxa"/>
            </w:tcMar>
            <w:vAlign w:val="bottom"/>
          </w:tcPr>
          <w:p w14:paraId="103207D3" w14:textId="77777777" w:rsidR="007E2FD6" w:rsidRDefault="005517D1">
            <w:pPr>
              <w:keepNext/>
              <w:spacing w:before="75" w:after="30"/>
              <w:jc w:val="right"/>
            </w:pPr>
            <w:r>
              <w:rPr>
                <w:color w:val="000000"/>
                <w:sz w:val="20"/>
              </w:rPr>
              <w:t>58.7 </w:t>
            </w:r>
          </w:p>
        </w:tc>
        <w:tc>
          <w:tcPr>
            <w:tcW w:w="100" w:type="dxa"/>
            <w:tcBorders>
              <w:top w:val="nil"/>
              <w:left w:val="nil"/>
              <w:bottom w:val="single" w:sz="12" w:space="0" w:color="000000"/>
              <w:right w:val="nil"/>
            </w:tcBorders>
            <w:shd w:val="clear" w:color="auto" w:fill="FFFFFF"/>
            <w:tcMar>
              <w:top w:w="0" w:type="dxa"/>
              <w:left w:w="0" w:type="dxa"/>
              <w:bottom w:w="0" w:type="dxa"/>
              <w:right w:w="15" w:type="dxa"/>
            </w:tcMar>
            <w:vAlign w:val="bottom"/>
          </w:tcPr>
          <w:p w14:paraId="6A62D5DC" w14:textId="77777777" w:rsidR="007E2FD6" w:rsidRDefault="007E2FD6">
            <w:pPr>
              <w:keepNext/>
              <w:spacing w:before="75" w:after="30"/>
              <w:jc w:val="right"/>
            </w:pPr>
          </w:p>
        </w:tc>
      </w:tr>
      <w:tr w:rsidR="007E2FD6" w14:paraId="65119BDD" w14:textId="77777777">
        <w:trPr>
          <w:cantSplit/>
          <w:trHeight w:hRule="exact" w:val="300"/>
        </w:trPr>
        <w:tc>
          <w:tcPr>
            <w:tcW w:w="7365" w:type="dxa"/>
            <w:tcBorders>
              <w:top w:val="nil"/>
              <w:left w:val="nil"/>
              <w:bottom w:val="nil"/>
              <w:right w:val="nil"/>
            </w:tcBorders>
            <w:shd w:val="clear" w:color="auto" w:fill="CCEEFF"/>
            <w:tcMar>
              <w:top w:w="0" w:type="dxa"/>
              <w:left w:w="53" w:type="dxa"/>
              <w:bottom w:w="0" w:type="dxa"/>
              <w:right w:w="53" w:type="dxa"/>
            </w:tcMar>
            <w:vAlign w:val="bottom"/>
          </w:tcPr>
          <w:p w14:paraId="32A66964" w14:textId="77777777" w:rsidR="007E2FD6" w:rsidRDefault="005517D1">
            <w:pPr>
              <w:keepNext/>
              <w:spacing w:before="75" w:after="30"/>
            </w:pPr>
            <w:r>
              <w:rPr>
                <w:color w:val="000000"/>
                <w:sz w:val="20"/>
              </w:rPr>
              <w:t>Shareholders’ equity</w:t>
            </w: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3525F194" w14:textId="77777777" w:rsidR="007E2FD6" w:rsidRDefault="005517D1">
            <w:pPr>
              <w:keepNext/>
              <w:spacing w:before="45" w:after="30"/>
              <w:jc w:val="right"/>
            </w:pPr>
            <w:r>
              <w:rPr>
                <w:color w:val="000000"/>
                <w:sz w:val="20"/>
              </w:rPr>
              <w:t>106.8 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0BB182DA" w14:textId="77777777" w:rsidR="007E2FD6" w:rsidRDefault="007E2FD6">
            <w:pPr>
              <w:keepNext/>
              <w:spacing w:before="4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F58EA2" w14:textId="77777777" w:rsidR="007E2FD6" w:rsidRDefault="007E2FD6">
            <w:pPr>
              <w:keepNext/>
            </w:pPr>
          </w:p>
        </w:tc>
        <w:tc>
          <w:tcPr>
            <w:tcW w:w="1295" w:type="dxa"/>
            <w:gridSpan w:val="2"/>
            <w:tcBorders>
              <w:top w:val="single" w:sz="12" w:space="0" w:color="000000"/>
              <w:left w:val="nil"/>
              <w:bottom w:val="single" w:sz="12" w:space="0" w:color="000000"/>
              <w:right w:val="nil"/>
            </w:tcBorders>
            <w:shd w:val="clear" w:color="auto" w:fill="CCEEFF"/>
            <w:tcMar>
              <w:top w:w="0" w:type="dxa"/>
              <w:left w:w="53" w:type="dxa"/>
              <w:bottom w:w="0" w:type="dxa"/>
              <w:right w:w="0" w:type="dxa"/>
            </w:tcMar>
            <w:vAlign w:val="bottom"/>
          </w:tcPr>
          <w:p w14:paraId="6E6DA17C" w14:textId="77777777" w:rsidR="007E2FD6" w:rsidRDefault="005517D1">
            <w:pPr>
              <w:keepNext/>
              <w:spacing w:before="45" w:after="30"/>
              <w:jc w:val="right"/>
            </w:pPr>
            <w:r>
              <w:rPr>
                <w:color w:val="000000"/>
                <w:sz w:val="20"/>
              </w:rPr>
              <w:t>175.5 </w:t>
            </w:r>
          </w:p>
        </w:tc>
        <w:tc>
          <w:tcPr>
            <w:tcW w:w="100" w:type="dxa"/>
            <w:tcBorders>
              <w:top w:val="single" w:sz="12" w:space="0" w:color="000000"/>
              <w:left w:val="nil"/>
              <w:bottom w:val="single" w:sz="12" w:space="0" w:color="000000"/>
              <w:right w:val="nil"/>
            </w:tcBorders>
            <w:shd w:val="clear" w:color="auto" w:fill="CCEEFF"/>
            <w:tcMar>
              <w:top w:w="0" w:type="dxa"/>
              <w:left w:w="0" w:type="dxa"/>
              <w:bottom w:w="0" w:type="dxa"/>
              <w:right w:w="15" w:type="dxa"/>
            </w:tcMar>
            <w:vAlign w:val="bottom"/>
          </w:tcPr>
          <w:p w14:paraId="7ED8FA91" w14:textId="77777777" w:rsidR="007E2FD6" w:rsidRDefault="007E2FD6">
            <w:pPr>
              <w:keepNext/>
              <w:spacing w:before="45" w:after="30"/>
              <w:jc w:val="right"/>
            </w:pPr>
          </w:p>
        </w:tc>
      </w:tr>
      <w:tr w:rsidR="007E2FD6" w14:paraId="54FEDBBA" w14:textId="77777777">
        <w:trPr>
          <w:cantSplit/>
          <w:trHeight w:hRule="exact" w:val="300"/>
        </w:trPr>
        <w:tc>
          <w:tcPr>
            <w:tcW w:w="7365" w:type="dxa"/>
            <w:tcBorders>
              <w:top w:val="nil"/>
              <w:left w:val="nil"/>
              <w:bottom w:val="nil"/>
              <w:right w:val="nil"/>
            </w:tcBorders>
            <w:shd w:val="clear" w:color="auto" w:fill="FFFFFF"/>
            <w:tcMar>
              <w:top w:w="0" w:type="dxa"/>
              <w:left w:w="53" w:type="dxa"/>
              <w:bottom w:w="0" w:type="dxa"/>
              <w:right w:w="53" w:type="dxa"/>
            </w:tcMar>
            <w:vAlign w:val="bottom"/>
          </w:tcPr>
          <w:p w14:paraId="6F954B9E" w14:textId="77777777" w:rsidR="007E2FD6" w:rsidRDefault="005517D1">
            <w:pPr>
              <w:spacing w:before="75" w:after="30"/>
            </w:pPr>
            <w:r>
              <w:rPr>
                <w:color w:val="000000"/>
                <w:sz w:val="20"/>
              </w:rPr>
              <w:t>Total liabilities and shareholders’ equity</w:t>
            </w:r>
          </w:p>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4D82E089" w14:textId="77777777" w:rsidR="007E2FD6" w:rsidRDefault="005517D1">
            <w:pPr>
              <w:spacing w:before="45" w:after="30"/>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30ECD697" w14:textId="77777777" w:rsidR="007E2FD6" w:rsidRDefault="005517D1">
            <w:pPr>
              <w:spacing w:before="45" w:after="30"/>
              <w:jc w:val="right"/>
            </w:pPr>
            <w:r>
              <w:rPr>
                <w:color w:val="000000"/>
                <w:sz w:val="20"/>
              </w:rPr>
              <w:t>374.9 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08F12B23" w14:textId="77777777" w:rsidR="007E2FD6" w:rsidRDefault="007E2FD6">
            <w:pPr>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108DBF" w14:textId="77777777" w:rsidR="007E2FD6" w:rsidRDefault="007E2FD6"/>
        </w:tc>
        <w:tc>
          <w:tcPr>
            <w:tcW w:w="160" w:type="dxa"/>
            <w:tcBorders>
              <w:top w:val="single" w:sz="12" w:space="0" w:color="000000"/>
              <w:left w:val="nil"/>
              <w:bottom w:val="double" w:sz="8" w:space="0" w:color="000000"/>
              <w:right w:val="nil"/>
            </w:tcBorders>
            <w:shd w:val="clear" w:color="auto" w:fill="FFFFFF"/>
            <w:tcMar>
              <w:top w:w="0" w:type="dxa"/>
              <w:left w:w="53" w:type="dxa"/>
              <w:bottom w:w="0" w:type="dxa"/>
              <w:right w:w="0" w:type="dxa"/>
            </w:tcMar>
            <w:vAlign w:val="bottom"/>
          </w:tcPr>
          <w:p w14:paraId="411A9C6C" w14:textId="77777777" w:rsidR="007E2FD6" w:rsidRDefault="005517D1">
            <w:pPr>
              <w:spacing w:before="45" w:after="30"/>
            </w:pPr>
            <w:r>
              <w:rPr>
                <w:color w:val="000000"/>
                <w:sz w:val="20"/>
              </w:rPr>
              <w:t>$</w:t>
            </w:r>
          </w:p>
        </w:tc>
        <w:tc>
          <w:tcPr>
            <w:tcW w:w="1135" w:type="dxa"/>
            <w:tcBorders>
              <w:top w:val="single" w:sz="12" w:space="0" w:color="000000"/>
              <w:left w:val="nil"/>
              <w:bottom w:val="double" w:sz="8" w:space="0" w:color="000000"/>
              <w:right w:val="nil"/>
            </w:tcBorders>
            <w:shd w:val="clear" w:color="auto" w:fill="FFFFFF"/>
            <w:tcMar>
              <w:top w:w="0" w:type="dxa"/>
              <w:left w:w="0" w:type="dxa"/>
              <w:bottom w:w="0" w:type="dxa"/>
              <w:right w:w="0" w:type="dxa"/>
            </w:tcMar>
            <w:vAlign w:val="bottom"/>
          </w:tcPr>
          <w:p w14:paraId="34EFB261" w14:textId="77777777" w:rsidR="007E2FD6" w:rsidRDefault="005517D1">
            <w:pPr>
              <w:spacing w:before="45" w:after="30"/>
              <w:jc w:val="right"/>
            </w:pPr>
            <w:r>
              <w:rPr>
                <w:color w:val="000000"/>
                <w:sz w:val="20"/>
              </w:rPr>
              <w:t>396.9 </w:t>
            </w:r>
          </w:p>
        </w:tc>
        <w:tc>
          <w:tcPr>
            <w:tcW w:w="100" w:type="dxa"/>
            <w:tcBorders>
              <w:top w:val="single" w:sz="12" w:space="0" w:color="000000"/>
              <w:left w:val="nil"/>
              <w:bottom w:val="double" w:sz="8" w:space="0" w:color="000000"/>
              <w:right w:val="nil"/>
            </w:tcBorders>
            <w:shd w:val="clear" w:color="auto" w:fill="FFFFFF"/>
            <w:tcMar>
              <w:top w:w="0" w:type="dxa"/>
              <w:left w:w="0" w:type="dxa"/>
              <w:bottom w:w="0" w:type="dxa"/>
              <w:right w:w="15" w:type="dxa"/>
            </w:tcMar>
            <w:vAlign w:val="bottom"/>
          </w:tcPr>
          <w:p w14:paraId="6A9AF03A" w14:textId="77777777" w:rsidR="007E2FD6" w:rsidRDefault="007E2FD6">
            <w:pPr>
              <w:spacing w:before="45" w:after="30"/>
              <w:jc w:val="right"/>
            </w:pPr>
          </w:p>
        </w:tc>
      </w:tr>
    </w:tbl>
    <w:p w14:paraId="504055AC" w14:textId="77777777" w:rsidR="007E2FD6" w:rsidRDefault="007E2FD6">
      <w:pPr>
        <w:spacing w:before="100" w:line="288" w:lineRule="auto"/>
        <w:rPr>
          <w:sz w:val="20"/>
        </w:rPr>
      </w:pPr>
    </w:p>
    <w:p w14:paraId="4F237EED" w14:textId="77777777" w:rsidR="007E2FD6" w:rsidRDefault="007E2FD6">
      <w:pPr>
        <w:spacing w:line="288" w:lineRule="auto"/>
        <w:rPr>
          <w:sz w:val="20"/>
        </w:rPr>
      </w:pPr>
    </w:p>
    <w:p w14:paraId="1FC922F7" w14:textId="77777777" w:rsidR="007E2FD6" w:rsidRDefault="007E2FD6">
      <w:pPr>
        <w:spacing w:line="288" w:lineRule="auto"/>
        <w:sectPr w:rsidR="007E2FD6">
          <w:pgSz w:w="12240" w:h="15840"/>
          <w:pgMar w:top="360" w:right="990" w:bottom="630" w:left="990" w:header="270" w:footer="0" w:gutter="0"/>
          <w:cols w:space="708"/>
        </w:sectPr>
      </w:pPr>
    </w:p>
    <w:p w14:paraId="024F218B" w14:textId="77777777" w:rsidR="007E2FD6" w:rsidRDefault="005517D1">
      <w:pPr>
        <w:spacing w:line="288" w:lineRule="auto"/>
        <w:jc w:val="center"/>
        <w:outlineLvl w:val="0"/>
        <w:rPr>
          <w:b/>
          <w:i/>
          <w:sz w:val="20"/>
        </w:rPr>
      </w:pPr>
      <w:bookmarkStart w:id="4" w:name="Section5"/>
      <w:bookmarkEnd w:id="4"/>
      <w:r>
        <w:rPr>
          <w:b/>
          <w:i/>
          <w:sz w:val="20"/>
        </w:rPr>
        <w:lastRenderedPageBreak/>
        <w:t>SYSTEMAX INC.</w:t>
      </w:r>
    </w:p>
    <w:p w14:paraId="30C693BC" w14:textId="77777777" w:rsidR="007E2FD6" w:rsidRDefault="005517D1">
      <w:pPr>
        <w:spacing w:line="288" w:lineRule="auto"/>
        <w:jc w:val="center"/>
        <w:rPr>
          <w:b/>
          <w:sz w:val="20"/>
        </w:rPr>
      </w:pPr>
      <w:r>
        <w:rPr>
          <w:b/>
          <w:sz w:val="20"/>
        </w:rPr>
        <w:t xml:space="preserve">Condensed Consolidated Statements of Cash </w:t>
      </w:r>
      <w:proofErr w:type="gramStart"/>
      <w:r>
        <w:rPr>
          <w:b/>
          <w:sz w:val="20"/>
        </w:rPr>
        <w:t>Flows  -</w:t>
      </w:r>
      <w:proofErr w:type="gramEnd"/>
      <w:r>
        <w:rPr>
          <w:b/>
          <w:sz w:val="20"/>
        </w:rPr>
        <w:t xml:space="preserve"> Unaudited</w:t>
      </w:r>
    </w:p>
    <w:p w14:paraId="4D1E5CA7" w14:textId="77777777" w:rsidR="007E2FD6" w:rsidRDefault="005517D1">
      <w:pPr>
        <w:spacing w:after="100" w:line="288" w:lineRule="auto"/>
        <w:jc w:val="center"/>
        <w:rPr>
          <w:sz w:val="20"/>
        </w:rPr>
      </w:pPr>
      <w:r>
        <w:rPr>
          <w:sz w:val="20"/>
        </w:rPr>
        <w:t>(In millions)</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63"/>
        <w:gridCol w:w="1464"/>
        <w:gridCol w:w="102"/>
        <w:gridCol w:w="76"/>
        <w:gridCol w:w="163"/>
        <w:gridCol w:w="1464"/>
        <w:gridCol w:w="102"/>
      </w:tblGrid>
      <w:tr w:rsidR="007E2FD6" w14:paraId="1DBDC51C" w14:textId="77777777">
        <w:trPr>
          <w:cantSplit/>
          <w:trHeight w:hRule="exact" w:val="675"/>
          <w:jc w:val="center"/>
        </w:trPr>
        <w:tc>
          <w:tcPr>
            <w:tcW w:w="6795" w:type="dxa"/>
            <w:tcBorders>
              <w:top w:val="nil"/>
              <w:left w:val="nil"/>
              <w:bottom w:val="nil"/>
              <w:right w:val="nil"/>
            </w:tcBorders>
            <w:tcMar>
              <w:top w:w="0" w:type="dxa"/>
              <w:left w:w="53" w:type="dxa"/>
              <w:bottom w:w="0" w:type="dxa"/>
              <w:right w:w="53" w:type="dxa"/>
            </w:tcMar>
            <w:vAlign w:val="bottom"/>
          </w:tcPr>
          <w:p w14:paraId="20D55CD8" w14:textId="77777777" w:rsidR="007E2FD6" w:rsidRDefault="005517D1">
            <w:pPr>
              <w:keepNext/>
              <w:spacing w:before="75" w:after="30"/>
            </w:pPr>
            <w:r>
              <w:rPr>
                <w:color w:val="000000"/>
                <w:sz w:val="20"/>
              </w:rPr>
              <w:t> </w:t>
            </w:r>
          </w:p>
        </w:tc>
        <w:tc>
          <w:tcPr>
            <w:tcW w:w="3465" w:type="dxa"/>
            <w:gridSpan w:val="7"/>
            <w:tcBorders>
              <w:top w:val="nil"/>
              <w:left w:val="nil"/>
              <w:bottom w:val="single" w:sz="16" w:space="0" w:color="000000"/>
              <w:right w:val="nil"/>
            </w:tcBorders>
            <w:tcMar>
              <w:top w:w="0" w:type="dxa"/>
              <w:left w:w="53" w:type="dxa"/>
              <w:bottom w:w="0" w:type="dxa"/>
              <w:right w:w="53" w:type="dxa"/>
            </w:tcMar>
            <w:vAlign w:val="bottom"/>
          </w:tcPr>
          <w:p w14:paraId="34578CB5" w14:textId="77777777" w:rsidR="007E2FD6" w:rsidRDefault="005517D1">
            <w:pPr>
              <w:keepNext/>
              <w:spacing w:before="75" w:after="30"/>
              <w:jc w:val="center"/>
            </w:pPr>
            <w:r>
              <w:rPr>
                <w:b/>
                <w:color w:val="000000"/>
                <w:sz w:val="20"/>
              </w:rPr>
              <w:t>Year Ended</w:t>
            </w:r>
            <w:r>
              <w:br/>
            </w:r>
            <w:r>
              <w:rPr>
                <w:b/>
                <w:color w:val="000000"/>
                <w:sz w:val="20"/>
              </w:rPr>
              <w:t xml:space="preserve">December 31, </w:t>
            </w:r>
          </w:p>
        </w:tc>
      </w:tr>
      <w:tr w:rsidR="007E2FD6" w14:paraId="5C64D34E" w14:textId="77777777" w:rsidTr="00CE15F9">
        <w:trPr>
          <w:cantSplit/>
          <w:trHeight w:hRule="exact" w:val="508"/>
          <w:jc w:val="center"/>
        </w:trPr>
        <w:tc>
          <w:tcPr>
            <w:tcW w:w="6795" w:type="dxa"/>
            <w:tcBorders>
              <w:top w:val="nil"/>
              <w:left w:val="nil"/>
              <w:bottom w:val="nil"/>
              <w:right w:val="nil"/>
            </w:tcBorders>
            <w:tcMar>
              <w:top w:w="0" w:type="dxa"/>
              <w:left w:w="53" w:type="dxa"/>
              <w:bottom w:w="0" w:type="dxa"/>
              <w:right w:w="53" w:type="dxa"/>
            </w:tcMar>
            <w:vAlign w:val="bottom"/>
          </w:tcPr>
          <w:p w14:paraId="143F9658" w14:textId="77777777" w:rsidR="007E2FD6" w:rsidRDefault="005517D1">
            <w:pPr>
              <w:keepNext/>
              <w:spacing w:before="75" w:after="30"/>
            </w:pPr>
            <w:r>
              <w:rPr>
                <w:color w:val="000000"/>
                <w:sz w:val="20"/>
              </w:rPr>
              <w:t> </w:t>
            </w:r>
          </w:p>
        </w:tc>
        <w:tc>
          <w:tcPr>
            <w:tcW w:w="1695" w:type="dxa"/>
            <w:gridSpan w:val="3"/>
            <w:tcBorders>
              <w:top w:val="nil"/>
              <w:left w:val="nil"/>
              <w:bottom w:val="single" w:sz="16" w:space="0" w:color="000000"/>
              <w:right w:val="nil"/>
            </w:tcBorders>
            <w:tcMar>
              <w:top w:w="0" w:type="dxa"/>
              <w:left w:w="53" w:type="dxa"/>
              <w:bottom w:w="0" w:type="dxa"/>
              <w:right w:w="53" w:type="dxa"/>
            </w:tcMar>
            <w:vAlign w:val="bottom"/>
          </w:tcPr>
          <w:p w14:paraId="66777945" w14:textId="77777777" w:rsidR="007E2FD6" w:rsidRDefault="005517D1">
            <w:pPr>
              <w:keepNext/>
              <w:spacing w:before="35" w:after="30"/>
              <w:jc w:val="center"/>
            </w:pPr>
            <w:r>
              <w:rPr>
                <w:b/>
                <w:color w:val="000000"/>
                <w:sz w:val="20"/>
              </w:rPr>
              <w:t>2020</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10743AF7" w14:textId="77777777" w:rsidR="007E2FD6" w:rsidRDefault="007E2FD6">
            <w:pPr>
              <w:keepNext/>
            </w:pPr>
          </w:p>
        </w:tc>
        <w:tc>
          <w:tcPr>
            <w:tcW w:w="1695" w:type="dxa"/>
            <w:gridSpan w:val="3"/>
            <w:tcBorders>
              <w:top w:val="single" w:sz="16" w:space="0" w:color="000000"/>
              <w:left w:val="nil"/>
              <w:bottom w:val="single" w:sz="16" w:space="0" w:color="000000"/>
              <w:right w:val="nil"/>
            </w:tcBorders>
            <w:tcMar>
              <w:top w:w="0" w:type="dxa"/>
              <w:left w:w="53" w:type="dxa"/>
              <w:bottom w:w="0" w:type="dxa"/>
              <w:right w:w="53" w:type="dxa"/>
            </w:tcMar>
            <w:vAlign w:val="bottom"/>
          </w:tcPr>
          <w:p w14:paraId="5606C29D" w14:textId="77777777" w:rsidR="007E2FD6" w:rsidRDefault="005517D1">
            <w:pPr>
              <w:keepNext/>
              <w:spacing w:before="35" w:after="30"/>
              <w:jc w:val="center"/>
            </w:pPr>
            <w:r>
              <w:rPr>
                <w:b/>
                <w:color w:val="000000"/>
                <w:sz w:val="20"/>
              </w:rPr>
              <w:t>2019</w:t>
            </w:r>
          </w:p>
        </w:tc>
      </w:tr>
      <w:tr w:rsidR="007E2FD6" w14:paraId="0B5EC7D4"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230B421C" w14:textId="77777777" w:rsidR="007E2FD6" w:rsidRDefault="005517D1">
            <w:pPr>
              <w:keepNext/>
              <w:spacing w:before="75" w:after="30"/>
            </w:pPr>
            <w:r>
              <w:rPr>
                <w:color w:val="000000"/>
                <w:sz w:val="20"/>
              </w:rPr>
              <w:t xml:space="preserve">CASH FLOWS FROM OPERATING ACTIVITIES: </w:t>
            </w:r>
          </w:p>
        </w:tc>
        <w:tc>
          <w:tcPr>
            <w:tcW w:w="16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01F3FFCC" w14:textId="77777777" w:rsidR="007E2FD6" w:rsidRDefault="005517D1">
            <w:pPr>
              <w:keepNext/>
              <w:spacing w:before="35" w:after="30"/>
            </w:pPr>
            <w:r>
              <w:rPr>
                <w:color w:val="000000"/>
                <w:sz w:val="20"/>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A8DD80"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53" w:type="dxa"/>
              <w:bottom w:w="0" w:type="dxa"/>
              <w:right w:w="53" w:type="dxa"/>
            </w:tcMar>
            <w:vAlign w:val="bottom"/>
          </w:tcPr>
          <w:p w14:paraId="5146274E" w14:textId="77777777" w:rsidR="007E2FD6" w:rsidRDefault="005517D1">
            <w:pPr>
              <w:keepNext/>
              <w:spacing w:before="35" w:after="30"/>
            </w:pPr>
            <w:r>
              <w:rPr>
                <w:color w:val="000000"/>
                <w:sz w:val="20"/>
              </w:rPr>
              <w:t> </w:t>
            </w:r>
          </w:p>
        </w:tc>
      </w:tr>
      <w:tr w:rsidR="007E2FD6" w14:paraId="72305945"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4E24B4CE" w14:textId="77777777" w:rsidR="007E2FD6" w:rsidRDefault="005517D1">
            <w:pPr>
              <w:keepNext/>
              <w:spacing w:before="75" w:after="30"/>
              <w:ind w:left="135"/>
            </w:pPr>
            <w:r>
              <w:rPr>
                <w:color w:val="000000"/>
                <w:sz w:val="20"/>
              </w:rPr>
              <w:t>Net income from continuing operations</w:t>
            </w: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713923CA" w14:textId="77777777" w:rsidR="007E2FD6" w:rsidRDefault="005517D1">
            <w:pPr>
              <w:keepNext/>
              <w:spacing w:before="75" w:after="30"/>
            </w:pPr>
            <w:r>
              <w:rPr>
                <w:color w:val="000000"/>
                <w:sz w:val="20"/>
              </w:rPr>
              <w:t>$</w:t>
            </w:r>
          </w:p>
        </w:tc>
        <w:tc>
          <w:tcPr>
            <w:tcW w:w="1435" w:type="dxa"/>
            <w:tcBorders>
              <w:top w:val="nil"/>
              <w:left w:val="nil"/>
              <w:bottom w:val="nil"/>
              <w:right w:val="nil"/>
            </w:tcBorders>
            <w:shd w:val="clear" w:color="auto" w:fill="FFFFFF"/>
            <w:tcMar>
              <w:top w:w="0" w:type="dxa"/>
              <w:left w:w="0" w:type="dxa"/>
              <w:bottom w:w="0" w:type="dxa"/>
              <w:right w:w="0" w:type="dxa"/>
            </w:tcMar>
            <w:vAlign w:val="bottom"/>
          </w:tcPr>
          <w:p w14:paraId="381EFE3C" w14:textId="77777777" w:rsidR="007E2FD6" w:rsidRDefault="005517D1">
            <w:pPr>
              <w:keepNext/>
              <w:spacing w:before="75" w:after="30"/>
              <w:jc w:val="right"/>
            </w:pPr>
            <w:r>
              <w:rPr>
                <w:color w:val="000000"/>
                <w:sz w:val="20"/>
              </w:rPr>
              <w:t>64.1 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80C1566"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29D961D" w14:textId="77777777" w:rsidR="007E2FD6" w:rsidRDefault="007E2FD6">
            <w:pPr>
              <w:keepNext/>
            </w:pPr>
          </w:p>
        </w:tc>
        <w:tc>
          <w:tcPr>
            <w:tcW w:w="160" w:type="dxa"/>
            <w:tcBorders>
              <w:top w:val="nil"/>
              <w:left w:val="nil"/>
              <w:bottom w:val="nil"/>
              <w:right w:val="nil"/>
            </w:tcBorders>
            <w:shd w:val="clear" w:color="auto" w:fill="FFFFFF"/>
            <w:tcMar>
              <w:top w:w="0" w:type="dxa"/>
              <w:left w:w="53" w:type="dxa"/>
              <w:bottom w:w="0" w:type="dxa"/>
              <w:right w:w="0" w:type="dxa"/>
            </w:tcMar>
            <w:vAlign w:val="bottom"/>
          </w:tcPr>
          <w:p w14:paraId="1294A8E2" w14:textId="77777777" w:rsidR="007E2FD6" w:rsidRDefault="005517D1">
            <w:pPr>
              <w:keepNext/>
              <w:spacing w:before="75" w:after="30"/>
            </w:pPr>
            <w:r>
              <w:rPr>
                <w:color w:val="000000"/>
                <w:sz w:val="20"/>
              </w:rPr>
              <w:t>$</w:t>
            </w:r>
          </w:p>
        </w:tc>
        <w:tc>
          <w:tcPr>
            <w:tcW w:w="1435" w:type="dxa"/>
            <w:tcBorders>
              <w:top w:val="nil"/>
              <w:left w:val="nil"/>
              <w:bottom w:val="nil"/>
              <w:right w:val="nil"/>
            </w:tcBorders>
            <w:shd w:val="clear" w:color="auto" w:fill="FFFFFF"/>
            <w:tcMar>
              <w:top w:w="0" w:type="dxa"/>
              <w:left w:w="0" w:type="dxa"/>
              <w:bottom w:w="0" w:type="dxa"/>
              <w:right w:w="0" w:type="dxa"/>
            </w:tcMar>
            <w:vAlign w:val="bottom"/>
          </w:tcPr>
          <w:p w14:paraId="6C1FB17A" w14:textId="77777777" w:rsidR="007E2FD6" w:rsidRDefault="005517D1">
            <w:pPr>
              <w:keepNext/>
              <w:spacing w:before="75" w:after="30"/>
              <w:jc w:val="right"/>
            </w:pPr>
            <w:r>
              <w:rPr>
                <w:color w:val="000000"/>
                <w:sz w:val="20"/>
              </w:rPr>
              <w:t>50.0 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6E88B2F" w14:textId="77777777" w:rsidR="007E2FD6" w:rsidRDefault="007E2FD6">
            <w:pPr>
              <w:keepNext/>
              <w:spacing w:before="75" w:after="30"/>
              <w:jc w:val="right"/>
            </w:pPr>
          </w:p>
        </w:tc>
      </w:tr>
      <w:tr w:rsidR="007E2FD6" w14:paraId="47DB2FEC" w14:textId="77777777">
        <w:trPr>
          <w:cantSplit/>
          <w:trHeight w:hRule="exact" w:val="525"/>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43DDAC0B" w14:textId="77777777" w:rsidR="007E2FD6" w:rsidRDefault="005517D1">
            <w:pPr>
              <w:keepNext/>
              <w:spacing w:before="75" w:after="30"/>
              <w:ind w:left="135"/>
            </w:pPr>
            <w:r>
              <w:rPr>
                <w:color w:val="000000"/>
                <w:sz w:val="20"/>
              </w:rPr>
              <w:t>Adjustments to reconcile income from continuing operations to net cash provided by (used in) operating activities:</w:t>
            </w:r>
          </w:p>
        </w:tc>
        <w:tc>
          <w:tcPr>
            <w:tcW w:w="1695" w:type="dxa"/>
            <w:gridSpan w:val="3"/>
            <w:tcBorders>
              <w:top w:val="nil"/>
              <w:left w:val="nil"/>
              <w:bottom w:val="nil"/>
              <w:right w:val="nil"/>
            </w:tcBorders>
            <w:shd w:val="clear" w:color="auto" w:fill="CCEEFF"/>
            <w:tcMar>
              <w:top w:w="0" w:type="dxa"/>
              <w:left w:w="53" w:type="dxa"/>
              <w:bottom w:w="0" w:type="dxa"/>
              <w:right w:w="53" w:type="dxa"/>
            </w:tcMar>
            <w:vAlign w:val="bottom"/>
          </w:tcPr>
          <w:p w14:paraId="2A1E0521" w14:textId="77777777" w:rsidR="007E2FD6" w:rsidRDefault="005517D1">
            <w:pPr>
              <w:keepNext/>
              <w:spacing w:before="75" w:after="30"/>
              <w:jc w:val="right"/>
            </w:pPr>
            <w:r>
              <w:rPr>
                <w:color w:val="000000"/>
                <w:sz w:val="20"/>
              </w:rPr>
              <w:t>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CB78260" w14:textId="77777777" w:rsidR="007E2FD6" w:rsidRDefault="007E2FD6">
            <w:pPr>
              <w:keepNext/>
            </w:pPr>
          </w:p>
        </w:tc>
        <w:tc>
          <w:tcPr>
            <w:tcW w:w="1695" w:type="dxa"/>
            <w:gridSpan w:val="3"/>
            <w:tcBorders>
              <w:top w:val="nil"/>
              <w:left w:val="nil"/>
              <w:bottom w:val="nil"/>
              <w:right w:val="nil"/>
            </w:tcBorders>
            <w:shd w:val="clear" w:color="auto" w:fill="CCEEFF"/>
            <w:tcMar>
              <w:top w:w="0" w:type="dxa"/>
              <w:left w:w="0" w:type="dxa"/>
              <w:bottom w:w="0" w:type="dxa"/>
              <w:right w:w="0" w:type="dxa"/>
            </w:tcMar>
            <w:vAlign w:val="bottom"/>
          </w:tcPr>
          <w:p w14:paraId="07119058" w14:textId="77777777" w:rsidR="007E2FD6" w:rsidRDefault="007E2FD6">
            <w:pPr>
              <w:keepNext/>
            </w:pPr>
          </w:p>
        </w:tc>
      </w:tr>
      <w:tr w:rsidR="007E2FD6" w14:paraId="1A3724A7"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3ECA542A" w14:textId="77777777" w:rsidR="007E2FD6" w:rsidRDefault="005517D1">
            <w:pPr>
              <w:keepNext/>
              <w:spacing w:before="75" w:after="30"/>
              <w:ind w:left="360"/>
            </w:pPr>
            <w:r>
              <w:rPr>
                <w:color w:val="000000"/>
                <w:sz w:val="20"/>
              </w:rPr>
              <w:t>Depreciation and amortization</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730BAA85" w14:textId="77777777" w:rsidR="007E2FD6" w:rsidRDefault="005517D1">
            <w:pPr>
              <w:keepNext/>
              <w:spacing w:before="75" w:after="30"/>
              <w:jc w:val="right"/>
            </w:pPr>
            <w:r>
              <w:rPr>
                <w:color w:val="000000"/>
                <w:sz w:val="20"/>
              </w:rPr>
              <w:t>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199934D"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BB4A281" w14:textId="77777777" w:rsidR="007E2FD6" w:rsidRDefault="007E2FD6">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7BCAE4CF" w14:textId="77777777" w:rsidR="007E2FD6" w:rsidRDefault="005517D1">
            <w:pPr>
              <w:keepNext/>
              <w:spacing w:before="75" w:after="30"/>
              <w:jc w:val="right"/>
            </w:pPr>
            <w:r>
              <w:rPr>
                <w:color w:val="000000"/>
                <w:sz w:val="20"/>
              </w:rPr>
              <w:t>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1B8D103" w14:textId="77777777" w:rsidR="007E2FD6" w:rsidRDefault="007E2FD6">
            <w:pPr>
              <w:keepNext/>
              <w:spacing w:before="75" w:after="30"/>
              <w:jc w:val="right"/>
            </w:pPr>
          </w:p>
        </w:tc>
      </w:tr>
      <w:tr w:rsidR="007E2FD6" w14:paraId="5AF489C4"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5085D5DC" w14:textId="77777777" w:rsidR="007E2FD6" w:rsidRDefault="005517D1">
            <w:pPr>
              <w:keepNext/>
              <w:spacing w:before="75" w:after="30"/>
              <w:ind w:left="360"/>
            </w:pPr>
            <w:r>
              <w:rPr>
                <w:color w:val="000000"/>
                <w:sz w:val="20"/>
              </w:rPr>
              <w:t>Stock-based compensation</w:t>
            </w: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396A45CB" w14:textId="77777777" w:rsidR="007E2FD6" w:rsidRDefault="005517D1">
            <w:pPr>
              <w:keepNext/>
              <w:spacing w:before="75" w:after="30"/>
              <w:jc w:val="right"/>
            </w:pPr>
            <w:r>
              <w:rPr>
                <w:color w:val="000000"/>
                <w:sz w:val="20"/>
              </w:rPr>
              <w:t>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3D0453AA"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0A6F35" w14:textId="77777777" w:rsidR="007E2FD6" w:rsidRDefault="007E2FD6">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2D5924EA" w14:textId="77777777" w:rsidR="007E2FD6" w:rsidRDefault="005517D1">
            <w:pPr>
              <w:keepNext/>
              <w:spacing w:before="75" w:after="30"/>
              <w:jc w:val="right"/>
            </w:pPr>
            <w:r>
              <w:rPr>
                <w:color w:val="000000"/>
                <w:sz w:val="20"/>
              </w:rPr>
              <w:t>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4FE9E49F" w14:textId="77777777" w:rsidR="007E2FD6" w:rsidRDefault="007E2FD6">
            <w:pPr>
              <w:keepNext/>
              <w:spacing w:before="75" w:after="30"/>
              <w:jc w:val="right"/>
            </w:pPr>
          </w:p>
        </w:tc>
      </w:tr>
      <w:tr w:rsidR="007E2FD6" w14:paraId="4137F49A"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72561485" w14:textId="77777777" w:rsidR="007E2FD6" w:rsidRDefault="005517D1">
            <w:pPr>
              <w:keepNext/>
              <w:spacing w:before="75" w:after="30"/>
              <w:ind w:left="360"/>
            </w:pPr>
            <w:r>
              <w:rPr>
                <w:color w:val="000000"/>
                <w:sz w:val="20"/>
              </w:rPr>
              <w:t>Change in working capital</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6B5E16DE" w14:textId="77777777" w:rsidR="007E2FD6" w:rsidRDefault="005517D1">
            <w:pPr>
              <w:keepNext/>
              <w:spacing w:before="75" w:after="30"/>
              <w:jc w:val="right"/>
            </w:pPr>
            <w:r>
              <w:rPr>
                <w:color w:val="000000"/>
                <w:sz w:val="20"/>
              </w:rPr>
              <w:t>(6.3)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13A039DD"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D88677" w14:textId="77777777" w:rsidR="007E2FD6" w:rsidRDefault="007E2FD6">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01AB3908" w14:textId="77777777" w:rsidR="007E2FD6" w:rsidRDefault="005517D1">
            <w:pPr>
              <w:keepNext/>
              <w:spacing w:before="75" w:after="30"/>
              <w:jc w:val="right"/>
            </w:pPr>
            <w:r>
              <w:rPr>
                <w:color w:val="000000"/>
                <w:sz w:val="20"/>
              </w:rPr>
              <w:t>9.1 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20B7AB6B" w14:textId="77777777" w:rsidR="007E2FD6" w:rsidRDefault="007E2FD6">
            <w:pPr>
              <w:keepNext/>
              <w:spacing w:before="75" w:after="30"/>
              <w:jc w:val="right"/>
            </w:pPr>
          </w:p>
        </w:tc>
      </w:tr>
      <w:tr w:rsidR="007E2FD6" w14:paraId="474074F4"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1AAF826D" w14:textId="77777777" w:rsidR="007E2FD6" w:rsidRDefault="005517D1">
            <w:pPr>
              <w:keepNext/>
              <w:spacing w:before="75" w:after="30"/>
              <w:ind w:left="360"/>
            </w:pPr>
            <w:r>
              <w:rPr>
                <w:color w:val="000000"/>
                <w:sz w:val="20"/>
              </w:rPr>
              <w:t>Other, net</w:t>
            </w:r>
          </w:p>
        </w:tc>
        <w:tc>
          <w:tcPr>
            <w:tcW w:w="1595" w:type="dxa"/>
            <w:gridSpan w:val="2"/>
            <w:tcBorders>
              <w:top w:val="nil"/>
              <w:left w:val="nil"/>
              <w:bottom w:val="single" w:sz="12" w:space="0" w:color="000000"/>
              <w:right w:val="nil"/>
            </w:tcBorders>
            <w:shd w:val="clear" w:color="auto" w:fill="CCEEFF"/>
            <w:tcMar>
              <w:top w:w="0" w:type="dxa"/>
              <w:left w:w="53" w:type="dxa"/>
              <w:bottom w:w="0" w:type="dxa"/>
              <w:right w:w="0" w:type="dxa"/>
            </w:tcMar>
            <w:vAlign w:val="bottom"/>
          </w:tcPr>
          <w:p w14:paraId="5A2B5834" w14:textId="77777777" w:rsidR="007E2FD6" w:rsidRDefault="005517D1">
            <w:pPr>
              <w:keepNext/>
              <w:spacing w:before="75" w:after="30"/>
              <w:jc w:val="right"/>
            </w:pPr>
            <w:r>
              <w:rPr>
                <w:color w:val="000000"/>
                <w:sz w:val="20"/>
              </w:rPr>
              <w:t>0.7 </w:t>
            </w:r>
          </w:p>
        </w:tc>
        <w:tc>
          <w:tcPr>
            <w:tcW w:w="100" w:type="dxa"/>
            <w:tcBorders>
              <w:top w:val="nil"/>
              <w:left w:val="nil"/>
              <w:bottom w:val="single" w:sz="12" w:space="0" w:color="000000"/>
              <w:right w:val="nil"/>
            </w:tcBorders>
            <w:shd w:val="clear" w:color="auto" w:fill="CCEEFF"/>
            <w:tcMar>
              <w:top w:w="0" w:type="dxa"/>
              <w:left w:w="0" w:type="dxa"/>
              <w:bottom w:w="0" w:type="dxa"/>
              <w:right w:w="15" w:type="dxa"/>
            </w:tcMar>
            <w:vAlign w:val="bottom"/>
          </w:tcPr>
          <w:p w14:paraId="4BE39D1B"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0EE2F5" w14:textId="77777777" w:rsidR="007E2FD6" w:rsidRDefault="007E2FD6">
            <w:pPr>
              <w:keepNext/>
            </w:pP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3425BC27" w14:textId="77777777" w:rsidR="007E2FD6" w:rsidRDefault="005517D1">
            <w:pPr>
              <w:keepNext/>
              <w:spacing w:before="75" w:after="30"/>
              <w:jc w:val="right"/>
            </w:pPr>
            <w:r>
              <w:rPr>
                <w:color w:val="000000"/>
                <w:sz w:val="20"/>
              </w:rPr>
              <w:t>1.7 </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26AFF46B" w14:textId="77777777" w:rsidR="007E2FD6" w:rsidRDefault="007E2FD6">
            <w:pPr>
              <w:keepNext/>
              <w:spacing w:before="75" w:after="30"/>
              <w:jc w:val="right"/>
            </w:pPr>
          </w:p>
        </w:tc>
      </w:tr>
      <w:tr w:rsidR="007E2FD6" w14:paraId="1F4A4D90"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0ED38471" w14:textId="77777777" w:rsidR="007E2FD6" w:rsidRDefault="005517D1">
            <w:pPr>
              <w:keepNext/>
              <w:spacing w:before="75" w:after="30"/>
              <w:ind w:left="495" w:hanging="360"/>
              <w:rPr>
                <w:sz w:val="20"/>
              </w:rPr>
            </w:pPr>
            <w:r>
              <w:rPr>
                <w:sz w:val="20"/>
              </w:rPr>
              <w:t>Net cash provided by operating activities from continuing operations</w:t>
            </w:r>
          </w:p>
        </w:tc>
        <w:tc>
          <w:tcPr>
            <w:tcW w:w="1595" w:type="dxa"/>
            <w:gridSpan w:val="2"/>
            <w:tcBorders>
              <w:top w:val="single" w:sz="12" w:space="0" w:color="000000"/>
              <w:left w:val="nil"/>
              <w:bottom w:val="single" w:sz="16" w:space="0" w:color="000000"/>
              <w:right w:val="nil"/>
            </w:tcBorders>
            <w:shd w:val="clear" w:color="auto" w:fill="FFFFFF"/>
            <w:tcMar>
              <w:top w:w="0" w:type="dxa"/>
              <w:left w:w="53" w:type="dxa"/>
              <w:bottom w:w="0" w:type="dxa"/>
              <w:right w:w="0" w:type="dxa"/>
            </w:tcMar>
            <w:vAlign w:val="bottom"/>
          </w:tcPr>
          <w:p w14:paraId="638CA7AF" w14:textId="77777777" w:rsidR="007E2FD6" w:rsidRDefault="005517D1">
            <w:pPr>
              <w:keepNext/>
              <w:spacing w:before="45" w:after="30"/>
              <w:jc w:val="right"/>
            </w:pPr>
            <w:r>
              <w:rPr>
                <w:color w:val="000000"/>
                <w:sz w:val="20"/>
              </w:rPr>
              <w:t>67.3 </w:t>
            </w:r>
          </w:p>
        </w:tc>
        <w:tc>
          <w:tcPr>
            <w:tcW w:w="100" w:type="dxa"/>
            <w:tcBorders>
              <w:top w:val="single" w:sz="12" w:space="0" w:color="000000"/>
              <w:left w:val="nil"/>
              <w:bottom w:val="single" w:sz="16" w:space="0" w:color="000000"/>
              <w:right w:val="nil"/>
            </w:tcBorders>
            <w:shd w:val="clear" w:color="auto" w:fill="FFFFFF"/>
            <w:tcMar>
              <w:top w:w="0" w:type="dxa"/>
              <w:left w:w="0" w:type="dxa"/>
              <w:bottom w:w="0" w:type="dxa"/>
              <w:right w:w="15" w:type="dxa"/>
            </w:tcMar>
            <w:vAlign w:val="bottom"/>
          </w:tcPr>
          <w:p w14:paraId="2609CD1A" w14:textId="77777777" w:rsidR="007E2FD6" w:rsidRDefault="007E2FD6">
            <w:pPr>
              <w:keepNext/>
              <w:spacing w:before="4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0E20D5" w14:textId="77777777" w:rsidR="007E2FD6" w:rsidRDefault="007E2FD6">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760E62AB" w14:textId="77777777" w:rsidR="007E2FD6" w:rsidRDefault="005517D1">
            <w:pPr>
              <w:keepNext/>
              <w:spacing w:before="35" w:after="30"/>
              <w:jc w:val="right"/>
            </w:pPr>
            <w:r>
              <w:rPr>
                <w:color w:val="000000"/>
                <w:sz w:val="20"/>
              </w:rPr>
              <w:t>70.3 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20EC2B6A" w14:textId="77777777" w:rsidR="007E2FD6" w:rsidRDefault="007E2FD6">
            <w:pPr>
              <w:keepNext/>
              <w:spacing w:before="35" w:after="30"/>
              <w:jc w:val="right"/>
            </w:pPr>
          </w:p>
        </w:tc>
      </w:tr>
      <w:tr w:rsidR="007E2FD6" w14:paraId="535E1815"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008E4ECE" w14:textId="77777777" w:rsidR="007E2FD6" w:rsidRDefault="005517D1">
            <w:pPr>
              <w:keepNext/>
              <w:spacing w:before="75" w:after="30"/>
              <w:ind w:left="495" w:hanging="360"/>
            </w:pPr>
            <w:r>
              <w:rPr>
                <w:color w:val="000000"/>
                <w:sz w:val="20"/>
              </w:rPr>
              <w:t>Net cash provided by (used in) operating activities from discontinued operations</w:t>
            </w:r>
          </w:p>
        </w:tc>
        <w:tc>
          <w:tcPr>
            <w:tcW w:w="1595" w:type="dxa"/>
            <w:gridSpan w:val="2"/>
            <w:tcBorders>
              <w:top w:val="single" w:sz="16" w:space="0" w:color="000000"/>
              <w:left w:val="nil"/>
              <w:bottom w:val="single" w:sz="16" w:space="0" w:color="000000"/>
              <w:right w:val="nil"/>
            </w:tcBorders>
            <w:shd w:val="clear" w:color="auto" w:fill="CCEEFF"/>
            <w:tcMar>
              <w:top w:w="0" w:type="dxa"/>
              <w:left w:w="53" w:type="dxa"/>
              <w:bottom w:w="0" w:type="dxa"/>
              <w:right w:w="0" w:type="dxa"/>
            </w:tcMar>
            <w:vAlign w:val="bottom"/>
          </w:tcPr>
          <w:p w14:paraId="6E71DEDE" w14:textId="77777777" w:rsidR="007E2FD6" w:rsidRDefault="005517D1">
            <w:pPr>
              <w:keepNext/>
              <w:spacing w:before="35" w:after="30"/>
              <w:jc w:val="right"/>
            </w:pPr>
            <w:r>
              <w:rPr>
                <w:color w:val="000000"/>
                <w:sz w:val="20"/>
              </w:rPr>
              <w:t>0.9 </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217FE708" w14:textId="77777777" w:rsidR="007E2FD6" w:rsidRDefault="007E2FD6">
            <w:pPr>
              <w:keepNext/>
              <w:spacing w:before="3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CEF100" w14:textId="77777777" w:rsidR="007E2FD6" w:rsidRDefault="007E2FD6">
            <w:pPr>
              <w:keepNext/>
            </w:pPr>
          </w:p>
        </w:tc>
        <w:tc>
          <w:tcPr>
            <w:tcW w:w="1595" w:type="dxa"/>
            <w:gridSpan w:val="2"/>
            <w:tcBorders>
              <w:top w:val="single" w:sz="16" w:space="0" w:color="000000"/>
              <w:left w:val="nil"/>
              <w:bottom w:val="single" w:sz="16" w:space="0" w:color="000000"/>
              <w:right w:val="nil"/>
            </w:tcBorders>
            <w:shd w:val="clear" w:color="auto" w:fill="CCEEFF"/>
            <w:tcMar>
              <w:top w:w="0" w:type="dxa"/>
              <w:left w:w="53" w:type="dxa"/>
              <w:bottom w:w="0" w:type="dxa"/>
              <w:right w:w="0" w:type="dxa"/>
            </w:tcMar>
            <w:vAlign w:val="bottom"/>
          </w:tcPr>
          <w:p w14:paraId="180077B3" w14:textId="77777777" w:rsidR="007E2FD6" w:rsidRDefault="005517D1">
            <w:pPr>
              <w:keepNext/>
              <w:spacing w:before="35" w:after="30"/>
              <w:jc w:val="right"/>
            </w:pPr>
            <w:r>
              <w:rPr>
                <w:color w:val="000000"/>
                <w:sz w:val="20"/>
              </w:rPr>
              <w:t>(1.9)</w:t>
            </w:r>
          </w:p>
        </w:tc>
        <w:tc>
          <w:tcPr>
            <w:tcW w:w="100" w:type="dxa"/>
            <w:tcBorders>
              <w:top w:val="single" w:sz="16" w:space="0" w:color="000000"/>
              <w:left w:val="nil"/>
              <w:bottom w:val="single" w:sz="16" w:space="0" w:color="000000"/>
              <w:right w:val="nil"/>
            </w:tcBorders>
            <w:shd w:val="clear" w:color="auto" w:fill="CCEEFF"/>
            <w:tcMar>
              <w:top w:w="0" w:type="dxa"/>
              <w:left w:w="0" w:type="dxa"/>
              <w:bottom w:w="0" w:type="dxa"/>
              <w:right w:w="15" w:type="dxa"/>
            </w:tcMar>
            <w:vAlign w:val="bottom"/>
          </w:tcPr>
          <w:p w14:paraId="64FCDAAD" w14:textId="77777777" w:rsidR="007E2FD6" w:rsidRDefault="007E2FD6">
            <w:pPr>
              <w:keepNext/>
              <w:spacing w:before="35" w:after="30"/>
              <w:jc w:val="right"/>
            </w:pPr>
          </w:p>
        </w:tc>
      </w:tr>
      <w:tr w:rsidR="007E2FD6" w14:paraId="1533D1CC"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5BCEB36C" w14:textId="77777777" w:rsidR="007E2FD6" w:rsidRDefault="005517D1">
            <w:pPr>
              <w:keepNext/>
              <w:spacing w:before="75" w:after="30"/>
              <w:ind w:left="495" w:hanging="360"/>
              <w:rPr>
                <w:sz w:val="20"/>
              </w:rPr>
            </w:pPr>
            <w:r>
              <w:rPr>
                <w:sz w:val="20"/>
              </w:rPr>
              <w:t>Net cash provided by operating activities</w:t>
            </w: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23C60F40" w14:textId="77777777" w:rsidR="007E2FD6" w:rsidRDefault="005517D1">
            <w:pPr>
              <w:keepNext/>
              <w:spacing w:before="35" w:after="30"/>
              <w:jc w:val="right"/>
            </w:pPr>
            <w:r>
              <w:rPr>
                <w:color w:val="000000"/>
                <w:sz w:val="20"/>
              </w:rPr>
              <w:t>68.2 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0043DC00" w14:textId="77777777" w:rsidR="007E2FD6" w:rsidRDefault="007E2FD6">
            <w:pPr>
              <w:keepNext/>
              <w:spacing w:before="3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5BA5FF" w14:textId="77777777" w:rsidR="007E2FD6" w:rsidRDefault="007E2FD6">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44FBF1BE" w14:textId="77777777" w:rsidR="007E2FD6" w:rsidRDefault="005517D1">
            <w:pPr>
              <w:keepNext/>
              <w:spacing w:before="35" w:after="30"/>
              <w:jc w:val="right"/>
            </w:pPr>
            <w:r>
              <w:rPr>
                <w:color w:val="000000"/>
                <w:sz w:val="20"/>
              </w:rPr>
              <w:t>68.4 </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1075E08A" w14:textId="77777777" w:rsidR="007E2FD6" w:rsidRDefault="007E2FD6">
            <w:pPr>
              <w:keepNext/>
              <w:spacing w:before="35" w:after="30"/>
              <w:jc w:val="right"/>
            </w:pPr>
          </w:p>
        </w:tc>
      </w:tr>
      <w:tr w:rsidR="007E2FD6" w14:paraId="4CD8FE4B" w14:textId="77777777">
        <w:trPr>
          <w:cantSplit/>
          <w:trHeight w:hRule="exact" w:val="300"/>
          <w:jc w:val="center"/>
        </w:trPr>
        <w:tc>
          <w:tcPr>
            <w:tcW w:w="6795" w:type="dxa"/>
            <w:tcBorders>
              <w:top w:val="nil"/>
              <w:left w:val="nil"/>
              <w:bottom w:val="nil"/>
              <w:right w:val="nil"/>
            </w:tcBorders>
            <w:shd w:val="clear" w:color="auto" w:fill="CCEEFF"/>
            <w:tcMar>
              <w:top w:w="0" w:type="dxa"/>
              <w:left w:w="0" w:type="dxa"/>
              <w:bottom w:w="0" w:type="dxa"/>
              <w:right w:w="0" w:type="dxa"/>
            </w:tcMar>
            <w:vAlign w:val="bottom"/>
          </w:tcPr>
          <w:p w14:paraId="0004336A"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3C3514BE"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B698F72"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7BB0E89E" w14:textId="77777777" w:rsidR="007E2FD6" w:rsidRDefault="007E2FD6">
            <w:pPr>
              <w:keepNext/>
            </w:pPr>
          </w:p>
        </w:tc>
      </w:tr>
      <w:tr w:rsidR="007E2FD6" w14:paraId="34379518"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3BA057B1" w14:textId="77777777" w:rsidR="007E2FD6" w:rsidRDefault="005517D1">
            <w:pPr>
              <w:keepNext/>
              <w:spacing w:before="75" w:after="30"/>
            </w:pPr>
            <w:r>
              <w:rPr>
                <w:color w:val="000000"/>
                <w:sz w:val="20"/>
              </w:rPr>
              <w:t xml:space="preserve">CASH FLOWS FROM INVESTING ACTIVITIES: </w:t>
            </w:r>
          </w:p>
        </w:tc>
        <w:tc>
          <w:tcPr>
            <w:tcW w:w="1695" w:type="dxa"/>
            <w:gridSpan w:val="3"/>
            <w:tcBorders>
              <w:top w:val="nil"/>
              <w:left w:val="nil"/>
              <w:bottom w:val="nil"/>
              <w:right w:val="nil"/>
            </w:tcBorders>
            <w:shd w:val="clear" w:color="auto" w:fill="FFFFFF"/>
            <w:tcMar>
              <w:top w:w="0" w:type="dxa"/>
              <w:left w:w="53" w:type="dxa"/>
              <w:bottom w:w="0" w:type="dxa"/>
              <w:right w:w="53" w:type="dxa"/>
            </w:tcMar>
            <w:vAlign w:val="bottom"/>
          </w:tcPr>
          <w:p w14:paraId="1150EFFB" w14:textId="77777777" w:rsidR="007E2FD6" w:rsidRDefault="005517D1">
            <w:pPr>
              <w:keepNext/>
              <w:spacing w:before="75" w:after="30"/>
              <w:jc w:val="right"/>
            </w:pPr>
            <w:r>
              <w:rPr>
                <w:color w:val="000000"/>
                <w:sz w:val="20"/>
              </w:rPr>
              <w:t>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131904" w14:textId="77777777" w:rsidR="007E2FD6" w:rsidRDefault="007E2FD6">
            <w:pPr>
              <w:keepNext/>
            </w:pPr>
          </w:p>
        </w:tc>
        <w:tc>
          <w:tcPr>
            <w:tcW w:w="1695" w:type="dxa"/>
            <w:gridSpan w:val="3"/>
            <w:tcBorders>
              <w:top w:val="nil"/>
              <w:left w:val="nil"/>
              <w:bottom w:val="nil"/>
              <w:right w:val="nil"/>
            </w:tcBorders>
            <w:shd w:val="clear" w:color="auto" w:fill="FFFFFF"/>
            <w:tcMar>
              <w:top w:w="0" w:type="dxa"/>
              <w:left w:w="53" w:type="dxa"/>
              <w:bottom w:w="0" w:type="dxa"/>
              <w:right w:w="53" w:type="dxa"/>
            </w:tcMar>
            <w:vAlign w:val="bottom"/>
          </w:tcPr>
          <w:p w14:paraId="1CB3AE6F" w14:textId="77777777" w:rsidR="007E2FD6" w:rsidRDefault="005517D1">
            <w:pPr>
              <w:keepNext/>
              <w:spacing w:before="75" w:after="30"/>
              <w:jc w:val="right"/>
            </w:pPr>
            <w:r>
              <w:rPr>
                <w:color w:val="000000"/>
                <w:sz w:val="20"/>
              </w:rPr>
              <w:t> </w:t>
            </w:r>
          </w:p>
        </w:tc>
      </w:tr>
      <w:tr w:rsidR="007E2FD6" w14:paraId="5DBAAAB0"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535F791B" w14:textId="77777777" w:rsidR="007E2FD6" w:rsidRDefault="005517D1">
            <w:pPr>
              <w:keepNext/>
              <w:spacing w:before="75" w:after="30"/>
              <w:ind w:left="135"/>
            </w:pPr>
            <w:r>
              <w:rPr>
                <w:color w:val="000000"/>
                <w:sz w:val="20"/>
              </w:rPr>
              <w:t>Purchases of property, plant and equipment</w:t>
            </w: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10B5F447" w14:textId="77777777" w:rsidR="007E2FD6" w:rsidRDefault="005517D1">
            <w:pPr>
              <w:keepNext/>
              <w:spacing w:before="75" w:after="30"/>
              <w:jc w:val="right"/>
            </w:pPr>
            <w:r>
              <w:rPr>
                <w:color w:val="000000"/>
                <w:sz w:val="20"/>
              </w:rPr>
              <w:t>(2.7)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2F68F7C0"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F53DD0" w14:textId="77777777" w:rsidR="007E2FD6" w:rsidRDefault="007E2FD6">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23515631" w14:textId="77777777" w:rsidR="007E2FD6" w:rsidRDefault="005517D1">
            <w:pPr>
              <w:keepNext/>
              <w:spacing w:before="75" w:after="30"/>
              <w:jc w:val="right"/>
            </w:pPr>
            <w:r>
              <w:rPr>
                <w:color w:val="000000"/>
                <w:sz w:val="20"/>
              </w:rPr>
              <w:t>(6.9)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0264526C" w14:textId="77777777" w:rsidR="007E2FD6" w:rsidRDefault="007E2FD6">
            <w:pPr>
              <w:keepNext/>
              <w:spacing w:before="75" w:after="30"/>
              <w:jc w:val="right"/>
            </w:pPr>
          </w:p>
        </w:tc>
      </w:tr>
      <w:tr w:rsidR="007E2FD6" w14:paraId="0E8781B1"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5D32F748" w14:textId="77777777" w:rsidR="007E2FD6" w:rsidRDefault="005517D1">
            <w:pPr>
              <w:keepNext/>
              <w:spacing w:before="75" w:after="30"/>
              <w:ind w:left="495" w:hanging="360"/>
              <w:rPr>
                <w:sz w:val="20"/>
              </w:rPr>
            </w:pPr>
            <w:r>
              <w:rPr>
                <w:sz w:val="20"/>
              </w:rPr>
              <w:t>Net cash used in investing activities</w:t>
            </w: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074571BB" w14:textId="77777777" w:rsidR="007E2FD6" w:rsidRDefault="005517D1">
            <w:pPr>
              <w:keepNext/>
              <w:spacing w:before="35" w:after="30"/>
              <w:jc w:val="right"/>
            </w:pPr>
            <w:r>
              <w:rPr>
                <w:color w:val="000000"/>
                <w:sz w:val="20"/>
              </w:rPr>
              <w:t>(2.7)</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0E28CDFB" w14:textId="77777777" w:rsidR="007E2FD6" w:rsidRDefault="007E2FD6">
            <w:pPr>
              <w:keepNext/>
              <w:spacing w:before="3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72CEC1" w14:textId="77777777" w:rsidR="007E2FD6" w:rsidRDefault="007E2FD6">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2572A146" w14:textId="77777777" w:rsidR="007E2FD6" w:rsidRDefault="005517D1">
            <w:pPr>
              <w:keepNext/>
              <w:spacing w:before="35" w:after="30"/>
              <w:jc w:val="right"/>
            </w:pPr>
            <w:r>
              <w:rPr>
                <w:color w:val="000000"/>
                <w:sz w:val="20"/>
              </w:rPr>
              <w:t>(6.9)</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39A1C822" w14:textId="77777777" w:rsidR="007E2FD6" w:rsidRDefault="007E2FD6">
            <w:pPr>
              <w:keepNext/>
              <w:spacing w:before="35" w:after="30"/>
              <w:jc w:val="right"/>
            </w:pPr>
          </w:p>
        </w:tc>
      </w:tr>
      <w:tr w:rsidR="007E2FD6" w14:paraId="065FED9E" w14:textId="77777777">
        <w:trPr>
          <w:cantSplit/>
          <w:trHeight w:hRule="exact" w:val="300"/>
          <w:jc w:val="center"/>
        </w:trPr>
        <w:tc>
          <w:tcPr>
            <w:tcW w:w="6795" w:type="dxa"/>
            <w:tcBorders>
              <w:top w:val="nil"/>
              <w:left w:val="nil"/>
              <w:bottom w:val="nil"/>
              <w:right w:val="nil"/>
            </w:tcBorders>
            <w:shd w:val="clear" w:color="auto" w:fill="CCEEFF"/>
            <w:tcMar>
              <w:top w:w="0" w:type="dxa"/>
              <w:left w:w="0" w:type="dxa"/>
              <w:bottom w:w="0" w:type="dxa"/>
              <w:right w:w="0" w:type="dxa"/>
            </w:tcMar>
            <w:vAlign w:val="bottom"/>
          </w:tcPr>
          <w:p w14:paraId="7F8725C2"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7EC08819"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321467"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0B458DDC" w14:textId="77777777" w:rsidR="007E2FD6" w:rsidRDefault="007E2FD6">
            <w:pPr>
              <w:keepNext/>
            </w:pPr>
          </w:p>
        </w:tc>
      </w:tr>
      <w:tr w:rsidR="007E2FD6" w14:paraId="1C537514"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292B7ED2" w14:textId="77777777" w:rsidR="007E2FD6" w:rsidRDefault="005517D1">
            <w:pPr>
              <w:keepNext/>
              <w:spacing w:before="75" w:after="30"/>
            </w:pPr>
            <w:r>
              <w:rPr>
                <w:color w:val="000000"/>
                <w:sz w:val="20"/>
              </w:rPr>
              <w:t>CASH FLOWS FROM FINANCING ACTIVITIES:</w:t>
            </w: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04AD0F84"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38EA87" w14:textId="77777777" w:rsidR="007E2FD6" w:rsidRDefault="007E2FD6">
            <w:pPr>
              <w:keepNext/>
            </w:pPr>
          </w:p>
        </w:tc>
        <w:tc>
          <w:tcPr>
            <w:tcW w:w="1695" w:type="dxa"/>
            <w:gridSpan w:val="3"/>
            <w:tcBorders>
              <w:top w:val="nil"/>
              <w:left w:val="nil"/>
              <w:bottom w:val="nil"/>
              <w:right w:val="nil"/>
            </w:tcBorders>
            <w:shd w:val="clear" w:color="auto" w:fill="FFFFFF"/>
            <w:tcMar>
              <w:top w:w="0" w:type="dxa"/>
              <w:left w:w="0" w:type="dxa"/>
              <w:bottom w:w="0" w:type="dxa"/>
              <w:right w:w="0" w:type="dxa"/>
            </w:tcMar>
            <w:vAlign w:val="bottom"/>
          </w:tcPr>
          <w:p w14:paraId="688A4A5B" w14:textId="77777777" w:rsidR="007E2FD6" w:rsidRDefault="007E2FD6">
            <w:pPr>
              <w:keepNext/>
            </w:pPr>
          </w:p>
        </w:tc>
      </w:tr>
      <w:tr w:rsidR="007E2FD6" w14:paraId="7A2FE195"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48BF48F2" w14:textId="77777777" w:rsidR="007E2FD6" w:rsidRDefault="005517D1">
            <w:pPr>
              <w:keepNext/>
              <w:spacing w:before="75" w:after="30"/>
              <w:ind w:left="135"/>
            </w:pPr>
            <w:r>
              <w:rPr>
                <w:color w:val="000000"/>
                <w:sz w:val="20"/>
              </w:rPr>
              <w:t>Dividends paid</w:t>
            </w: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6D5E4D18" w14:textId="77777777" w:rsidR="007E2FD6" w:rsidRDefault="005517D1">
            <w:pPr>
              <w:keepNext/>
              <w:spacing w:before="75" w:after="30"/>
              <w:jc w:val="right"/>
            </w:pPr>
            <w:r>
              <w:rPr>
                <w:color w:val="000000"/>
                <w:sz w:val="20"/>
              </w:rPr>
              <w:t>(134.3)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55C0821C"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4C57B1" w14:textId="77777777" w:rsidR="007E2FD6" w:rsidRDefault="007E2FD6">
            <w:pPr>
              <w:keepNext/>
            </w:pPr>
          </w:p>
        </w:tc>
        <w:tc>
          <w:tcPr>
            <w:tcW w:w="1595" w:type="dxa"/>
            <w:gridSpan w:val="2"/>
            <w:tcBorders>
              <w:top w:val="nil"/>
              <w:left w:val="nil"/>
              <w:bottom w:val="nil"/>
              <w:right w:val="nil"/>
            </w:tcBorders>
            <w:shd w:val="clear" w:color="auto" w:fill="CCEEFF"/>
            <w:tcMar>
              <w:top w:w="0" w:type="dxa"/>
              <w:left w:w="53" w:type="dxa"/>
              <w:bottom w:w="0" w:type="dxa"/>
              <w:right w:w="0" w:type="dxa"/>
            </w:tcMar>
            <w:vAlign w:val="bottom"/>
          </w:tcPr>
          <w:p w14:paraId="6CCD143D" w14:textId="77777777" w:rsidR="007E2FD6" w:rsidRDefault="005517D1">
            <w:pPr>
              <w:keepNext/>
              <w:spacing w:before="75" w:after="30"/>
              <w:jc w:val="right"/>
            </w:pPr>
            <w:r>
              <w:rPr>
                <w:color w:val="000000"/>
                <w:sz w:val="20"/>
              </w:rPr>
              <w:t>(261.6)</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14:paraId="128E5A6E" w14:textId="77777777" w:rsidR="007E2FD6" w:rsidRDefault="007E2FD6">
            <w:pPr>
              <w:keepNext/>
              <w:spacing w:before="75" w:after="30"/>
              <w:jc w:val="right"/>
            </w:pPr>
          </w:p>
        </w:tc>
      </w:tr>
      <w:tr w:rsidR="007E2FD6" w14:paraId="648E9570"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19EE171A" w14:textId="77777777" w:rsidR="007E2FD6" w:rsidRDefault="005517D1">
            <w:pPr>
              <w:keepNext/>
              <w:spacing w:before="75" w:after="30"/>
              <w:ind w:left="135"/>
            </w:pPr>
            <w:r>
              <w:rPr>
                <w:color w:val="000000"/>
                <w:sz w:val="20"/>
              </w:rPr>
              <w:t>Stock-based compensation share issuances, net</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5DF91197" w14:textId="77777777" w:rsidR="007E2FD6" w:rsidRDefault="005517D1">
            <w:pPr>
              <w:keepNext/>
              <w:spacing w:before="75" w:after="30"/>
              <w:jc w:val="right"/>
            </w:pPr>
            <w:r>
              <w:rPr>
                <w:color w:val="000000"/>
                <w:sz w:val="20"/>
              </w:rPr>
              <w:t>2.7 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724C332"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6119E0" w14:textId="77777777" w:rsidR="007E2FD6" w:rsidRDefault="007E2FD6">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602A6F81" w14:textId="77777777" w:rsidR="007E2FD6" w:rsidRDefault="005517D1">
            <w:pPr>
              <w:keepNext/>
              <w:spacing w:before="75" w:after="30"/>
              <w:jc w:val="right"/>
            </w:pPr>
            <w:r>
              <w:rPr>
                <w:color w:val="000000"/>
                <w:sz w:val="20"/>
              </w:rPr>
              <w:t>2.0 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57048C7E" w14:textId="77777777" w:rsidR="007E2FD6" w:rsidRDefault="007E2FD6">
            <w:pPr>
              <w:keepNext/>
              <w:spacing w:before="75" w:after="30"/>
              <w:jc w:val="right"/>
            </w:pPr>
          </w:p>
        </w:tc>
      </w:tr>
      <w:tr w:rsidR="007E2FD6" w14:paraId="0D257985"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4D07D775" w14:textId="77777777" w:rsidR="007E2FD6" w:rsidRDefault="005517D1">
            <w:pPr>
              <w:keepNext/>
              <w:spacing w:before="75" w:after="30"/>
              <w:ind w:left="135"/>
            </w:pPr>
            <w:r>
              <w:rPr>
                <w:color w:val="000000"/>
                <w:sz w:val="20"/>
              </w:rPr>
              <w:t>Repurchase of treasury shares</w:t>
            </w: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40E18150" w14:textId="77777777" w:rsidR="007E2FD6" w:rsidRDefault="005517D1">
            <w:pPr>
              <w:keepNext/>
              <w:spacing w:before="75" w:after="30"/>
              <w:jc w:val="right"/>
            </w:pPr>
            <w:r>
              <w:rPr>
                <w:color w:val="000000"/>
                <w:sz w:val="20"/>
              </w:rPr>
              <w:t>(7.2)</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262AC3CA"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A5DB2C" w14:textId="77777777" w:rsidR="007E2FD6" w:rsidRDefault="007E2FD6">
            <w:pPr>
              <w:keepNext/>
            </w:pP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62D60910" w14:textId="77777777" w:rsidR="007E2FD6" w:rsidRDefault="005517D1">
            <w:pPr>
              <w:keepNext/>
              <w:spacing w:before="75" w:after="30"/>
              <w:jc w:val="right"/>
            </w:pPr>
            <w:r>
              <w:rPr>
                <w:color w:val="000000"/>
                <w:sz w:val="20"/>
              </w:rPr>
              <w:t>0.0 </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4826A219" w14:textId="77777777" w:rsidR="007E2FD6" w:rsidRDefault="007E2FD6">
            <w:pPr>
              <w:keepNext/>
              <w:spacing w:before="75" w:after="30"/>
              <w:jc w:val="right"/>
            </w:pPr>
          </w:p>
        </w:tc>
      </w:tr>
      <w:tr w:rsidR="007E2FD6" w14:paraId="127DB75F"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71B38E06" w14:textId="77777777" w:rsidR="007E2FD6" w:rsidRDefault="005517D1">
            <w:pPr>
              <w:keepNext/>
              <w:spacing w:before="75" w:after="30"/>
              <w:ind w:left="495" w:hanging="360"/>
              <w:rPr>
                <w:sz w:val="20"/>
              </w:rPr>
            </w:pPr>
            <w:r>
              <w:rPr>
                <w:sz w:val="20"/>
              </w:rPr>
              <w:t>Net cash used in financing activities from continuing operations</w:t>
            </w: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105C6A8D" w14:textId="77777777" w:rsidR="007E2FD6" w:rsidRDefault="005517D1">
            <w:pPr>
              <w:keepNext/>
              <w:spacing w:before="35" w:after="30"/>
              <w:jc w:val="right"/>
            </w:pPr>
            <w:r>
              <w:rPr>
                <w:color w:val="000000"/>
                <w:sz w:val="20"/>
              </w:rPr>
              <w:t>(138.8)</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44706C21" w14:textId="77777777" w:rsidR="007E2FD6" w:rsidRDefault="007E2FD6">
            <w:pPr>
              <w:keepNext/>
              <w:spacing w:before="3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7F0FDB7" w14:textId="77777777" w:rsidR="007E2FD6" w:rsidRDefault="007E2FD6">
            <w:pPr>
              <w:keepNext/>
            </w:pPr>
          </w:p>
        </w:tc>
        <w:tc>
          <w:tcPr>
            <w:tcW w:w="1595" w:type="dxa"/>
            <w:gridSpan w:val="2"/>
            <w:tcBorders>
              <w:top w:val="single" w:sz="16" w:space="0" w:color="000000"/>
              <w:left w:val="nil"/>
              <w:bottom w:val="single" w:sz="16" w:space="0" w:color="000000"/>
              <w:right w:val="nil"/>
            </w:tcBorders>
            <w:shd w:val="clear" w:color="auto" w:fill="FFFFFF"/>
            <w:tcMar>
              <w:top w:w="0" w:type="dxa"/>
              <w:left w:w="53" w:type="dxa"/>
              <w:bottom w:w="0" w:type="dxa"/>
              <w:right w:w="0" w:type="dxa"/>
            </w:tcMar>
            <w:vAlign w:val="bottom"/>
          </w:tcPr>
          <w:p w14:paraId="63421325" w14:textId="77777777" w:rsidR="007E2FD6" w:rsidRDefault="005517D1">
            <w:pPr>
              <w:keepNext/>
              <w:spacing w:before="35" w:after="30"/>
              <w:jc w:val="right"/>
            </w:pPr>
            <w:r>
              <w:rPr>
                <w:color w:val="000000"/>
                <w:sz w:val="20"/>
              </w:rPr>
              <w:t>(259.6)</w:t>
            </w:r>
          </w:p>
        </w:tc>
        <w:tc>
          <w:tcPr>
            <w:tcW w:w="100" w:type="dxa"/>
            <w:tcBorders>
              <w:top w:val="single" w:sz="16" w:space="0" w:color="000000"/>
              <w:left w:val="nil"/>
              <w:bottom w:val="single" w:sz="16" w:space="0" w:color="000000"/>
              <w:right w:val="nil"/>
            </w:tcBorders>
            <w:shd w:val="clear" w:color="auto" w:fill="FFFFFF"/>
            <w:tcMar>
              <w:top w:w="0" w:type="dxa"/>
              <w:left w:w="0" w:type="dxa"/>
              <w:bottom w:w="0" w:type="dxa"/>
              <w:right w:w="15" w:type="dxa"/>
            </w:tcMar>
            <w:vAlign w:val="bottom"/>
          </w:tcPr>
          <w:p w14:paraId="78E55F16" w14:textId="77777777" w:rsidR="007E2FD6" w:rsidRDefault="007E2FD6">
            <w:pPr>
              <w:keepNext/>
              <w:spacing w:before="35" w:after="30"/>
              <w:jc w:val="right"/>
            </w:pPr>
          </w:p>
        </w:tc>
      </w:tr>
      <w:tr w:rsidR="007E2FD6" w14:paraId="7D933990" w14:textId="77777777">
        <w:trPr>
          <w:cantSplit/>
          <w:trHeight w:hRule="exact" w:val="300"/>
          <w:jc w:val="center"/>
        </w:trPr>
        <w:tc>
          <w:tcPr>
            <w:tcW w:w="6795" w:type="dxa"/>
            <w:tcBorders>
              <w:top w:val="nil"/>
              <w:left w:val="nil"/>
              <w:bottom w:val="nil"/>
              <w:right w:val="nil"/>
            </w:tcBorders>
            <w:shd w:val="clear" w:color="auto" w:fill="CCEEFF"/>
            <w:tcMar>
              <w:top w:w="0" w:type="dxa"/>
              <w:left w:w="0" w:type="dxa"/>
              <w:bottom w:w="0" w:type="dxa"/>
              <w:right w:w="0" w:type="dxa"/>
            </w:tcMar>
            <w:vAlign w:val="bottom"/>
          </w:tcPr>
          <w:p w14:paraId="7BF06C08"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516D7BC5"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3220FC"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4E285D61" w14:textId="77777777" w:rsidR="007E2FD6" w:rsidRDefault="007E2FD6">
            <w:pPr>
              <w:keepNext/>
            </w:pPr>
          </w:p>
        </w:tc>
      </w:tr>
      <w:tr w:rsidR="007E2FD6" w14:paraId="276F1305"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141435A9" w14:textId="77777777" w:rsidR="007E2FD6" w:rsidRDefault="005517D1">
            <w:pPr>
              <w:keepNext/>
              <w:spacing w:before="75" w:after="30"/>
            </w:pPr>
            <w:r>
              <w:rPr>
                <w:color w:val="000000"/>
                <w:sz w:val="20"/>
              </w:rPr>
              <w:t>EFFECT OF EXCHANGE RATE CHANGES ON CASH</w:t>
            </w:r>
          </w:p>
        </w:tc>
        <w:tc>
          <w:tcPr>
            <w:tcW w:w="159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665B610B" w14:textId="77777777" w:rsidR="007E2FD6" w:rsidRDefault="005517D1">
            <w:pPr>
              <w:keepNext/>
              <w:spacing w:before="75" w:after="30"/>
              <w:jc w:val="right"/>
            </w:pPr>
            <w:r>
              <w:rPr>
                <w:color w:val="000000"/>
                <w:sz w:val="20"/>
              </w:rPr>
              <w:t>0.1 </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5AA6DC3B"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5B993A" w14:textId="77777777" w:rsidR="007E2FD6" w:rsidRDefault="007E2FD6">
            <w:pPr>
              <w:keepNext/>
            </w:pPr>
          </w:p>
        </w:tc>
        <w:tc>
          <w:tcPr>
            <w:tcW w:w="1595" w:type="dxa"/>
            <w:gridSpan w:val="2"/>
            <w:tcBorders>
              <w:top w:val="nil"/>
              <w:left w:val="nil"/>
              <w:bottom w:val="single" w:sz="16" w:space="0" w:color="000000"/>
              <w:right w:val="nil"/>
            </w:tcBorders>
            <w:shd w:val="clear" w:color="auto" w:fill="FFFFFF"/>
            <w:tcMar>
              <w:top w:w="0" w:type="dxa"/>
              <w:left w:w="53" w:type="dxa"/>
              <w:bottom w:w="0" w:type="dxa"/>
              <w:right w:w="0" w:type="dxa"/>
            </w:tcMar>
            <w:vAlign w:val="bottom"/>
          </w:tcPr>
          <w:p w14:paraId="2B121F16" w14:textId="77777777" w:rsidR="007E2FD6" w:rsidRDefault="005517D1">
            <w:pPr>
              <w:keepNext/>
              <w:spacing w:before="75" w:after="30"/>
              <w:jc w:val="right"/>
            </w:pPr>
            <w:r>
              <w:rPr>
                <w:color w:val="000000"/>
                <w:sz w:val="20"/>
              </w:rPr>
              <w:t>(0.1)</w:t>
            </w:r>
          </w:p>
        </w:tc>
        <w:tc>
          <w:tcPr>
            <w:tcW w:w="100" w:type="dxa"/>
            <w:tcBorders>
              <w:top w:val="nil"/>
              <w:left w:val="nil"/>
              <w:bottom w:val="single" w:sz="16" w:space="0" w:color="000000"/>
              <w:right w:val="nil"/>
            </w:tcBorders>
            <w:shd w:val="clear" w:color="auto" w:fill="FFFFFF"/>
            <w:tcMar>
              <w:top w:w="0" w:type="dxa"/>
              <w:left w:w="0" w:type="dxa"/>
              <w:bottom w:w="0" w:type="dxa"/>
              <w:right w:w="15" w:type="dxa"/>
            </w:tcMar>
            <w:vAlign w:val="bottom"/>
          </w:tcPr>
          <w:p w14:paraId="713F60BC" w14:textId="77777777" w:rsidR="007E2FD6" w:rsidRDefault="007E2FD6">
            <w:pPr>
              <w:keepNext/>
              <w:spacing w:before="75" w:after="30"/>
              <w:jc w:val="right"/>
            </w:pPr>
          </w:p>
        </w:tc>
      </w:tr>
      <w:tr w:rsidR="007E2FD6" w14:paraId="6FE7C6E2" w14:textId="77777777">
        <w:trPr>
          <w:cantSplit/>
          <w:trHeight w:hRule="exact" w:val="300"/>
          <w:jc w:val="center"/>
        </w:trPr>
        <w:tc>
          <w:tcPr>
            <w:tcW w:w="6795" w:type="dxa"/>
            <w:tcBorders>
              <w:top w:val="nil"/>
              <w:left w:val="nil"/>
              <w:bottom w:val="nil"/>
              <w:right w:val="nil"/>
            </w:tcBorders>
            <w:shd w:val="clear" w:color="auto" w:fill="CCEEFF"/>
            <w:tcMar>
              <w:top w:w="0" w:type="dxa"/>
              <w:left w:w="0" w:type="dxa"/>
              <w:bottom w:w="0" w:type="dxa"/>
              <w:right w:w="0" w:type="dxa"/>
            </w:tcMar>
            <w:vAlign w:val="bottom"/>
          </w:tcPr>
          <w:p w14:paraId="6B397111"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15B3999B"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188FAD" w14:textId="77777777" w:rsidR="007E2FD6" w:rsidRDefault="007E2FD6">
            <w:pPr>
              <w:keepNext/>
            </w:pPr>
          </w:p>
        </w:tc>
        <w:tc>
          <w:tcPr>
            <w:tcW w:w="1695" w:type="dxa"/>
            <w:gridSpan w:val="3"/>
            <w:tcBorders>
              <w:top w:val="single" w:sz="16" w:space="0" w:color="000000"/>
              <w:left w:val="nil"/>
              <w:bottom w:val="nil"/>
              <w:right w:val="nil"/>
            </w:tcBorders>
            <w:shd w:val="clear" w:color="auto" w:fill="CCEEFF"/>
            <w:tcMar>
              <w:top w:w="0" w:type="dxa"/>
              <w:left w:w="0" w:type="dxa"/>
              <w:bottom w:w="0" w:type="dxa"/>
              <w:right w:w="0" w:type="dxa"/>
            </w:tcMar>
            <w:vAlign w:val="bottom"/>
          </w:tcPr>
          <w:p w14:paraId="174C9473" w14:textId="77777777" w:rsidR="007E2FD6" w:rsidRDefault="007E2FD6">
            <w:pPr>
              <w:keepNext/>
            </w:pPr>
          </w:p>
        </w:tc>
      </w:tr>
      <w:tr w:rsidR="007E2FD6" w14:paraId="63CDEA97" w14:textId="77777777">
        <w:trPr>
          <w:cantSplit/>
          <w:trHeight w:hRule="exact" w:val="30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29C5B467" w14:textId="77777777" w:rsidR="007E2FD6" w:rsidRDefault="005517D1">
            <w:pPr>
              <w:keepNext/>
              <w:spacing w:before="75" w:after="30"/>
            </w:pPr>
            <w:r>
              <w:rPr>
                <w:color w:val="000000"/>
                <w:sz w:val="20"/>
              </w:rPr>
              <w:t>NET DECREASE IN CASH</w:t>
            </w: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20A6A744" w14:textId="77777777" w:rsidR="007E2FD6" w:rsidRDefault="005517D1">
            <w:pPr>
              <w:keepNext/>
              <w:spacing w:before="75" w:after="30"/>
              <w:jc w:val="right"/>
            </w:pPr>
            <w:r>
              <w:rPr>
                <w:color w:val="000000"/>
                <w:sz w:val="20"/>
              </w:rPr>
              <w:t>(73.2)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46B98FF" w14:textId="77777777" w:rsidR="007E2FD6" w:rsidRDefault="007E2FD6">
            <w:pPr>
              <w:keepNext/>
              <w:spacing w:before="7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D93872" w14:textId="77777777" w:rsidR="007E2FD6" w:rsidRDefault="007E2FD6">
            <w:pPr>
              <w:keepNext/>
            </w:pPr>
          </w:p>
        </w:tc>
        <w:tc>
          <w:tcPr>
            <w:tcW w:w="1595" w:type="dxa"/>
            <w:gridSpan w:val="2"/>
            <w:tcBorders>
              <w:top w:val="nil"/>
              <w:left w:val="nil"/>
              <w:bottom w:val="nil"/>
              <w:right w:val="nil"/>
            </w:tcBorders>
            <w:shd w:val="clear" w:color="auto" w:fill="FFFFFF"/>
            <w:tcMar>
              <w:top w:w="0" w:type="dxa"/>
              <w:left w:w="53" w:type="dxa"/>
              <w:bottom w:w="0" w:type="dxa"/>
              <w:right w:w="0" w:type="dxa"/>
            </w:tcMar>
            <w:vAlign w:val="bottom"/>
          </w:tcPr>
          <w:p w14:paraId="0E571DAC" w14:textId="77777777" w:rsidR="007E2FD6" w:rsidRDefault="005517D1">
            <w:pPr>
              <w:keepNext/>
              <w:spacing w:before="75" w:after="30"/>
              <w:jc w:val="right"/>
            </w:pPr>
            <w:r>
              <w:rPr>
                <w:color w:val="000000"/>
                <w:sz w:val="20"/>
              </w:rPr>
              <w:t>(198.2)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14:paraId="3F1A0210" w14:textId="77777777" w:rsidR="007E2FD6" w:rsidRDefault="007E2FD6">
            <w:pPr>
              <w:keepNext/>
              <w:spacing w:before="75" w:after="30"/>
              <w:jc w:val="right"/>
            </w:pPr>
          </w:p>
        </w:tc>
      </w:tr>
      <w:tr w:rsidR="007E2FD6" w14:paraId="3D144B6F" w14:textId="77777777">
        <w:trPr>
          <w:cantSplit/>
          <w:trHeight w:hRule="exact" w:val="300"/>
          <w:jc w:val="center"/>
        </w:trPr>
        <w:tc>
          <w:tcPr>
            <w:tcW w:w="6795" w:type="dxa"/>
            <w:tcBorders>
              <w:top w:val="nil"/>
              <w:left w:val="nil"/>
              <w:bottom w:val="nil"/>
              <w:right w:val="nil"/>
            </w:tcBorders>
            <w:shd w:val="clear" w:color="auto" w:fill="CCEEFF"/>
            <w:tcMar>
              <w:top w:w="0" w:type="dxa"/>
              <w:left w:w="53" w:type="dxa"/>
              <w:bottom w:w="0" w:type="dxa"/>
              <w:right w:w="53" w:type="dxa"/>
            </w:tcMar>
            <w:vAlign w:val="bottom"/>
          </w:tcPr>
          <w:p w14:paraId="6DAD8755" w14:textId="77777777" w:rsidR="007E2FD6" w:rsidRDefault="005517D1">
            <w:pPr>
              <w:keepNext/>
              <w:spacing w:before="75" w:after="30"/>
            </w:pPr>
            <w:r>
              <w:rPr>
                <w:color w:val="000000"/>
                <w:sz w:val="20"/>
              </w:rPr>
              <w:t>CASH AND CASH EQUIVALENTS – BEGINNING OF YEAR</w:t>
            </w: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352DB7F9" w14:textId="77777777" w:rsidR="007E2FD6" w:rsidRDefault="005517D1">
            <w:pPr>
              <w:keepNext/>
              <w:spacing w:before="75" w:after="30"/>
              <w:jc w:val="right"/>
            </w:pPr>
            <w:r>
              <w:rPr>
                <w:color w:val="000000"/>
                <w:sz w:val="20"/>
              </w:rPr>
              <w:t>97.2 </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35F79B1B" w14:textId="77777777" w:rsidR="007E2FD6" w:rsidRDefault="007E2FD6">
            <w:pPr>
              <w:keepNext/>
              <w:spacing w:before="75" w:after="30"/>
              <w:jc w:val="righ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70637DE" w14:textId="77777777" w:rsidR="007E2FD6" w:rsidRDefault="007E2FD6">
            <w:pPr>
              <w:keepNext/>
            </w:pPr>
          </w:p>
        </w:tc>
        <w:tc>
          <w:tcPr>
            <w:tcW w:w="1595" w:type="dxa"/>
            <w:gridSpan w:val="2"/>
            <w:tcBorders>
              <w:top w:val="nil"/>
              <w:left w:val="nil"/>
              <w:bottom w:val="single" w:sz="16" w:space="0" w:color="000000"/>
              <w:right w:val="nil"/>
            </w:tcBorders>
            <w:shd w:val="clear" w:color="auto" w:fill="CCEEFF"/>
            <w:tcMar>
              <w:top w:w="0" w:type="dxa"/>
              <w:left w:w="53" w:type="dxa"/>
              <w:bottom w:w="0" w:type="dxa"/>
              <w:right w:w="0" w:type="dxa"/>
            </w:tcMar>
            <w:vAlign w:val="bottom"/>
          </w:tcPr>
          <w:p w14:paraId="449A306A" w14:textId="77777777" w:rsidR="007E2FD6" w:rsidRDefault="005517D1">
            <w:pPr>
              <w:keepNext/>
              <w:spacing w:before="75" w:after="30"/>
              <w:jc w:val="right"/>
            </w:pPr>
            <w:r>
              <w:rPr>
                <w:color w:val="000000"/>
                <w:sz w:val="20"/>
              </w:rPr>
              <w:t>295.4 </w:t>
            </w:r>
          </w:p>
        </w:tc>
        <w:tc>
          <w:tcPr>
            <w:tcW w:w="100" w:type="dxa"/>
            <w:tcBorders>
              <w:top w:val="nil"/>
              <w:left w:val="nil"/>
              <w:bottom w:val="single" w:sz="16" w:space="0" w:color="000000"/>
              <w:right w:val="nil"/>
            </w:tcBorders>
            <w:shd w:val="clear" w:color="auto" w:fill="CCEEFF"/>
            <w:tcMar>
              <w:top w:w="0" w:type="dxa"/>
              <w:left w:w="0" w:type="dxa"/>
              <w:bottom w:w="0" w:type="dxa"/>
              <w:right w:w="15" w:type="dxa"/>
            </w:tcMar>
            <w:vAlign w:val="bottom"/>
          </w:tcPr>
          <w:p w14:paraId="6A403A95" w14:textId="77777777" w:rsidR="007E2FD6" w:rsidRDefault="007E2FD6">
            <w:pPr>
              <w:keepNext/>
              <w:spacing w:before="75" w:after="30"/>
              <w:jc w:val="right"/>
            </w:pPr>
          </w:p>
        </w:tc>
      </w:tr>
      <w:tr w:rsidR="007E2FD6" w14:paraId="438EF04B" w14:textId="77777777">
        <w:trPr>
          <w:cantSplit/>
          <w:trHeight w:hRule="exact" w:val="360"/>
          <w:jc w:val="center"/>
        </w:trPr>
        <w:tc>
          <w:tcPr>
            <w:tcW w:w="6795" w:type="dxa"/>
            <w:tcBorders>
              <w:top w:val="nil"/>
              <w:left w:val="nil"/>
              <w:bottom w:val="nil"/>
              <w:right w:val="nil"/>
            </w:tcBorders>
            <w:shd w:val="clear" w:color="auto" w:fill="FFFFFF"/>
            <w:tcMar>
              <w:top w:w="0" w:type="dxa"/>
              <w:left w:w="53" w:type="dxa"/>
              <w:bottom w:w="0" w:type="dxa"/>
              <w:right w:w="53" w:type="dxa"/>
            </w:tcMar>
            <w:vAlign w:val="bottom"/>
          </w:tcPr>
          <w:p w14:paraId="4E9EAAFA" w14:textId="77777777" w:rsidR="007E2FD6" w:rsidRDefault="005517D1">
            <w:pPr>
              <w:spacing w:before="75" w:after="30"/>
            </w:pPr>
            <w:r>
              <w:rPr>
                <w:color w:val="000000"/>
                <w:sz w:val="20"/>
              </w:rPr>
              <w:t>CASH, CASH EQUIVALENTS AND RESTRICTED CASH – END OF PERIOD</w:t>
            </w:r>
          </w:p>
        </w:tc>
        <w:tc>
          <w:tcPr>
            <w:tcW w:w="160" w:type="dxa"/>
            <w:tcBorders>
              <w:top w:val="single" w:sz="16" w:space="0" w:color="000000"/>
              <w:left w:val="nil"/>
              <w:bottom w:val="double" w:sz="8" w:space="0" w:color="000000"/>
              <w:right w:val="nil"/>
            </w:tcBorders>
            <w:shd w:val="clear" w:color="auto" w:fill="FFFFFF"/>
            <w:tcMar>
              <w:top w:w="0" w:type="dxa"/>
              <w:left w:w="53" w:type="dxa"/>
              <w:bottom w:w="0" w:type="dxa"/>
              <w:right w:w="0" w:type="dxa"/>
            </w:tcMar>
            <w:vAlign w:val="bottom"/>
          </w:tcPr>
          <w:p w14:paraId="381227DD" w14:textId="77777777" w:rsidR="007E2FD6" w:rsidRDefault="005517D1">
            <w:pPr>
              <w:spacing w:before="35" w:after="30"/>
            </w:pPr>
            <w:r>
              <w:rPr>
                <w:color w:val="000000"/>
                <w:sz w:val="20"/>
              </w:rPr>
              <w:t>$</w:t>
            </w:r>
          </w:p>
        </w:tc>
        <w:tc>
          <w:tcPr>
            <w:tcW w:w="1435" w:type="dxa"/>
            <w:tcBorders>
              <w:top w:val="single" w:sz="16" w:space="0" w:color="000000"/>
              <w:left w:val="nil"/>
              <w:bottom w:val="double" w:sz="8" w:space="0" w:color="000000"/>
              <w:right w:val="nil"/>
            </w:tcBorders>
            <w:shd w:val="clear" w:color="auto" w:fill="FFFFFF"/>
            <w:tcMar>
              <w:top w:w="0" w:type="dxa"/>
              <w:left w:w="0" w:type="dxa"/>
              <w:bottom w:w="0" w:type="dxa"/>
              <w:right w:w="0" w:type="dxa"/>
            </w:tcMar>
            <w:vAlign w:val="bottom"/>
          </w:tcPr>
          <w:p w14:paraId="2B902A78" w14:textId="77777777" w:rsidR="007E2FD6" w:rsidRDefault="005517D1">
            <w:pPr>
              <w:spacing w:before="35" w:after="30"/>
              <w:jc w:val="right"/>
            </w:pPr>
            <w:r>
              <w:rPr>
                <w:color w:val="000000"/>
                <w:sz w:val="20"/>
              </w:rPr>
              <w:t>24.0 </w:t>
            </w:r>
          </w:p>
        </w:tc>
        <w:tc>
          <w:tcPr>
            <w:tcW w:w="100" w:type="dxa"/>
            <w:tcBorders>
              <w:top w:val="single" w:sz="16" w:space="0" w:color="000000"/>
              <w:left w:val="nil"/>
              <w:bottom w:val="double" w:sz="8" w:space="0" w:color="000000"/>
              <w:right w:val="nil"/>
            </w:tcBorders>
            <w:shd w:val="clear" w:color="auto" w:fill="FFFFFF"/>
            <w:tcMar>
              <w:top w:w="0" w:type="dxa"/>
              <w:left w:w="0" w:type="dxa"/>
              <w:bottom w:w="0" w:type="dxa"/>
              <w:right w:w="15" w:type="dxa"/>
            </w:tcMar>
            <w:vAlign w:val="bottom"/>
          </w:tcPr>
          <w:p w14:paraId="54BA079F" w14:textId="77777777" w:rsidR="007E2FD6" w:rsidRDefault="007E2FD6">
            <w:pPr>
              <w:spacing w:before="35" w:after="30"/>
              <w:jc w:val="righ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C34A48" w14:textId="77777777" w:rsidR="007E2FD6" w:rsidRDefault="007E2FD6"/>
        </w:tc>
        <w:tc>
          <w:tcPr>
            <w:tcW w:w="160" w:type="dxa"/>
            <w:tcBorders>
              <w:top w:val="single" w:sz="16" w:space="0" w:color="000000"/>
              <w:left w:val="nil"/>
              <w:bottom w:val="double" w:sz="8" w:space="0" w:color="000000"/>
              <w:right w:val="nil"/>
            </w:tcBorders>
            <w:shd w:val="clear" w:color="auto" w:fill="FFFFFF"/>
            <w:tcMar>
              <w:top w:w="0" w:type="dxa"/>
              <w:left w:w="53" w:type="dxa"/>
              <w:bottom w:w="0" w:type="dxa"/>
              <w:right w:w="0" w:type="dxa"/>
            </w:tcMar>
            <w:vAlign w:val="bottom"/>
          </w:tcPr>
          <w:p w14:paraId="02059F1A" w14:textId="77777777" w:rsidR="007E2FD6" w:rsidRDefault="005517D1">
            <w:pPr>
              <w:spacing w:before="35" w:after="30"/>
            </w:pPr>
            <w:r>
              <w:rPr>
                <w:color w:val="000000"/>
                <w:sz w:val="20"/>
              </w:rPr>
              <w:t>$</w:t>
            </w:r>
          </w:p>
        </w:tc>
        <w:tc>
          <w:tcPr>
            <w:tcW w:w="1435" w:type="dxa"/>
            <w:tcBorders>
              <w:top w:val="single" w:sz="16" w:space="0" w:color="000000"/>
              <w:left w:val="nil"/>
              <w:bottom w:val="double" w:sz="8" w:space="0" w:color="000000"/>
              <w:right w:val="nil"/>
            </w:tcBorders>
            <w:shd w:val="clear" w:color="auto" w:fill="FFFFFF"/>
            <w:tcMar>
              <w:top w:w="0" w:type="dxa"/>
              <w:left w:w="0" w:type="dxa"/>
              <w:bottom w:w="0" w:type="dxa"/>
              <w:right w:w="0" w:type="dxa"/>
            </w:tcMar>
            <w:vAlign w:val="bottom"/>
          </w:tcPr>
          <w:p w14:paraId="2CB54E23" w14:textId="77777777" w:rsidR="007E2FD6" w:rsidRDefault="005517D1">
            <w:pPr>
              <w:spacing w:before="35" w:after="30"/>
              <w:jc w:val="right"/>
            </w:pPr>
            <w:r>
              <w:rPr>
                <w:color w:val="000000"/>
                <w:sz w:val="20"/>
              </w:rPr>
              <w:t>97.2 </w:t>
            </w:r>
          </w:p>
        </w:tc>
        <w:tc>
          <w:tcPr>
            <w:tcW w:w="100" w:type="dxa"/>
            <w:tcBorders>
              <w:top w:val="single" w:sz="16" w:space="0" w:color="000000"/>
              <w:left w:val="nil"/>
              <w:bottom w:val="double" w:sz="8" w:space="0" w:color="000000"/>
              <w:right w:val="nil"/>
            </w:tcBorders>
            <w:shd w:val="clear" w:color="auto" w:fill="FFFFFF"/>
            <w:tcMar>
              <w:top w:w="0" w:type="dxa"/>
              <w:left w:w="0" w:type="dxa"/>
              <w:bottom w:w="0" w:type="dxa"/>
              <w:right w:w="15" w:type="dxa"/>
            </w:tcMar>
            <w:vAlign w:val="bottom"/>
          </w:tcPr>
          <w:p w14:paraId="42835634" w14:textId="77777777" w:rsidR="007E2FD6" w:rsidRDefault="007E2FD6">
            <w:pPr>
              <w:spacing w:before="35" w:after="30"/>
              <w:jc w:val="right"/>
            </w:pPr>
          </w:p>
        </w:tc>
      </w:tr>
    </w:tbl>
    <w:p w14:paraId="5DA53A32" w14:textId="77777777" w:rsidR="007E2FD6" w:rsidRDefault="007E2FD6">
      <w:pPr>
        <w:spacing w:before="100" w:line="288" w:lineRule="auto"/>
        <w:jc w:val="center"/>
        <w:rPr>
          <w:sz w:val="20"/>
        </w:rPr>
      </w:pPr>
    </w:p>
    <w:p w14:paraId="26B67EE9" w14:textId="77777777" w:rsidR="007E2FD6" w:rsidRDefault="007E2FD6">
      <w:pPr>
        <w:spacing w:before="100" w:line="288" w:lineRule="auto"/>
        <w:jc w:val="center"/>
        <w:sectPr w:rsidR="007E2FD6">
          <w:pgSz w:w="12240" w:h="15840"/>
          <w:pgMar w:top="360" w:right="990" w:bottom="630" w:left="990" w:header="270" w:footer="0" w:gutter="0"/>
          <w:cols w:space="708"/>
        </w:sectPr>
      </w:pPr>
    </w:p>
    <w:p w14:paraId="422F75F4" w14:textId="77777777" w:rsidR="007E2FD6" w:rsidRDefault="005517D1">
      <w:pPr>
        <w:spacing w:line="288" w:lineRule="auto"/>
        <w:jc w:val="center"/>
        <w:outlineLvl w:val="0"/>
        <w:rPr>
          <w:b/>
          <w:i/>
          <w:sz w:val="20"/>
        </w:rPr>
      </w:pPr>
      <w:bookmarkStart w:id="5" w:name="Section6"/>
      <w:bookmarkEnd w:id="5"/>
      <w:r>
        <w:rPr>
          <w:b/>
          <w:i/>
          <w:sz w:val="20"/>
        </w:rPr>
        <w:lastRenderedPageBreak/>
        <w:t xml:space="preserve">  SYSTEMAX INC.</w:t>
      </w:r>
    </w:p>
    <w:p w14:paraId="31CCEC28" w14:textId="77777777" w:rsidR="007E2FD6" w:rsidRDefault="005517D1">
      <w:pPr>
        <w:spacing w:line="288" w:lineRule="auto"/>
        <w:jc w:val="center"/>
        <w:rPr>
          <w:b/>
          <w:sz w:val="20"/>
        </w:rPr>
      </w:pPr>
      <w:r>
        <w:rPr>
          <w:b/>
          <w:sz w:val="20"/>
        </w:rPr>
        <w:t>Consolidated Summary Results – Unaudited</w:t>
      </w:r>
    </w:p>
    <w:p w14:paraId="1D8C7E32" w14:textId="77777777" w:rsidR="007E2FD6" w:rsidRDefault="005517D1">
      <w:pPr>
        <w:spacing w:line="288" w:lineRule="auto"/>
        <w:jc w:val="center"/>
        <w:rPr>
          <w:sz w:val="20"/>
        </w:rPr>
      </w:pPr>
      <w:r>
        <w:rPr>
          <w:sz w:val="20"/>
        </w:rPr>
        <w:t>(In millions)</w:t>
      </w: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842"/>
        <w:gridCol w:w="77"/>
        <w:gridCol w:w="811"/>
        <w:gridCol w:w="76"/>
        <w:gridCol w:w="1300"/>
        <w:gridCol w:w="76"/>
        <w:gridCol w:w="811"/>
        <w:gridCol w:w="107"/>
        <w:gridCol w:w="811"/>
        <w:gridCol w:w="76"/>
        <w:gridCol w:w="1331"/>
      </w:tblGrid>
      <w:tr w:rsidR="007E2FD6" w14:paraId="012BC7F3" w14:textId="77777777">
        <w:trPr>
          <w:cantSplit/>
          <w:trHeight w:hRule="exact" w:val="180"/>
        </w:trPr>
        <w:tc>
          <w:tcPr>
            <w:tcW w:w="4065" w:type="dxa"/>
            <w:tcBorders>
              <w:top w:val="nil"/>
              <w:left w:val="nil"/>
              <w:bottom w:val="nil"/>
              <w:right w:val="nil"/>
            </w:tcBorders>
            <w:tcMar>
              <w:top w:w="0" w:type="dxa"/>
              <w:left w:w="0" w:type="dxa"/>
              <w:bottom w:w="0" w:type="dxa"/>
              <w:right w:w="0" w:type="dxa"/>
            </w:tcMar>
            <w:vAlign w:val="bottom"/>
          </w:tcPr>
          <w:p w14:paraId="31D1F877" w14:textId="77777777" w:rsidR="007E2FD6" w:rsidRDefault="007E2FD6">
            <w:pPr>
              <w:keepNext/>
            </w:pPr>
          </w:p>
        </w:tc>
        <w:tc>
          <w:tcPr>
            <w:tcW w:w="825" w:type="dxa"/>
            <w:tcBorders>
              <w:top w:val="nil"/>
              <w:left w:val="nil"/>
              <w:bottom w:val="nil"/>
              <w:right w:val="nil"/>
            </w:tcBorders>
            <w:tcMar>
              <w:top w:w="0" w:type="dxa"/>
              <w:left w:w="0" w:type="dxa"/>
              <w:bottom w:w="0" w:type="dxa"/>
              <w:right w:w="0" w:type="dxa"/>
            </w:tcMar>
            <w:vAlign w:val="bottom"/>
          </w:tcPr>
          <w:p w14:paraId="5F35BED3" w14:textId="77777777" w:rsidR="007E2FD6" w:rsidRDefault="007E2FD6">
            <w:pPr>
              <w:keepNext/>
            </w:pPr>
          </w:p>
        </w:tc>
        <w:tc>
          <w:tcPr>
            <w:tcW w:w="75" w:type="dxa"/>
            <w:tcBorders>
              <w:top w:val="nil"/>
              <w:left w:val="nil"/>
              <w:bottom w:val="nil"/>
              <w:right w:val="nil"/>
            </w:tcBorders>
            <w:tcMar>
              <w:top w:w="0" w:type="dxa"/>
              <w:left w:w="0" w:type="dxa"/>
              <w:bottom w:w="0" w:type="dxa"/>
              <w:right w:w="0" w:type="dxa"/>
            </w:tcMar>
            <w:vAlign w:val="bottom"/>
          </w:tcPr>
          <w:p w14:paraId="2BE69D70" w14:textId="77777777" w:rsidR="007E2FD6" w:rsidRDefault="007E2FD6">
            <w:pPr>
              <w:keepNext/>
            </w:pPr>
          </w:p>
        </w:tc>
        <w:tc>
          <w:tcPr>
            <w:tcW w:w="795" w:type="dxa"/>
            <w:tcBorders>
              <w:top w:val="nil"/>
              <w:left w:val="nil"/>
              <w:bottom w:val="nil"/>
              <w:right w:val="nil"/>
            </w:tcBorders>
            <w:tcMar>
              <w:top w:w="0" w:type="dxa"/>
              <w:left w:w="0" w:type="dxa"/>
              <w:bottom w:w="0" w:type="dxa"/>
              <w:right w:w="0" w:type="dxa"/>
            </w:tcMar>
            <w:vAlign w:val="bottom"/>
          </w:tcPr>
          <w:p w14:paraId="4932A409" w14:textId="77777777" w:rsidR="007E2FD6" w:rsidRDefault="007E2FD6">
            <w:pPr>
              <w:keepNext/>
            </w:pPr>
          </w:p>
        </w:tc>
        <w:tc>
          <w:tcPr>
            <w:tcW w:w="75" w:type="dxa"/>
            <w:tcBorders>
              <w:top w:val="nil"/>
              <w:left w:val="nil"/>
              <w:bottom w:val="nil"/>
              <w:right w:val="nil"/>
            </w:tcBorders>
            <w:tcMar>
              <w:top w:w="0" w:type="dxa"/>
              <w:left w:w="0" w:type="dxa"/>
              <w:bottom w:w="0" w:type="dxa"/>
              <w:right w:w="0" w:type="dxa"/>
            </w:tcMar>
            <w:vAlign w:val="bottom"/>
          </w:tcPr>
          <w:p w14:paraId="36CBB8A6" w14:textId="77777777" w:rsidR="007E2FD6" w:rsidRDefault="007E2FD6">
            <w:pPr>
              <w:keepNext/>
            </w:pPr>
          </w:p>
        </w:tc>
        <w:tc>
          <w:tcPr>
            <w:tcW w:w="1275" w:type="dxa"/>
            <w:tcBorders>
              <w:top w:val="nil"/>
              <w:left w:val="nil"/>
              <w:bottom w:val="nil"/>
              <w:right w:val="nil"/>
            </w:tcBorders>
            <w:tcMar>
              <w:top w:w="0" w:type="dxa"/>
              <w:left w:w="0" w:type="dxa"/>
              <w:bottom w:w="0" w:type="dxa"/>
              <w:right w:w="0" w:type="dxa"/>
            </w:tcMar>
            <w:vAlign w:val="bottom"/>
          </w:tcPr>
          <w:p w14:paraId="407787CE" w14:textId="77777777" w:rsidR="007E2FD6" w:rsidRDefault="007E2FD6">
            <w:pPr>
              <w:keepNext/>
            </w:pPr>
          </w:p>
        </w:tc>
        <w:tc>
          <w:tcPr>
            <w:tcW w:w="75" w:type="dxa"/>
            <w:tcBorders>
              <w:top w:val="nil"/>
              <w:left w:val="nil"/>
              <w:bottom w:val="nil"/>
              <w:right w:val="nil"/>
            </w:tcBorders>
            <w:tcMar>
              <w:top w:w="0" w:type="dxa"/>
              <w:left w:w="0" w:type="dxa"/>
              <w:bottom w:w="0" w:type="dxa"/>
              <w:right w:w="0" w:type="dxa"/>
            </w:tcMar>
            <w:vAlign w:val="bottom"/>
          </w:tcPr>
          <w:p w14:paraId="44A1B8F6" w14:textId="77777777" w:rsidR="007E2FD6" w:rsidRDefault="007E2FD6">
            <w:pPr>
              <w:keepNext/>
            </w:pPr>
          </w:p>
        </w:tc>
        <w:tc>
          <w:tcPr>
            <w:tcW w:w="795" w:type="dxa"/>
            <w:tcBorders>
              <w:top w:val="nil"/>
              <w:left w:val="nil"/>
              <w:bottom w:val="nil"/>
              <w:right w:val="nil"/>
            </w:tcBorders>
            <w:tcMar>
              <w:top w:w="0" w:type="dxa"/>
              <w:left w:w="0" w:type="dxa"/>
              <w:bottom w:w="0" w:type="dxa"/>
              <w:right w:w="0" w:type="dxa"/>
            </w:tcMar>
            <w:vAlign w:val="bottom"/>
          </w:tcPr>
          <w:p w14:paraId="0B418804" w14:textId="77777777" w:rsidR="007E2FD6" w:rsidRDefault="007E2FD6">
            <w:pPr>
              <w:keepNext/>
            </w:pPr>
          </w:p>
        </w:tc>
        <w:tc>
          <w:tcPr>
            <w:tcW w:w="105" w:type="dxa"/>
            <w:tcBorders>
              <w:top w:val="nil"/>
              <w:left w:val="nil"/>
              <w:bottom w:val="nil"/>
              <w:right w:val="nil"/>
            </w:tcBorders>
            <w:tcMar>
              <w:top w:w="0" w:type="dxa"/>
              <w:left w:w="0" w:type="dxa"/>
              <w:bottom w:w="0" w:type="dxa"/>
              <w:right w:w="0" w:type="dxa"/>
            </w:tcMar>
            <w:vAlign w:val="bottom"/>
          </w:tcPr>
          <w:p w14:paraId="6C0BC257" w14:textId="77777777" w:rsidR="007E2FD6" w:rsidRDefault="007E2FD6">
            <w:pPr>
              <w:keepNext/>
            </w:pPr>
          </w:p>
        </w:tc>
        <w:tc>
          <w:tcPr>
            <w:tcW w:w="795" w:type="dxa"/>
            <w:tcBorders>
              <w:top w:val="nil"/>
              <w:left w:val="nil"/>
              <w:bottom w:val="nil"/>
              <w:right w:val="nil"/>
            </w:tcBorders>
            <w:tcMar>
              <w:top w:w="0" w:type="dxa"/>
              <w:left w:w="0" w:type="dxa"/>
              <w:bottom w:w="0" w:type="dxa"/>
              <w:right w:w="0" w:type="dxa"/>
            </w:tcMar>
            <w:vAlign w:val="bottom"/>
          </w:tcPr>
          <w:p w14:paraId="1A2B68FC" w14:textId="77777777" w:rsidR="007E2FD6" w:rsidRDefault="007E2FD6">
            <w:pPr>
              <w:keepNext/>
            </w:pPr>
          </w:p>
        </w:tc>
        <w:tc>
          <w:tcPr>
            <w:tcW w:w="75" w:type="dxa"/>
            <w:tcBorders>
              <w:top w:val="nil"/>
              <w:left w:val="nil"/>
              <w:bottom w:val="nil"/>
              <w:right w:val="nil"/>
            </w:tcBorders>
            <w:tcMar>
              <w:top w:w="0" w:type="dxa"/>
              <w:left w:w="0" w:type="dxa"/>
              <w:bottom w:w="0" w:type="dxa"/>
              <w:right w:w="0" w:type="dxa"/>
            </w:tcMar>
            <w:vAlign w:val="bottom"/>
          </w:tcPr>
          <w:p w14:paraId="0E675C3F" w14:textId="77777777" w:rsidR="007E2FD6" w:rsidRDefault="007E2FD6">
            <w:pPr>
              <w:keepNext/>
            </w:pPr>
          </w:p>
        </w:tc>
        <w:tc>
          <w:tcPr>
            <w:tcW w:w="1305" w:type="dxa"/>
            <w:tcBorders>
              <w:top w:val="nil"/>
              <w:left w:val="nil"/>
              <w:bottom w:val="nil"/>
              <w:right w:val="nil"/>
            </w:tcBorders>
            <w:tcMar>
              <w:top w:w="0" w:type="dxa"/>
              <w:left w:w="0" w:type="dxa"/>
              <w:bottom w:w="0" w:type="dxa"/>
              <w:right w:w="0" w:type="dxa"/>
            </w:tcMar>
            <w:vAlign w:val="bottom"/>
          </w:tcPr>
          <w:p w14:paraId="2E4AA86A" w14:textId="77777777" w:rsidR="007E2FD6" w:rsidRDefault="007E2FD6">
            <w:pPr>
              <w:keepNext/>
            </w:pPr>
          </w:p>
        </w:tc>
      </w:tr>
      <w:tr w:rsidR="007E2FD6" w14:paraId="56F6910F" w14:textId="77777777">
        <w:trPr>
          <w:cantSplit/>
          <w:trHeight w:hRule="exact" w:val="420"/>
        </w:trPr>
        <w:tc>
          <w:tcPr>
            <w:tcW w:w="4065" w:type="dxa"/>
            <w:tcBorders>
              <w:top w:val="nil"/>
              <w:left w:val="nil"/>
              <w:bottom w:val="nil"/>
              <w:right w:val="nil"/>
            </w:tcBorders>
            <w:tcMar>
              <w:top w:w="0" w:type="dxa"/>
              <w:left w:w="0" w:type="dxa"/>
              <w:bottom w:w="0" w:type="dxa"/>
              <w:right w:w="0" w:type="dxa"/>
            </w:tcMar>
            <w:vAlign w:val="bottom"/>
          </w:tcPr>
          <w:p w14:paraId="07A255CD" w14:textId="77777777" w:rsidR="007E2FD6" w:rsidRDefault="007E2FD6">
            <w:pPr>
              <w:keepNext/>
            </w:pPr>
          </w:p>
        </w:tc>
        <w:tc>
          <w:tcPr>
            <w:tcW w:w="3045" w:type="dxa"/>
            <w:gridSpan w:val="5"/>
            <w:tcBorders>
              <w:top w:val="nil"/>
              <w:left w:val="nil"/>
              <w:bottom w:val="single" w:sz="16" w:space="0" w:color="000000"/>
              <w:right w:val="nil"/>
            </w:tcBorders>
            <w:tcMar>
              <w:top w:w="0" w:type="dxa"/>
              <w:left w:w="53" w:type="dxa"/>
              <w:bottom w:w="0" w:type="dxa"/>
              <w:right w:w="53" w:type="dxa"/>
            </w:tcMar>
            <w:vAlign w:val="bottom"/>
          </w:tcPr>
          <w:p w14:paraId="79C24681" w14:textId="77777777" w:rsidR="007E2FD6" w:rsidRDefault="005517D1">
            <w:pPr>
              <w:keepNext/>
              <w:spacing w:before="75" w:after="30"/>
              <w:jc w:val="center"/>
            </w:pPr>
            <w:r>
              <w:rPr>
                <w:b/>
                <w:color w:val="000000"/>
                <w:sz w:val="20"/>
              </w:rPr>
              <w:t xml:space="preserve">Quarter ended December 31, </w:t>
            </w:r>
          </w:p>
        </w:tc>
        <w:tc>
          <w:tcPr>
            <w:tcW w:w="75" w:type="dxa"/>
            <w:tcBorders>
              <w:top w:val="nil"/>
              <w:left w:val="nil"/>
              <w:bottom w:val="nil"/>
              <w:right w:val="nil"/>
            </w:tcBorders>
            <w:tcMar>
              <w:top w:w="0" w:type="dxa"/>
              <w:left w:w="0" w:type="dxa"/>
              <w:bottom w:w="0" w:type="dxa"/>
              <w:right w:w="0" w:type="dxa"/>
            </w:tcMar>
            <w:vAlign w:val="bottom"/>
          </w:tcPr>
          <w:p w14:paraId="2D17AE93" w14:textId="77777777" w:rsidR="007E2FD6" w:rsidRDefault="007E2FD6">
            <w:pPr>
              <w:keepNext/>
            </w:pPr>
          </w:p>
        </w:tc>
        <w:tc>
          <w:tcPr>
            <w:tcW w:w="3075" w:type="dxa"/>
            <w:gridSpan w:val="5"/>
            <w:tcBorders>
              <w:top w:val="nil"/>
              <w:left w:val="nil"/>
              <w:bottom w:val="single" w:sz="16" w:space="0" w:color="000000"/>
              <w:right w:val="nil"/>
            </w:tcBorders>
            <w:tcMar>
              <w:top w:w="0" w:type="dxa"/>
              <w:left w:w="53" w:type="dxa"/>
              <w:bottom w:w="0" w:type="dxa"/>
              <w:right w:w="53" w:type="dxa"/>
            </w:tcMar>
            <w:vAlign w:val="bottom"/>
          </w:tcPr>
          <w:p w14:paraId="00910843" w14:textId="77777777" w:rsidR="007E2FD6" w:rsidRDefault="005517D1">
            <w:pPr>
              <w:keepNext/>
              <w:spacing w:before="75" w:after="30"/>
              <w:jc w:val="center"/>
            </w:pPr>
            <w:r>
              <w:rPr>
                <w:b/>
                <w:color w:val="000000"/>
                <w:sz w:val="20"/>
              </w:rPr>
              <w:t>Year Ended December 31,</w:t>
            </w:r>
          </w:p>
        </w:tc>
      </w:tr>
      <w:tr w:rsidR="007E2FD6" w14:paraId="224F3127" w14:textId="77777777">
        <w:trPr>
          <w:cantSplit/>
          <w:trHeight w:hRule="exact" w:val="420"/>
        </w:trPr>
        <w:tc>
          <w:tcPr>
            <w:tcW w:w="4065" w:type="dxa"/>
            <w:tcBorders>
              <w:top w:val="nil"/>
              <w:left w:val="nil"/>
              <w:bottom w:val="nil"/>
              <w:right w:val="nil"/>
            </w:tcBorders>
            <w:tcMar>
              <w:top w:w="0" w:type="dxa"/>
              <w:left w:w="53" w:type="dxa"/>
              <w:bottom w:w="0" w:type="dxa"/>
              <w:right w:w="53" w:type="dxa"/>
            </w:tcMar>
            <w:vAlign w:val="bottom"/>
          </w:tcPr>
          <w:p w14:paraId="4C27D86C" w14:textId="77777777" w:rsidR="007E2FD6" w:rsidRDefault="005517D1">
            <w:pPr>
              <w:keepNext/>
              <w:spacing w:before="75" w:after="30"/>
            </w:pPr>
            <w:r>
              <w:rPr>
                <w:b/>
                <w:color w:val="000000"/>
                <w:sz w:val="20"/>
                <w:u w:val="single"/>
              </w:rPr>
              <w:t>GAAP:</w:t>
            </w:r>
          </w:p>
        </w:tc>
        <w:tc>
          <w:tcPr>
            <w:tcW w:w="825" w:type="dxa"/>
            <w:tcBorders>
              <w:top w:val="nil"/>
              <w:left w:val="nil"/>
              <w:bottom w:val="single" w:sz="12" w:space="0" w:color="000000"/>
              <w:right w:val="nil"/>
            </w:tcBorders>
            <w:tcMar>
              <w:top w:w="0" w:type="dxa"/>
              <w:left w:w="53" w:type="dxa"/>
              <w:bottom w:w="0" w:type="dxa"/>
              <w:right w:w="53" w:type="dxa"/>
            </w:tcMar>
            <w:vAlign w:val="bottom"/>
          </w:tcPr>
          <w:p w14:paraId="2FA682B9" w14:textId="77777777" w:rsidR="007E2FD6" w:rsidRDefault="005517D1">
            <w:pPr>
              <w:keepNext/>
              <w:spacing w:before="35" w:after="30"/>
              <w:jc w:val="center"/>
            </w:pPr>
            <w:r>
              <w:rPr>
                <w:b/>
                <w:color w:val="000000"/>
                <w:sz w:val="20"/>
              </w:rPr>
              <w:t>2020</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21F1C4BB" w14:textId="77777777" w:rsidR="007E2FD6" w:rsidRDefault="007E2FD6">
            <w:pPr>
              <w:keepNext/>
            </w:pPr>
          </w:p>
        </w:tc>
        <w:tc>
          <w:tcPr>
            <w:tcW w:w="795"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53150563" w14:textId="77777777" w:rsidR="007E2FD6" w:rsidRDefault="005517D1">
            <w:pPr>
              <w:keepNext/>
              <w:spacing w:before="35" w:after="30"/>
              <w:jc w:val="center"/>
            </w:pPr>
            <w:r>
              <w:rPr>
                <w:b/>
                <w:color w:val="000000"/>
                <w:sz w:val="20"/>
              </w:rPr>
              <w:t>2019</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687C7D6E" w14:textId="77777777" w:rsidR="007E2FD6" w:rsidRDefault="007E2FD6">
            <w:pPr>
              <w:keepNext/>
            </w:pPr>
          </w:p>
        </w:tc>
        <w:tc>
          <w:tcPr>
            <w:tcW w:w="1275"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0AE4D655" w14:textId="77777777" w:rsidR="007E2FD6" w:rsidRDefault="005517D1">
            <w:pPr>
              <w:keepNext/>
              <w:spacing w:before="35" w:after="30"/>
              <w:jc w:val="center"/>
            </w:pPr>
            <w:r>
              <w:rPr>
                <w:b/>
                <w:color w:val="000000"/>
                <w:sz w:val="20"/>
              </w:rPr>
              <w:t>2020 vs. 2019</w:t>
            </w:r>
          </w:p>
        </w:tc>
        <w:tc>
          <w:tcPr>
            <w:tcW w:w="75" w:type="dxa"/>
            <w:tcBorders>
              <w:top w:val="nil"/>
              <w:left w:val="nil"/>
              <w:bottom w:val="nil"/>
              <w:right w:val="nil"/>
            </w:tcBorders>
            <w:tcMar>
              <w:top w:w="0" w:type="dxa"/>
              <w:left w:w="0" w:type="dxa"/>
              <w:bottom w:w="0" w:type="dxa"/>
              <w:right w:w="0" w:type="dxa"/>
            </w:tcMar>
            <w:vAlign w:val="bottom"/>
          </w:tcPr>
          <w:p w14:paraId="07FF278A" w14:textId="77777777" w:rsidR="007E2FD6" w:rsidRDefault="007E2FD6">
            <w:pPr>
              <w:keepNext/>
            </w:pPr>
          </w:p>
        </w:tc>
        <w:tc>
          <w:tcPr>
            <w:tcW w:w="795" w:type="dxa"/>
            <w:tcBorders>
              <w:top w:val="nil"/>
              <w:left w:val="nil"/>
              <w:bottom w:val="single" w:sz="12" w:space="0" w:color="000000"/>
              <w:right w:val="nil"/>
            </w:tcBorders>
            <w:tcMar>
              <w:top w:w="0" w:type="dxa"/>
              <w:left w:w="53" w:type="dxa"/>
              <w:bottom w:w="0" w:type="dxa"/>
              <w:right w:w="53" w:type="dxa"/>
            </w:tcMar>
            <w:vAlign w:val="bottom"/>
          </w:tcPr>
          <w:p w14:paraId="629C967F" w14:textId="77777777" w:rsidR="007E2FD6" w:rsidRDefault="005517D1">
            <w:pPr>
              <w:keepNext/>
              <w:spacing w:before="35" w:after="30"/>
              <w:jc w:val="center"/>
            </w:pPr>
            <w:r>
              <w:rPr>
                <w:b/>
                <w:color w:val="000000"/>
                <w:sz w:val="20"/>
              </w:rPr>
              <w:t>2020</w:t>
            </w:r>
          </w:p>
        </w:tc>
        <w:tc>
          <w:tcPr>
            <w:tcW w:w="105" w:type="dxa"/>
            <w:tcBorders>
              <w:top w:val="single" w:sz="16" w:space="0" w:color="000000"/>
              <w:left w:val="nil"/>
              <w:bottom w:val="nil"/>
              <w:right w:val="nil"/>
            </w:tcBorders>
            <w:tcMar>
              <w:top w:w="0" w:type="dxa"/>
              <w:left w:w="0" w:type="dxa"/>
              <w:bottom w:w="0" w:type="dxa"/>
              <w:right w:w="0" w:type="dxa"/>
            </w:tcMar>
            <w:vAlign w:val="bottom"/>
          </w:tcPr>
          <w:p w14:paraId="2C467D46" w14:textId="77777777" w:rsidR="007E2FD6" w:rsidRDefault="007E2FD6">
            <w:pPr>
              <w:keepNext/>
            </w:pPr>
          </w:p>
        </w:tc>
        <w:tc>
          <w:tcPr>
            <w:tcW w:w="795"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2740B8ED" w14:textId="77777777" w:rsidR="007E2FD6" w:rsidRDefault="005517D1">
            <w:pPr>
              <w:keepNext/>
              <w:spacing w:before="35" w:after="30"/>
              <w:jc w:val="center"/>
            </w:pPr>
            <w:r>
              <w:rPr>
                <w:b/>
                <w:color w:val="000000"/>
                <w:sz w:val="20"/>
              </w:rPr>
              <w:t>2019</w:t>
            </w:r>
          </w:p>
        </w:tc>
        <w:tc>
          <w:tcPr>
            <w:tcW w:w="75" w:type="dxa"/>
            <w:tcBorders>
              <w:top w:val="single" w:sz="16" w:space="0" w:color="000000"/>
              <w:left w:val="nil"/>
              <w:bottom w:val="nil"/>
              <w:right w:val="nil"/>
            </w:tcBorders>
            <w:tcMar>
              <w:top w:w="0" w:type="dxa"/>
              <w:left w:w="0" w:type="dxa"/>
              <w:bottom w:w="0" w:type="dxa"/>
              <w:right w:w="0" w:type="dxa"/>
            </w:tcMar>
            <w:vAlign w:val="bottom"/>
          </w:tcPr>
          <w:p w14:paraId="79033569" w14:textId="77777777" w:rsidR="007E2FD6" w:rsidRDefault="007E2FD6">
            <w:pPr>
              <w:keepNext/>
            </w:pPr>
          </w:p>
        </w:tc>
        <w:tc>
          <w:tcPr>
            <w:tcW w:w="1305" w:type="dxa"/>
            <w:tcBorders>
              <w:top w:val="single" w:sz="16" w:space="0" w:color="000000"/>
              <w:left w:val="nil"/>
              <w:bottom w:val="single" w:sz="12" w:space="0" w:color="000000"/>
              <w:right w:val="nil"/>
            </w:tcBorders>
            <w:tcMar>
              <w:top w:w="0" w:type="dxa"/>
              <w:left w:w="53" w:type="dxa"/>
              <w:bottom w:w="0" w:type="dxa"/>
              <w:right w:w="53" w:type="dxa"/>
            </w:tcMar>
            <w:vAlign w:val="bottom"/>
          </w:tcPr>
          <w:p w14:paraId="0B24EAC5" w14:textId="77777777" w:rsidR="007E2FD6" w:rsidRDefault="005517D1">
            <w:pPr>
              <w:keepNext/>
              <w:spacing w:before="35" w:after="30"/>
              <w:jc w:val="center"/>
            </w:pPr>
            <w:r>
              <w:rPr>
                <w:b/>
                <w:color w:val="000000"/>
                <w:sz w:val="20"/>
              </w:rPr>
              <w:t>2020 vs. 2019</w:t>
            </w:r>
          </w:p>
        </w:tc>
      </w:tr>
      <w:tr w:rsidR="007E2FD6" w14:paraId="2EB21A36" w14:textId="77777777">
        <w:trPr>
          <w:cantSplit/>
          <w:trHeight w:hRule="exact" w:val="300"/>
        </w:trPr>
        <w:tc>
          <w:tcPr>
            <w:tcW w:w="4065" w:type="dxa"/>
            <w:tcBorders>
              <w:top w:val="nil"/>
              <w:left w:val="nil"/>
              <w:bottom w:val="nil"/>
              <w:right w:val="nil"/>
            </w:tcBorders>
            <w:shd w:val="clear" w:color="auto" w:fill="CCEEFF"/>
            <w:tcMar>
              <w:top w:w="0" w:type="dxa"/>
              <w:left w:w="53" w:type="dxa"/>
              <w:bottom w:w="0" w:type="dxa"/>
              <w:right w:w="53" w:type="dxa"/>
            </w:tcMar>
            <w:vAlign w:val="bottom"/>
          </w:tcPr>
          <w:p w14:paraId="531D77BD" w14:textId="77777777" w:rsidR="007E2FD6" w:rsidRDefault="005517D1">
            <w:pPr>
              <w:keepNext/>
              <w:spacing w:before="75" w:after="30"/>
            </w:pPr>
            <w:r>
              <w:rPr>
                <w:color w:val="000000"/>
                <w:sz w:val="20"/>
              </w:rPr>
              <w:t>Net sales</w:t>
            </w:r>
          </w:p>
        </w:tc>
        <w:tc>
          <w:tcPr>
            <w:tcW w:w="82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2C876DF2" w14:textId="77777777" w:rsidR="007E2FD6" w:rsidRDefault="005517D1">
            <w:pPr>
              <w:keepNext/>
              <w:spacing w:before="45" w:after="30"/>
              <w:jc w:val="center"/>
            </w:pPr>
            <w:r>
              <w:rPr>
                <w:color w:val="000000"/>
                <w:sz w:val="20"/>
              </w:rPr>
              <w:t>$273.9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91A00C" w14:textId="77777777" w:rsidR="007E2FD6" w:rsidRDefault="007E2FD6">
            <w:pPr>
              <w:keepNext/>
            </w:pPr>
          </w:p>
        </w:tc>
        <w:tc>
          <w:tcPr>
            <w:tcW w:w="79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07B5E2FA" w14:textId="77777777" w:rsidR="007E2FD6" w:rsidRDefault="005517D1">
            <w:pPr>
              <w:keepNext/>
              <w:spacing w:before="45" w:after="30"/>
              <w:jc w:val="center"/>
            </w:pPr>
            <w:r>
              <w:rPr>
                <w:color w:val="000000"/>
                <w:sz w:val="20"/>
              </w:rPr>
              <w:t>$222.2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D13289" w14:textId="77777777" w:rsidR="007E2FD6" w:rsidRDefault="007E2FD6">
            <w:pPr>
              <w:keepNext/>
            </w:pPr>
          </w:p>
        </w:tc>
        <w:tc>
          <w:tcPr>
            <w:tcW w:w="127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5F8CA7EE" w14:textId="77777777" w:rsidR="007E2FD6" w:rsidRDefault="005517D1">
            <w:pPr>
              <w:keepNext/>
              <w:spacing w:before="45" w:after="30"/>
              <w:jc w:val="center"/>
            </w:pPr>
            <w:r>
              <w:rPr>
                <w:color w:val="000000"/>
                <w:sz w:val="20"/>
              </w:rPr>
              <w:t>23.3%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134076" w14:textId="77777777" w:rsidR="007E2FD6" w:rsidRDefault="007E2FD6">
            <w:pPr>
              <w:keepNext/>
            </w:pPr>
          </w:p>
        </w:tc>
        <w:tc>
          <w:tcPr>
            <w:tcW w:w="79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279CB108" w14:textId="77777777" w:rsidR="007E2FD6" w:rsidRDefault="005517D1">
            <w:pPr>
              <w:keepNext/>
              <w:spacing w:before="45" w:after="30"/>
              <w:jc w:val="center"/>
            </w:pPr>
            <w:r>
              <w:rPr>
                <w:color w:val="000000"/>
                <w:sz w:val="20"/>
              </w:rPr>
              <w:t>$1,029.0</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140424B" w14:textId="77777777" w:rsidR="007E2FD6" w:rsidRDefault="007E2FD6">
            <w:pPr>
              <w:keepNext/>
            </w:pPr>
          </w:p>
        </w:tc>
        <w:tc>
          <w:tcPr>
            <w:tcW w:w="79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593C0E89" w14:textId="77777777" w:rsidR="007E2FD6" w:rsidRDefault="005517D1">
            <w:pPr>
              <w:keepNext/>
              <w:spacing w:before="45" w:after="30"/>
              <w:jc w:val="center"/>
            </w:pPr>
            <w:r>
              <w:rPr>
                <w:color w:val="000000"/>
                <w:sz w:val="20"/>
              </w:rPr>
              <w:t>$946.9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068F0F" w14:textId="77777777" w:rsidR="007E2FD6" w:rsidRDefault="007E2FD6">
            <w:pPr>
              <w:keepNext/>
            </w:pPr>
          </w:p>
        </w:tc>
        <w:tc>
          <w:tcPr>
            <w:tcW w:w="1305" w:type="dxa"/>
            <w:tcBorders>
              <w:top w:val="single" w:sz="12" w:space="0" w:color="000000"/>
              <w:left w:val="nil"/>
              <w:bottom w:val="nil"/>
              <w:right w:val="nil"/>
            </w:tcBorders>
            <w:shd w:val="clear" w:color="auto" w:fill="CCEEFF"/>
            <w:tcMar>
              <w:top w:w="0" w:type="dxa"/>
              <w:left w:w="53" w:type="dxa"/>
              <w:bottom w:w="0" w:type="dxa"/>
              <w:right w:w="15" w:type="dxa"/>
            </w:tcMar>
            <w:vAlign w:val="bottom"/>
          </w:tcPr>
          <w:p w14:paraId="46AB24DD" w14:textId="77777777" w:rsidR="007E2FD6" w:rsidRDefault="005517D1">
            <w:pPr>
              <w:keepNext/>
              <w:spacing w:before="45" w:after="30"/>
              <w:jc w:val="center"/>
            </w:pPr>
            <w:r>
              <w:rPr>
                <w:color w:val="000000"/>
                <w:sz w:val="20"/>
              </w:rPr>
              <w:t>8.7%</w:t>
            </w:r>
          </w:p>
        </w:tc>
      </w:tr>
      <w:tr w:rsidR="007E2FD6" w14:paraId="3D837DE7" w14:textId="77777777">
        <w:trPr>
          <w:cantSplit/>
          <w:trHeight w:hRule="exact" w:val="300"/>
        </w:trPr>
        <w:tc>
          <w:tcPr>
            <w:tcW w:w="4065" w:type="dxa"/>
            <w:tcBorders>
              <w:top w:val="nil"/>
              <w:left w:val="nil"/>
              <w:bottom w:val="nil"/>
              <w:right w:val="nil"/>
            </w:tcBorders>
            <w:shd w:val="clear" w:color="auto" w:fill="FFFFFF"/>
            <w:tcMar>
              <w:top w:w="0" w:type="dxa"/>
              <w:left w:w="53" w:type="dxa"/>
              <w:bottom w:w="0" w:type="dxa"/>
              <w:right w:w="53" w:type="dxa"/>
            </w:tcMar>
            <w:vAlign w:val="bottom"/>
          </w:tcPr>
          <w:p w14:paraId="01A460FD" w14:textId="77777777" w:rsidR="007E2FD6" w:rsidRDefault="005517D1">
            <w:pPr>
              <w:keepNext/>
              <w:spacing w:before="75" w:after="30"/>
            </w:pPr>
            <w:r>
              <w:rPr>
                <w:color w:val="000000"/>
                <w:sz w:val="20"/>
              </w:rPr>
              <w:t>Average daily sales*</w:t>
            </w:r>
          </w:p>
        </w:tc>
        <w:tc>
          <w:tcPr>
            <w:tcW w:w="825" w:type="dxa"/>
            <w:tcBorders>
              <w:top w:val="nil"/>
              <w:left w:val="nil"/>
              <w:bottom w:val="nil"/>
              <w:right w:val="nil"/>
            </w:tcBorders>
            <w:shd w:val="clear" w:color="auto" w:fill="FFFFFF"/>
            <w:tcMar>
              <w:top w:w="0" w:type="dxa"/>
              <w:left w:w="53" w:type="dxa"/>
              <w:bottom w:w="0" w:type="dxa"/>
              <w:right w:w="53" w:type="dxa"/>
            </w:tcMar>
            <w:vAlign w:val="bottom"/>
          </w:tcPr>
          <w:p w14:paraId="1A297572" w14:textId="77777777" w:rsidR="007E2FD6" w:rsidRDefault="005517D1">
            <w:pPr>
              <w:keepNext/>
              <w:spacing w:before="75" w:after="30"/>
              <w:jc w:val="center"/>
            </w:pPr>
            <w:r>
              <w:rPr>
                <w:color w:val="000000"/>
                <w:sz w:val="20"/>
              </w:rPr>
              <w:t>4.2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8B5E59" w14:textId="77777777" w:rsidR="007E2FD6" w:rsidRDefault="007E2FD6">
            <w:pPr>
              <w:keepNext/>
            </w:pPr>
          </w:p>
        </w:tc>
        <w:tc>
          <w:tcPr>
            <w:tcW w:w="795" w:type="dxa"/>
            <w:tcBorders>
              <w:top w:val="nil"/>
              <w:left w:val="nil"/>
              <w:bottom w:val="nil"/>
              <w:right w:val="nil"/>
            </w:tcBorders>
            <w:shd w:val="clear" w:color="auto" w:fill="FFFFFF"/>
            <w:tcMar>
              <w:top w:w="0" w:type="dxa"/>
              <w:left w:w="53" w:type="dxa"/>
              <w:bottom w:w="0" w:type="dxa"/>
              <w:right w:w="53" w:type="dxa"/>
            </w:tcMar>
            <w:vAlign w:val="bottom"/>
          </w:tcPr>
          <w:p w14:paraId="54AF49B2" w14:textId="77777777" w:rsidR="007E2FD6" w:rsidRDefault="005517D1">
            <w:pPr>
              <w:keepNext/>
              <w:spacing w:before="75" w:after="30"/>
              <w:jc w:val="center"/>
            </w:pPr>
            <w:r>
              <w:rPr>
                <w:color w:val="000000"/>
                <w:sz w:val="20"/>
              </w:rPr>
              <w:t>3.6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3AB0D39" w14:textId="77777777" w:rsidR="007E2FD6" w:rsidRDefault="007E2FD6">
            <w:pPr>
              <w:keepNext/>
            </w:pPr>
          </w:p>
        </w:tc>
        <w:tc>
          <w:tcPr>
            <w:tcW w:w="1275" w:type="dxa"/>
            <w:tcBorders>
              <w:top w:val="nil"/>
              <w:left w:val="nil"/>
              <w:bottom w:val="nil"/>
              <w:right w:val="nil"/>
            </w:tcBorders>
            <w:shd w:val="clear" w:color="auto" w:fill="FFFFFF"/>
            <w:tcMar>
              <w:top w:w="0" w:type="dxa"/>
              <w:left w:w="53" w:type="dxa"/>
              <w:bottom w:w="0" w:type="dxa"/>
              <w:right w:w="15" w:type="dxa"/>
            </w:tcMar>
            <w:vAlign w:val="bottom"/>
          </w:tcPr>
          <w:p w14:paraId="34274290" w14:textId="77777777" w:rsidR="007E2FD6" w:rsidRDefault="005517D1">
            <w:pPr>
              <w:keepNext/>
              <w:spacing w:before="75" w:after="30"/>
              <w:jc w:val="center"/>
            </w:pPr>
            <w:r>
              <w:rPr>
                <w:color w:val="000000"/>
                <w:sz w:val="20"/>
              </w:rPr>
              <w:t>15.8%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3155A4" w14:textId="77777777" w:rsidR="007E2FD6" w:rsidRDefault="007E2FD6">
            <w:pPr>
              <w:keepNext/>
            </w:pPr>
          </w:p>
        </w:tc>
        <w:tc>
          <w:tcPr>
            <w:tcW w:w="795" w:type="dxa"/>
            <w:tcBorders>
              <w:top w:val="nil"/>
              <w:left w:val="nil"/>
              <w:bottom w:val="nil"/>
              <w:right w:val="nil"/>
            </w:tcBorders>
            <w:shd w:val="clear" w:color="auto" w:fill="FFFFFF"/>
            <w:tcMar>
              <w:top w:w="0" w:type="dxa"/>
              <w:left w:w="53" w:type="dxa"/>
              <w:bottom w:w="0" w:type="dxa"/>
              <w:right w:w="53" w:type="dxa"/>
            </w:tcMar>
            <w:vAlign w:val="bottom"/>
          </w:tcPr>
          <w:p w14:paraId="3CAF71C9" w14:textId="77777777" w:rsidR="007E2FD6" w:rsidRDefault="005517D1">
            <w:pPr>
              <w:keepNext/>
              <w:spacing w:before="75" w:after="30"/>
              <w:jc w:val="center"/>
            </w:pPr>
            <w:r>
              <w:rPr>
                <w:color w:val="000000"/>
                <w:sz w:val="20"/>
              </w:rPr>
              <w:t>4.0</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1ACF381" w14:textId="77777777" w:rsidR="007E2FD6" w:rsidRDefault="007E2FD6">
            <w:pPr>
              <w:keepNext/>
            </w:pPr>
          </w:p>
        </w:tc>
        <w:tc>
          <w:tcPr>
            <w:tcW w:w="795" w:type="dxa"/>
            <w:tcBorders>
              <w:top w:val="nil"/>
              <w:left w:val="nil"/>
              <w:bottom w:val="nil"/>
              <w:right w:val="nil"/>
            </w:tcBorders>
            <w:shd w:val="clear" w:color="auto" w:fill="FFFFFF"/>
            <w:tcMar>
              <w:top w:w="0" w:type="dxa"/>
              <w:left w:w="53" w:type="dxa"/>
              <w:bottom w:w="0" w:type="dxa"/>
              <w:right w:w="53" w:type="dxa"/>
            </w:tcMar>
            <w:vAlign w:val="bottom"/>
          </w:tcPr>
          <w:p w14:paraId="53065A47" w14:textId="77777777" w:rsidR="007E2FD6" w:rsidRDefault="005517D1">
            <w:pPr>
              <w:keepNext/>
              <w:spacing w:before="75" w:after="30"/>
              <w:jc w:val="center"/>
            </w:pPr>
            <w:r>
              <w:rPr>
                <w:color w:val="000000"/>
                <w:sz w:val="20"/>
              </w:rPr>
              <w:t>3.7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C23B66" w14:textId="77777777" w:rsidR="007E2FD6" w:rsidRDefault="007E2FD6">
            <w:pPr>
              <w:keepNext/>
            </w:pPr>
          </w:p>
        </w:tc>
        <w:tc>
          <w:tcPr>
            <w:tcW w:w="1305" w:type="dxa"/>
            <w:tcBorders>
              <w:top w:val="nil"/>
              <w:left w:val="nil"/>
              <w:bottom w:val="nil"/>
              <w:right w:val="nil"/>
            </w:tcBorders>
            <w:shd w:val="clear" w:color="auto" w:fill="FFFFFF"/>
            <w:tcMar>
              <w:top w:w="0" w:type="dxa"/>
              <w:left w:w="53" w:type="dxa"/>
              <w:bottom w:w="0" w:type="dxa"/>
              <w:right w:w="15" w:type="dxa"/>
            </w:tcMar>
            <w:vAlign w:val="bottom"/>
          </w:tcPr>
          <w:p w14:paraId="776D7737" w14:textId="77777777" w:rsidR="007E2FD6" w:rsidRDefault="005517D1">
            <w:pPr>
              <w:keepNext/>
              <w:spacing w:before="75" w:after="30"/>
              <w:jc w:val="center"/>
            </w:pPr>
            <w:r>
              <w:rPr>
                <w:color w:val="000000"/>
                <w:sz w:val="20"/>
              </w:rPr>
              <w:t>7.0%</w:t>
            </w:r>
          </w:p>
        </w:tc>
      </w:tr>
      <w:tr w:rsidR="007E2FD6" w14:paraId="0974ED55" w14:textId="77777777">
        <w:trPr>
          <w:cantSplit/>
          <w:trHeight w:hRule="exact" w:val="300"/>
        </w:trPr>
        <w:tc>
          <w:tcPr>
            <w:tcW w:w="4065" w:type="dxa"/>
            <w:tcBorders>
              <w:top w:val="nil"/>
              <w:left w:val="nil"/>
              <w:bottom w:val="nil"/>
              <w:right w:val="nil"/>
            </w:tcBorders>
            <w:shd w:val="clear" w:color="auto" w:fill="CCEEFF"/>
            <w:tcMar>
              <w:top w:w="0" w:type="dxa"/>
              <w:left w:w="53" w:type="dxa"/>
              <w:bottom w:w="0" w:type="dxa"/>
              <w:right w:w="53" w:type="dxa"/>
            </w:tcMar>
            <w:vAlign w:val="bottom"/>
          </w:tcPr>
          <w:p w14:paraId="7881E9BF" w14:textId="77777777" w:rsidR="007E2FD6" w:rsidRDefault="005517D1">
            <w:pPr>
              <w:keepNext/>
              <w:spacing w:before="75" w:after="30"/>
            </w:pPr>
            <w:r>
              <w:rPr>
                <w:color w:val="000000"/>
                <w:sz w:val="20"/>
              </w:rPr>
              <w:t>Operating income from continuing operations</w:t>
            </w:r>
          </w:p>
        </w:tc>
        <w:tc>
          <w:tcPr>
            <w:tcW w:w="825" w:type="dxa"/>
            <w:tcBorders>
              <w:top w:val="nil"/>
              <w:left w:val="nil"/>
              <w:bottom w:val="nil"/>
              <w:right w:val="nil"/>
            </w:tcBorders>
            <w:shd w:val="clear" w:color="auto" w:fill="CCEEFF"/>
            <w:tcMar>
              <w:top w:w="0" w:type="dxa"/>
              <w:left w:w="53" w:type="dxa"/>
              <w:bottom w:w="0" w:type="dxa"/>
              <w:right w:w="15" w:type="dxa"/>
            </w:tcMar>
            <w:vAlign w:val="bottom"/>
          </w:tcPr>
          <w:p w14:paraId="2AF134A2" w14:textId="77777777" w:rsidR="007E2FD6" w:rsidRDefault="005517D1">
            <w:pPr>
              <w:keepNext/>
              <w:spacing w:before="75" w:after="30"/>
              <w:jc w:val="center"/>
            </w:pPr>
            <w:r>
              <w:rPr>
                <w:color w:val="000000"/>
                <w:sz w:val="20"/>
              </w:rPr>
              <w:t>$21.1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7CE23A" w14:textId="77777777" w:rsidR="007E2FD6" w:rsidRDefault="007E2FD6">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0BFF8777" w14:textId="77777777" w:rsidR="007E2FD6" w:rsidRDefault="005517D1">
            <w:pPr>
              <w:keepNext/>
              <w:spacing w:before="75" w:after="30"/>
              <w:jc w:val="center"/>
            </w:pPr>
            <w:r>
              <w:rPr>
                <w:color w:val="000000"/>
                <w:sz w:val="20"/>
              </w:rPr>
              <w:t>$14.4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FCA324" w14:textId="77777777" w:rsidR="007E2FD6" w:rsidRDefault="007E2FD6">
            <w:pPr>
              <w:keepNext/>
            </w:pPr>
          </w:p>
        </w:tc>
        <w:tc>
          <w:tcPr>
            <w:tcW w:w="1275" w:type="dxa"/>
            <w:tcBorders>
              <w:top w:val="nil"/>
              <w:left w:val="nil"/>
              <w:bottom w:val="nil"/>
              <w:right w:val="nil"/>
            </w:tcBorders>
            <w:shd w:val="clear" w:color="auto" w:fill="CCEEFF"/>
            <w:tcMar>
              <w:top w:w="0" w:type="dxa"/>
              <w:left w:w="53" w:type="dxa"/>
              <w:bottom w:w="0" w:type="dxa"/>
              <w:right w:w="15" w:type="dxa"/>
            </w:tcMar>
            <w:vAlign w:val="bottom"/>
          </w:tcPr>
          <w:p w14:paraId="4B0B94C7" w14:textId="77777777" w:rsidR="007E2FD6" w:rsidRDefault="005517D1">
            <w:pPr>
              <w:keepNext/>
              <w:spacing w:before="75" w:after="30"/>
              <w:jc w:val="center"/>
            </w:pPr>
            <w:r>
              <w:rPr>
                <w:color w:val="000000"/>
                <w:sz w:val="20"/>
              </w:rPr>
              <w:t>46.5%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5778C0" w14:textId="77777777" w:rsidR="007E2FD6" w:rsidRDefault="007E2FD6">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34C02B27" w14:textId="77777777" w:rsidR="007E2FD6" w:rsidRDefault="005517D1">
            <w:pPr>
              <w:keepNext/>
              <w:spacing w:before="75" w:after="30"/>
              <w:jc w:val="center"/>
            </w:pPr>
            <w:r>
              <w:rPr>
                <w:color w:val="000000"/>
                <w:sz w:val="20"/>
              </w:rPr>
              <w:t>$84.1</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B4442FF" w14:textId="77777777" w:rsidR="007E2FD6" w:rsidRDefault="007E2FD6">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4CB0396" w14:textId="77777777" w:rsidR="007E2FD6" w:rsidRDefault="005517D1">
            <w:pPr>
              <w:keepNext/>
              <w:spacing w:before="75" w:after="30"/>
              <w:jc w:val="center"/>
            </w:pPr>
            <w:r>
              <w:rPr>
                <w:color w:val="000000"/>
                <w:sz w:val="20"/>
              </w:rPr>
              <w:t>$66.1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5547E4" w14:textId="77777777" w:rsidR="007E2FD6" w:rsidRDefault="007E2FD6">
            <w:pPr>
              <w:keepNext/>
            </w:pPr>
          </w:p>
        </w:tc>
        <w:tc>
          <w:tcPr>
            <w:tcW w:w="1305" w:type="dxa"/>
            <w:tcBorders>
              <w:top w:val="nil"/>
              <w:left w:val="nil"/>
              <w:bottom w:val="nil"/>
              <w:right w:val="nil"/>
            </w:tcBorders>
            <w:shd w:val="clear" w:color="auto" w:fill="CCEEFF"/>
            <w:tcMar>
              <w:top w:w="0" w:type="dxa"/>
              <w:left w:w="53" w:type="dxa"/>
              <w:bottom w:w="0" w:type="dxa"/>
              <w:right w:w="15" w:type="dxa"/>
            </w:tcMar>
            <w:vAlign w:val="bottom"/>
          </w:tcPr>
          <w:p w14:paraId="21B3CAB9" w14:textId="77777777" w:rsidR="007E2FD6" w:rsidRDefault="005517D1">
            <w:pPr>
              <w:keepNext/>
              <w:spacing w:before="75" w:after="30"/>
              <w:jc w:val="center"/>
            </w:pPr>
            <w:r>
              <w:rPr>
                <w:color w:val="000000"/>
                <w:sz w:val="20"/>
              </w:rPr>
              <w:t>27.2%</w:t>
            </w:r>
          </w:p>
        </w:tc>
      </w:tr>
      <w:tr w:rsidR="007E2FD6" w14:paraId="0824AA4E" w14:textId="77777777">
        <w:trPr>
          <w:cantSplit/>
          <w:trHeight w:hRule="exact" w:val="300"/>
        </w:trPr>
        <w:tc>
          <w:tcPr>
            <w:tcW w:w="4065" w:type="dxa"/>
            <w:tcBorders>
              <w:top w:val="nil"/>
              <w:left w:val="nil"/>
              <w:bottom w:val="nil"/>
              <w:right w:val="nil"/>
            </w:tcBorders>
            <w:shd w:val="clear" w:color="auto" w:fill="FFFFFF"/>
            <w:tcMar>
              <w:top w:w="0" w:type="dxa"/>
              <w:left w:w="53" w:type="dxa"/>
              <w:bottom w:w="0" w:type="dxa"/>
              <w:right w:w="53" w:type="dxa"/>
            </w:tcMar>
            <w:vAlign w:val="bottom"/>
          </w:tcPr>
          <w:p w14:paraId="65C18C5A" w14:textId="77777777" w:rsidR="007E2FD6" w:rsidRDefault="005517D1">
            <w:pPr>
              <w:keepNext/>
              <w:spacing w:before="75" w:after="30"/>
            </w:pPr>
            <w:r>
              <w:rPr>
                <w:b/>
                <w:color w:val="000000"/>
                <w:sz w:val="20"/>
              </w:rPr>
              <w:t xml:space="preserve">  Operating margin %</w:t>
            </w:r>
          </w:p>
        </w:tc>
        <w:tc>
          <w:tcPr>
            <w:tcW w:w="825" w:type="dxa"/>
            <w:tcBorders>
              <w:top w:val="nil"/>
              <w:left w:val="nil"/>
              <w:bottom w:val="nil"/>
              <w:right w:val="nil"/>
            </w:tcBorders>
            <w:shd w:val="clear" w:color="auto" w:fill="FFFFFF"/>
            <w:tcMar>
              <w:top w:w="0" w:type="dxa"/>
              <w:left w:w="53" w:type="dxa"/>
              <w:bottom w:w="0" w:type="dxa"/>
              <w:right w:w="15" w:type="dxa"/>
            </w:tcMar>
            <w:vAlign w:val="bottom"/>
          </w:tcPr>
          <w:p w14:paraId="4D32348F" w14:textId="77777777" w:rsidR="007E2FD6" w:rsidRDefault="005517D1">
            <w:pPr>
              <w:keepNext/>
              <w:spacing w:before="75" w:after="30"/>
              <w:jc w:val="center"/>
            </w:pPr>
            <w:r>
              <w:rPr>
                <w:color w:val="000000"/>
                <w:sz w:val="20"/>
              </w:rPr>
              <w:t>7.7%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171FF4" w14:textId="77777777" w:rsidR="007E2FD6" w:rsidRDefault="007E2FD6">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04318A7E" w14:textId="77777777" w:rsidR="007E2FD6" w:rsidRDefault="005517D1">
            <w:pPr>
              <w:keepNext/>
              <w:spacing w:before="75" w:after="30"/>
              <w:jc w:val="center"/>
            </w:pPr>
            <w:r>
              <w:rPr>
                <w:color w:val="000000"/>
                <w:sz w:val="20"/>
              </w:rPr>
              <w:t>6.5%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9AB5BF" w14:textId="77777777" w:rsidR="007E2FD6" w:rsidRDefault="007E2FD6">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793B6681"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D86875" w14:textId="77777777" w:rsidR="007E2FD6" w:rsidRDefault="007E2FD6">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672C4B9C" w14:textId="77777777" w:rsidR="007E2FD6" w:rsidRDefault="005517D1">
            <w:pPr>
              <w:keepNext/>
              <w:spacing w:before="75" w:after="30"/>
              <w:jc w:val="center"/>
            </w:pPr>
            <w:r>
              <w:rPr>
                <w:color w:val="000000"/>
                <w:sz w:val="20"/>
              </w:rPr>
              <w:t>8.2%</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95D8A4C" w14:textId="77777777" w:rsidR="007E2FD6" w:rsidRDefault="007E2FD6">
            <w:pPr>
              <w:keepNext/>
            </w:pPr>
          </w:p>
        </w:tc>
        <w:tc>
          <w:tcPr>
            <w:tcW w:w="795" w:type="dxa"/>
            <w:tcBorders>
              <w:top w:val="nil"/>
              <w:left w:val="nil"/>
              <w:bottom w:val="nil"/>
              <w:right w:val="nil"/>
            </w:tcBorders>
            <w:shd w:val="clear" w:color="auto" w:fill="FFFFFF"/>
            <w:tcMar>
              <w:top w:w="0" w:type="dxa"/>
              <w:left w:w="53" w:type="dxa"/>
              <w:bottom w:w="0" w:type="dxa"/>
              <w:right w:w="15" w:type="dxa"/>
            </w:tcMar>
            <w:vAlign w:val="bottom"/>
          </w:tcPr>
          <w:p w14:paraId="048F4B4C" w14:textId="77777777" w:rsidR="007E2FD6" w:rsidRDefault="005517D1">
            <w:pPr>
              <w:keepNext/>
              <w:spacing w:before="75" w:after="30"/>
              <w:jc w:val="center"/>
            </w:pPr>
            <w:r>
              <w:rPr>
                <w:color w:val="000000"/>
                <w:sz w:val="20"/>
              </w:rPr>
              <w:t>7.0%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848533E" w14:textId="77777777" w:rsidR="007E2FD6" w:rsidRDefault="007E2FD6">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59AE2094" w14:textId="77777777" w:rsidR="007E2FD6" w:rsidRDefault="007E2FD6">
            <w:pPr>
              <w:keepNext/>
            </w:pPr>
          </w:p>
        </w:tc>
      </w:tr>
      <w:tr w:rsidR="007E2FD6" w14:paraId="35A22813" w14:textId="77777777">
        <w:trPr>
          <w:cantSplit/>
          <w:trHeight w:hRule="exact" w:val="135"/>
        </w:trPr>
        <w:tc>
          <w:tcPr>
            <w:tcW w:w="4065" w:type="dxa"/>
            <w:tcBorders>
              <w:top w:val="nil"/>
              <w:left w:val="nil"/>
              <w:bottom w:val="nil"/>
              <w:right w:val="nil"/>
            </w:tcBorders>
            <w:shd w:val="clear" w:color="auto" w:fill="CCEEFF"/>
            <w:tcMar>
              <w:top w:w="0" w:type="dxa"/>
              <w:left w:w="0" w:type="dxa"/>
              <w:bottom w:w="0" w:type="dxa"/>
              <w:right w:w="0" w:type="dxa"/>
            </w:tcMar>
            <w:vAlign w:val="bottom"/>
          </w:tcPr>
          <w:p w14:paraId="01A63254" w14:textId="77777777" w:rsidR="007E2FD6" w:rsidRDefault="007E2FD6">
            <w:pPr>
              <w:keepNext/>
            </w:pPr>
          </w:p>
        </w:tc>
        <w:tc>
          <w:tcPr>
            <w:tcW w:w="825" w:type="dxa"/>
            <w:tcBorders>
              <w:top w:val="nil"/>
              <w:left w:val="nil"/>
              <w:bottom w:val="nil"/>
              <w:right w:val="nil"/>
            </w:tcBorders>
            <w:shd w:val="clear" w:color="auto" w:fill="CCEEFF"/>
            <w:tcMar>
              <w:top w:w="0" w:type="dxa"/>
              <w:left w:w="0" w:type="dxa"/>
              <w:bottom w:w="0" w:type="dxa"/>
              <w:right w:w="0" w:type="dxa"/>
            </w:tcMar>
            <w:vAlign w:val="bottom"/>
          </w:tcPr>
          <w:p w14:paraId="5FE578A3"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51E0EF" w14:textId="77777777" w:rsidR="007E2FD6" w:rsidRDefault="007E2FD6">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3D2ED5FD"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D42859" w14:textId="77777777" w:rsidR="007E2FD6" w:rsidRDefault="007E2FD6">
            <w:pPr>
              <w:keepNext/>
            </w:pPr>
          </w:p>
        </w:tc>
        <w:tc>
          <w:tcPr>
            <w:tcW w:w="1275" w:type="dxa"/>
            <w:tcBorders>
              <w:top w:val="nil"/>
              <w:left w:val="nil"/>
              <w:bottom w:val="nil"/>
              <w:right w:val="nil"/>
            </w:tcBorders>
            <w:shd w:val="clear" w:color="auto" w:fill="CCEEFF"/>
            <w:tcMar>
              <w:top w:w="0" w:type="dxa"/>
              <w:left w:w="0" w:type="dxa"/>
              <w:bottom w:w="0" w:type="dxa"/>
              <w:right w:w="0" w:type="dxa"/>
            </w:tcMar>
            <w:vAlign w:val="bottom"/>
          </w:tcPr>
          <w:p w14:paraId="0E1CB0AE"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B2CE96" w14:textId="77777777" w:rsidR="007E2FD6" w:rsidRDefault="007E2FD6">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4FAC465B" w14:textId="77777777" w:rsidR="007E2FD6" w:rsidRDefault="007E2FD6">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1F13E043" w14:textId="77777777" w:rsidR="007E2FD6" w:rsidRDefault="007E2FD6">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588F1D97" w14:textId="77777777" w:rsidR="007E2FD6" w:rsidRDefault="007E2FD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6F0CFD" w14:textId="77777777" w:rsidR="007E2FD6" w:rsidRDefault="007E2FD6">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1052054D" w14:textId="77777777" w:rsidR="007E2FD6" w:rsidRDefault="007E2FD6">
            <w:pPr>
              <w:keepNext/>
            </w:pPr>
          </w:p>
        </w:tc>
      </w:tr>
      <w:tr w:rsidR="007E2FD6" w14:paraId="2C5C861D" w14:textId="77777777">
        <w:trPr>
          <w:cantSplit/>
          <w:trHeight w:hRule="exact" w:val="300"/>
        </w:trPr>
        <w:tc>
          <w:tcPr>
            <w:tcW w:w="4065" w:type="dxa"/>
            <w:tcBorders>
              <w:top w:val="nil"/>
              <w:left w:val="nil"/>
              <w:bottom w:val="nil"/>
              <w:right w:val="nil"/>
            </w:tcBorders>
            <w:shd w:val="clear" w:color="auto" w:fill="FFFFFF"/>
            <w:tcMar>
              <w:top w:w="0" w:type="dxa"/>
              <w:left w:w="53" w:type="dxa"/>
              <w:bottom w:w="0" w:type="dxa"/>
              <w:right w:w="53" w:type="dxa"/>
            </w:tcMar>
            <w:vAlign w:val="bottom"/>
          </w:tcPr>
          <w:p w14:paraId="28E83739" w14:textId="77777777" w:rsidR="007E2FD6" w:rsidRDefault="005517D1">
            <w:pPr>
              <w:keepNext/>
              <w:spacing w:before="75" w:after="30"/>
            </w:pPr>
            <w:r>
              <w:rPr>
                <w:b/>
                <w:color w:val="000000"/>
                <w:sz w:val="20"/>
                <w:u w:val="single"/>
              </w:rPr>
              <w:t>Non-GAAP:</w:t>
            </w:r>
          </w:p>
        </w:tc>
        <w:tc>
          <w:tcPr>
            <w:tcW w:w="825" w:type="dxa"/>
            <w:tcBorders>
              <w:top w:val="nil"/>
              <w:left w:val="nil"/>
              <w:bottom w:val="nil"/>
              <w:right w:val="nil"/>
            </w:tcBorders>
            <w:shd w:val="clear" w:color="auto" w:fill="FFFFFF"/>
            <w:tcMar>
              <w:top w:w="0" w:type="dxa"/>
              <w:left w:w="0" w:type="dxa"/>
              <w:bottom w:w="0" w:type="dxa"/>
              <w:right w:w="0" w:type="dxa"/>
            </w:tcMar>
            <w:vAlign w:val="bottom"/>
          </w:tcPr>
          <w:p w14:paraId="6F9B42C5"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5D8132" w14:textId="77777777" w:rsidR="007E2FD6" w:rsidRDefault="007E2FD6">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483217EE"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4CCEB37" w14:textId="77777777" w:rsidR="007E2FD6" w:rsidRDefault="007E2FD6">
            <w:pPr>
              <w:keepNext/>
            </w:pPr>
          </w:p>
        </w:tc>
        <w:tc>
          <w:tcPr>
            <w:tcW w:w="1275" w:type="dxa"/>
            <w:tcBorders>
              <w:top w:val="nil"/>
              <w:left w:val="nil"/>
              <w:bottom w:val="nil"/>
              <w:right w:val="nil"/>
            </w:tcBorders>
            <w:shd w:val="clear" w:color="auto" w:fill="FFFFFF"/>
            <w:tcMar>
              <w:top w:w="0" w:type="dxa"/>
              <w:left w:w="0" w:type="dxa"/>
              <w:bottom w:w="0" w:type="dxa"/>
              <w:right w:w="0" w:type="dxa"/>
            </w:tcMar>
            <w:vAlign w:val="bottom"/>
          </w:tcPr>
          <w:p w14:paraId="04686A16"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BA7DF3" w14:textId="77777777" w:rsidR="007E2FD6" w:rsidRDefault="007E2FD6">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717E9057" w14:textId="77777777" w:rsidR="007E2FD6" w:rsidRDefault="007E2FD6">
            <w:pPr>
              <w:keepNex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F745B3C" w14:textId="77777777" w:rsidR="007E2FD6" w:rsidRDefault="007E2FD6">
            <w:pPr>
              <w:keepNext/>
            </w:pPr>
          </w:p>
        </w:tc>
        <w:tc>
          <w:tcPr>
            <w:tcW w:w="795" w:type="dxa"/>
            <w:tcBorders>
              <w:top w:val="nil"/>
              <w:left w:val="nil"/>
              <w:bottom w:val="nil"/>
              <w:right w:val="nil"/>
            </w:tcBorders>
            <w:shd w:val="clear" w:color="auto" w:fill="FFFFFF"/>
            <w:tcMar>
              <w:top w:w="0" w:type="dxa"/>
              <w:left w:w="0" w:type="dxa"/>
              <w:bottom w:w="0" w:type="dxa"/>
              <w:right w:w="0" w:type="dxa"/>
            </w:tcMar>
            <w:vAlign w:val="bottom"/>
          </w:tcPr>
          <w:p w14:paraId="4DDCC990" w14:textId="77777777" w:rsidR="007E2FD6" w:rsidRDefault="007E2FD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2D7F11" w14:textId="77777777" w:rsidR="007E2FD6" w:rsidRDefault="007E2FD6">
            <w:pPr>
              <w:keepNext/>
            </w:pPr>
          </w:p>
        </w:tc>
        <w:tc>
          <w:tcPr>
            <w:tcW w:w="1305" w:type="dxa"/>
            <w:tcBorders>
              <w:top w:val="nil"/>
              <w:left w:val="nil"/>
              <w:bottom w:val="nil"/>
              <w:right w:val="nil"/>
            </w:tcBorders>
            <w:shd w:val="clear" w:color="auto" w:fill="FFFFFF"/>
            <w:tcMar>
              <w:top w:w="0" w:type="dxa"/>
              <w:left w:w="0" w:type="dxa"/>
              <w:bottom w:w="0" w:type="dxa"/>
              <w:right w:w="0" w:type="dxa"/>
            </w:tcMar>
            <w:vAlign w:val="bottom"/>
          </w:tcPr>
          <w:p w14:paraId="2E707C47" w14:textId="77777777" w:rsidR="007E2FD6" w:rsidRDefault="007E2FD6">
            <w:pPr>
              <w:keepNext/>
            </w:pPr>
          </w:p>
        </w:tc>
      </w:tr>
      <w:tr w:rsidR="007E2FD6" w14:paraId="3019A022" w14:textId="77777777">
        <w:trPr>
          <w:cantSplit/>
          <w:trHeight w:hRule="exact" w:val="300"/>
        </w:trPr>
        <w:tc>
          <w:tcPr>
            <w:tcW w:w="4065" w:type="dxa"/>
            <w:tcBorders>
              <w:top w:val="nil"/>
              <w:left w:val="nil"/>
              <w:bottom w:val="nil"/>
              <w:right w:val="nil"/>
            </w:tcBorders>
            <w:shd w:val="clear" w:color="auto" w:fill="CCEEFF"/>
            <w:tcMar>
              <w:top w:w="0" w:type="dxa"/>
              <w:left w:w="53" w:type="dxa"/>
              <w:bottom w:w="0" w:type="dxa"/>
              <w:right w:w="53" w:type="dxa"/>
            </w:tcMar>
            <w:vAlign w:val="bottom"/>
          </w:tcPr>
          <w:p w14:paraId="7491C399" w14:textId="77777777" w:rsidR="007E2FD6" w:rsidRDefault="005517D1">
            <w:pPr>
              <w:keepNext/>
              <w:spacing w:before="75" w:after="30"/>
            </w:pPr>
            <w:r>
              <w:rPr>
                <w:color w:val="000000"/>
                <w:sz w:val="20"/>
              </w:rPr>
              <w:t>Average daily sales, constant currency**</w:t>
            </w:r>
          </w:p>
        </w:tc>
        <w:tc>
          <w:tcPr>
            <w:tcW w:w="825" w:type="dxa"/>
            <w:tcBorders>
              <w:top w:val="nil"/>
              <w:left w:val="nil"/>
              <w:bottom w:val="nil"/>
              <w:right w:val="nil"/>
            </w:tcBorders>
            <w:shd w:val="clear" w:color="auto" w:fill="CCEEFF"/>
            <w:tcMar>
              <w:top w:w="0" w:type="dxa"/>
              <w:left w:w="53" w:type="dxa"/>
              <w:bottom w:w="0" w:type="dxa"/>
              <w:right w:w="15" w:type="dxa"/>
            </w:tcMar>
            <w:vAlign w:val="bottom"/>
          </w:tcPr>
          <w:p w14:paraId="1709C636" w14:textId="77777777" w:rsidR="007E2FD6" w:rsidRDefault="005517D1">
            <w:pPr>
              <w:keepNext/>
              <w:spacing w:before="75" w:after="30"/>
              <w:jc w:val="center"/>
            </w:pPr>
            <w:r>
              <w:rPr>
                <w:color w:val="000000"/>
                <w:sz w:val="20"/>
              </w:rPr>
              <w:t>$4.1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05C262" w14:textId="77777777" w:rsidR="007E2FD6" w:rsidRDefault="007E2FD6">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10FF0F5B" w14:textId="77777777" w:rsidR="007E2FD6" w:rsidRDefault="005517D1">
            <w:pPr>
              <w:keepNext/>
              <w:spacing w:before="75" w:after="30"/>
              <w:jc w:val="center"/>
            </w:pPr>
            <w:r>
              <w:rPr>
                <w:color w:val="000000"/>
                <w:sz w:val="20"/>
              </w:rPr>
              <w:t>$3.6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FCE350" w14:textId="77777777" w:rsidR="007E2FD6" w:rsidRDefault="007E2FD6">
            <w:pPr>
              <w:keepNext/>
            </w:pPr>
          </w:p>
        </w:tc>
        <w:tc>
          <w:tcPr>
            <w:tcW w:w="1275" w:type="dxa"/>
            <w:tcBorders>
              <w:top w:val="nil"/>
              <w:left w:val="nil"/>
              <w:bottom w:val="nil"/>
              <w:right w:val="nil"/>
            </w:tcBorders>
            <w:shd w:val="clear" w:color="auto" w:fill="CCEEFF"/>
            <w:tcMar>
              <w:top w:w="0" w:type="dxa"/>
              <w:left w:w="53" w:type="dxa"/>
              <w:bottom w:w="0" w:type="dxa"/>
              <w:right w:w="15" w:type="dxa"/>
            </w:tcMar>
            <w:vAlign w:val="bottom"/>
          </w:tcPr>
          <w:p w14:paraId="37A931F4" w14:textId="77777777" w:rsidR="007E2FD6" w:rsidRDefault="005517D1">
            <w:pPr>
              <w:keepNext/>
              <w:spacing w:before="75" w:after="30"/>
              <w:jc w:val="center"/>
            </w:pPr>
            <w:r>
              <w:rPr>
                <w:color w:val="000000"/>
                <w:sz w:val="20"/>
              </w:rPr>
              <w:t>15.7%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EE38D3" w14:textId="77777777" w:rsidR="007E2FD6" w:rsidRDefault="007E2FD6">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7E06F906" w14:textId="77777777" w:rsidR="007E2FD6" w:rsidRDefault="005517D1">
            <w:pPr>
              <w:keepNext/>
              <w:spacing w:before="75" w:after="30"/>
              <w:jc w:val="center"/>
            </w:pPr>
            <w:r>
              <w:rPr>
                <w:color w:val="000000"/>
                <w:sz w:val="20"/>
              </w:rPr>
              <w:t>$4.0</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6C8C5D7A" w14:textId="77777777" w:rsidR="007E2FD6" w:rsidRDefault="007E2FD6">
            <w:pPr>
              <w:keepNext/>
            </w:pPr>
          </w:p>
        </w:tc>
        <w:tc>
          <w:tcPr>
            <w:tcW w:w="795" w:type="dxa"/>
            <w:tcBorders>
              <w:top w:val="nil"/>
              <w:left w:val="nil"/>
              <w:bottom w:val="nil"/>
              <w:right w:val="nil"/>
            </w:tcBorders>
            <w:shd w:val="clear" w:color="auto" w:fill="CCEEFF"/>
            <w:tcMar>
              <w:top w:w="0" w:type="dxa"/>
              <w:left w:w="53" w:type="dxa"/>
              <w:bottom w:w="0" w:type="dxa"/>
              <w:right w:w="15" w:type="dxa"/>
            </w:tcMar>
            <w:vAlign w:val="bottom"/>
          </w:tcPr>
          <w:p w14:paraId="5FEB0CBA" w14:textId="77777777" w:rsidR="007E2FD6" w:rsidRDefault="005517D1">
            <w:pPr>
              <w:keepNext/>
              <w:spacing w:before="75" w:after="30"/>
              <w:jc w:val="center"/>
            </w:pPr>
            <w:r>
              <w:rPr>
                <w:color w:val="000000"/>
                <w:sz w:val="20"/>
              </w:rPr>
              <w:t>$3.7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541BB4" w14:textId="77777777" w:rsidR="007E2FD6" w:rsidRDefault="007E2FD6">
            <w:pPr>
              <w:keepNext/>
            </w:pPr>
          </w:p>
        </w:tc>
        <w:tc>
          <w:tcPr>
            <w:tcW w:w="1305" w:type="dxa"/>
            <w:tcBorders>
              <w:top w:val="nil"/>
              <w:left w:val="nil"/>
              <w:bottom w:val="nil"/>
              <w:right w:val="nil"/>
            </w:tcBorders>
            <w:shd w:val="clear" w:color="auto" w:fill="CCEEFF"/>
            <w:tcMar>
              <w:top w:w="0" w:type="dxa"/>
              <w:left w:w="53" w:type="dxa"/>
              <w:bottom w:w="0" w:type="dxa"/>
              <w:right w:w="15" w:type="dxa"/>
            </w:tcMar>
            <w:vAlign w:val="bottom"/>
          </w:tcPr>
          <w:p w14:paraId="50B7A3F4" w14:textId="77777777" w:rsidR="007E2FD6" w:rsidRDefault="005517D1">
            <w:pPr>
              <w:keepNext/>
              <w:spacing w:before="75" w:after="30"/>
              <w:jc w:val="center"/>
            </w:pPr>
            <w:r>
              <w:rPr>
                <w:color w:val="000000"/>
                <w:sz w:val="20"/>
              </w:rPr>
              <w:t>7.0%</w:t>
            </w:r>
          </w:p>
        </w:tc>
      </w:tr>
      <w:tr w:rsidR="007E2FD6" w14:paraId="0B21E2B1" w14:textId="77777777">
        <w:trPr>
          <w:cantSplit/>
          <w:trHeight w:hRule="exact" w:val="60"/>
        </w:trPr>
        <w:tc>
          <w:tcPr>
            <w:tcW w:w="4065" w:type="dxa"/>
            <w:tcBorders>
              <w:top w:val="nil"/>
              <w:left w:val="nil"/>
              <w:bottom w:val="nil"/>
              <w:right w:val="nil"/>
            </w:tcBorders>
            <w:tcMar>
              <w:top w:w="0" w:type="dxa"/>
              <w:left w:w="0" w:type="dxa"/>
              <w:bottom w:w="0" w:type="dxa"/>
              <w:right w:w="0" w:type="dxa"/>
            </w:tcMar>
            <w:vAlign w:val="bottom"/>
          </w:tcPr>
          <w:p w14:paraId="6220FFAE" w14:textId="77777777" w:rsidR="007E2FD6" w:rsidRDefault="007E2FD6"/>
        </w:tc>
        <w:tc>
          <w:tcPr>
            <w:tcW w:w="825" w:type="dxa"/>
            <w:tcBorders>
              <w:top w:val="nil"/>
              <w:left w:val="nil"/>
              <w:bottom w:val="nil"/>
              <w:right w:val="nil"/>
            </w:tcBorders>
            <w:tcMar>
              <w:top w:w="0" w:type="dxa"/>
              <w:left w:w="0" w:type="dxa"/>
              <w:bottom w:w="0" w:type="dxa"/>
              <w:right w:w="0" w:type="dxa"/>
            </w:tcMar>
            <w:vAlign w:val="bottom"/>
          </w:tcPr>
          <w:p w14:paraId="26FDB36B" w14:textId="77777777" w:rsidR="007E2FD6" w:rsidRDefault="007E2FD6"/>
        </w:tc>
        <w:tc>
          <w:tcPr>
            <w:tcW w:w="75" w:type="dxa"/>
            <w:tcBorders>
              <w:top w:val="nil"/>
              <w:left w:val="nil"/>
              <w:bottom w:val="nil"/>
              <w:right w:val="nil"/>
            </w:tcBorders>
            <w:tcMar>
              <w:top w:w="0" w:type="dxa"/>
              <w:left w:w="0" w:type="dxa"/>
              <w:bottom w:w="0" w:type="dxa"/>
              <w:right w:w="0" w:type="dxa"/>
            </w:tcMar>
            <w:vAlign w:val="bottom"/>
          </w:tcPr>
          <w:p w14:paraId="6DD8D75A" w14:textId="77777777" w:rsidR="007E2FD6" w:rsidRDefault="007E2FD6"/>
        </w:tc>
        <w:tc>
          <w:tcPr>
            <w:tcW w:w="795" w:type="dxa"/>
            <w:tcBorders>
              <w:top w:val="nil"/>
              <w:left w:val="nil"/>
              <w:bottom w:val="nil"/>
              <w:right w:val="nil"/>
            </w:tcBorders>
            <w:tcMar>
              <w:top w:w="0" w:type="dxa"/>
              <w:left w:w="0" w:type="dxa"/>
              <w:bottom w:w="0" w:type="dxa"/>
              <w:right w:w="0" w:type="dxa"/>
            </w:tcMar>
            <w:vAlign w:val="bottom"/>
          </w:tcPr>
          <w:p w14:paraId="32CA7C7A" w14:textId="77777777" w:rsidR="007E2FD6" w:rsidRDefault="007E2FD6"/>
        </w:tc>
        <w:tc>
          <w:tcPr>
            <w:tcW w:w="75" w:type="dxa"/>
            <w:tcBorders>
              <w:top w:val="nil"/>
              <w:left w:val="nil"/>
              <w:bottom w:val="nil"/>
              <w:right w:val="nil"/>
            </w:tcBorders>
            <w:tcMar>
              <w:top w:w="0" w:type="dxa"/>
              <w:left w:w="0" w:type="dxa"/>
              <w:bottom w:w="0" w:type="dxa"/>
              <w:right w:w="0" w:type="dxa"/>
            </w:tcMar>
            <w:vAlign w:val="bottom"/>
          </w:tcPr>
          <w:p w14:paraId="1D1613A3" w14:textId="77777777" w:rsidR="007E2FD6" w:rsidRDefault="007E2FD6"/>
        </w:tc>
        <w:tc>
          <w:tcPr>
            <w:tcW w:w="1275" w:type="dxa"/>
            <w:tcBorders>
              <w:top w:val="nil"/>
              <w:left w:val="nil"/>
              <w:bottom w:val="nil"/>
              <w:right w:val="nil"/>
            </w:tcBorders>
            <w:tcMar>
              <w:top w:w="0" w:type="dxa"/>
              <w:left w:w="0" w:type="dxa"/>
              <w:bottom w:w="0" w:type="dxa"/>
              <w:right w:w="0" w:type="dxa"/>
            </w:tcMar>
            <w:vAlign w:val="bottom"/>
          </w:tcPr>
          <w:p w14:paraId="72FC1A58" w14:textId="77777777" w:rsidR="007E2FD6" w:rsidRDefault="007E2FD6"/>
        </w:tc>
        <w:tc>
          <w:tcPr>
            <w:tcW w:w="75" w:type="dxa"/>
            <w:tcBorders>
              <w:top w:val="nil"/>
              <w:left w:val="nil"/>
              <w:bottom w:val="nil"/>
              <w:right w:val="nil"/>
            </w:tcBorders>
            <w:tcMar>
              <w:top w:w="0" w:type="dxa"/>
              <w:left w:w="0" w:type="dxa"/>
              <w:bottom w:w="0" w:type="dxa"/>
              <w:right w:w="0" w:type="dxa"/>
            </w:tcMar>
            <w:vAlign w:val="bottom"/>
          </w:tcPr>
          <w:p w14:paraId="4C8BA2C5" w14:textId="77777777" w:rsidR="007E2FD6" w:rsidRDefault="007E2FD6"/>
        </w:tc>
        <w:tc>
          <w:tcPr>
            <w:tcW w:w="795" w:type="dxa"/>
            <w:tcBorders>
              <w:top w:val="nil"/>
              <w:left w:val="nil"/>
              <w:bottom w:val="nil"/>
              <w:right w:val="nil"/>
            </w:tcBorders>
            <w:tcMar>
              <w:top w:w="0" w:type="dxa"/>
              <w:left w:w="0" w:type="dxa"/>
              <w:bottom w:w="0" w:type="dxa"/>
              <w:right w:w="0" w:type="dxa"/>
            </w:tcMar>
            <w:vAlign w:val="bottom"/>
          </w:tcPr>
          <w:p w14:paraId="23F042B3" w14:textId="77777777" w:rsidR="007E2FD6" w:rsidRDefault="007E2FD6"/>
        </w:tc>
        <w:tc>
          <w:tcPr>
            <w:tcW w:w="105" w:type="dxa"/>
            <w:tcBorders>
              <w:top w:val="nil"/>
              <w:left w:val="nil"/>
              <w:bottom w:val="nil"/>
              <w:right w:val="nil"/>
            </w:tcBorders>
            <w:tcMar>
              <w:top w:w="0" w:type="dxa"/>
              <w:left w:w="0" w:type="dxa"/>
              <w:bottom w:w="0" w:type="dxa"/>
              <w:right w:w="0" w:type="dxa"/>
            </w:tcMar>
            <w:vAlign w:val="bottom"/>
          </w:tcPr>
          <w:p w14:paraId="533B8C6A" w14:textId="77777777" w:rsidR="007E2FD6" w:rsidRDefault="007E2FD6"/>
        </w:tc>
        <w:tc>
          <w:tcPr>
            <w:tcW w:w="795" w:type="dxa"/>
            <w:tcBorders>
              <w:top w:val="nil"/>
              <w:left w:val="nil"/>
              <w:bottom w:val="nil"/>
              <w:right w:val="nil"/>
            </w:tcBorders>
            <w:tcMar>
              <w:top w:w="0" w:type="dxa"/>
              <w:left w:w="0" w:type="dxa"/>
              <w:bottom w:w="0" w:type="dxa"/>
              <w:right w:w="0" w:type="dxa"/>
            </w:tcMar>
            <w:vAlign w:val="bottom"/>
          </w:tcPr>
          <w:p w14:paraId="2E86B1F9" w14:textId="77777777" w:rsidR="007E2FD6" w:rsidRDefault="007E2FD6"/>
        </w:tc>
        <w:tc>
          <w:tcPr>
            <w:tcW w:w="75" w:type="dxa"/>
            <w:tcBorders>
              <w:top w:val="nil"/>
              <w:left w:val="nil"/>
              <w:bottom w:val="nil"/>
              <w:right w:val="nil"/>
            </w:tcBorders>
            <w:tcMar>
              <w:top w:w="0" w:type="dxa"/>
              <w:left w:w="0" w:type="dxa"/>
              <w:bottom w:w="0" w:type="dxa"/>
              <w:right w:w="0" w:type="dxa"/>
            </w:tcMar>
            <w:vAlign w:val="bottom"/>
          </w:tcPr>
          <w:p w14:paraId="006673C7" w14:textId="77777777" w:rsidR="007E2FD6" w:rsidRDefault="007E2FD6"/>
        </w:tc>
        <w:tc>
          <w:tcPr>
            <w:tcW w:w="1305" w:type="dxa"/>
            <w:tcBorders>
              <w:top w:val="nil"/>
              <w:left w:val="nil"/>
              <w:bottom w:val="nil"/>
              <w:right w:val="nil"/>
            </w:tcBorders>
            <w:tcMar>
              <w:top w:w="0" w:type="dxa"/>
              <w:left w:w="0" w:type="dxa"/>
              <w:bottom w:w="0" w:type="dxa"/>
              <w:right w:w="0" w:type="dxa"/>
            </w:tcMar>
            <w:vAlign w:val="bottom"/>
          </w:tcPr>
          <w:p w14:paraId="7574565B" w14:textId="77777777" w:rsidR="007E2FD6" w:rsidRDefault="007E2FD6"/>
        </w:tc>
      </w:tr>
    </w:tbl>
    <w:p w14:paraId="2E0244F1" w14:textId="77777777" w:rsidR="007E2FD6" w:rsidRDefault="007E2FD6">
      <w:pPr>
        <w:spacing w:line="288" w:lineRule="auto"/>
        <w:rPr>
          <w:i/>
          <w:sz w:val="16"/>
        </w:rPr>
      </w:pPr>
    </w:p>
    <w:p w14:paraId="281BA493" w14:textId="77777777" w:rsidR="007E2FD6" w:rsidRDefault="005517D1">
      <w:pPr>
        <w:spacing w:line="288" w:lineRule="auto"/>
        <w:rPr>
          <w:i/>
          <w:sz w:val="16"/>
        </w:rPr>
      </w:pPr>
      <w:r>
        <w:rPr>
          <w:i/>
          <w:sz w:val="16"/>
        </w:rPr>
        <w:t xml:space="preserve">*Average daily sales </w:t>
      </w:r>
      <w:proofErr w:type="gramStart"/>
      <w:r>
        <w:rPr>
          <w:i/>
          <w:sz w:val="16"/>
        </w:rPr>
        <w:t>is</w:t>
      </w:r>
      <w:proofErr w:type="gramEnd"/>
      <w:r>
        <w:rPr>
          <w:i/>
          <w:sz w:val="16"/>
        </w:rPr>
        <w:t xml:space="preserve"> calculated based upon the number of selling days in each period, with Canadian sales converted to US Dollars using the current year's average exchange rate.  In Q4 2020 there were 66 selling days as compared to 62 selling days in Q4 2019.  For the year ended December 31, 2020, there were 257 selling days as compared to 253 selling days in 2019.</w:t>
      </w:r>
    </w:p>
    <w:p w14:paraId="478558C5" w14:textId="77777777" w:rsidR="007E2FD6" w:rsidRDefault="007E2FD6">
      <w:pPr>
        <w:spacing w:line="288" w:lineRule="auto"/>
        <w:rPr>
          <w:i/>
          <w:sz w:val="16"/>
        </w:rPr>
      </w:pPr>
    </w:p>
    <w:p w14:paraId="61AB4E56" w14:textId="77777777" w:rsidR="007E2FD6" w:rsidRDefault="005517D1">
      <w:pPr>
        <w:spacing w:line="288" w:lineRule="auto"/>
        <w:rPr>
          <w:i/>
          <w:sz w:val="16"/>
        </w:rPr>
      </w:pPr>
      <w:r>
        <w:rPr>
          <w:i/>
          <w:sz w:val="16"/>
        </w:rPr>
        <w:t xml:space="preserve">**Non-GAAP, average daily sales, constant currency is calculated based upon the number of selling days in each period, with Canadian sales converted to US Dollars using the prior year's average exchange rate.  </w:t>
      </w:r>
    </w:p>
    <w:p w14:paraId="03E9321B" w14:textId="77777777" w:rsidR="007E2FD6" w:rsidRDefault="007E2FD6">
      <w:pPr>
        <w:spacing w:line="288" w:lineRule="auto"/>
        <w:rPr>
          <w:i/>
          <w:sz w:val="16"/>
        </w:rPr>
      </w:pPr>
    </w:p>
    <w:sectPr w:rsidR="007E2FD6">
      <w:footerReference w:type="default" r:id="rId14"/>
      <w:pgSz w:w="12240" w:h="15840"/>
      <w:pgMar w:top="360" w:right="990" w:bottom="720" w:left="990" w:header="2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D965F" w14:textId="77777777" w:rsidR="00FD2A4F" w:rsidRDefault="00FD2A4F">
      <w:r>
        <w:separator/>
      </w:r>
    </w:p>
  </w:endnote>
  <w:endnote w:type="continuationSeparator" w:id="0">
    <w:p w14:paraId="33330F44" w14:textId="77777777" w:rsidR="00FD2A4F" w:rsidRDefault="00FD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FCAC5" w14:textId="77777777" w:rsidR="00EB762D" w:rsidRDefault="00EB762D">
    <w:pPr>
      <w:spacing w:line="288"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BE974" w14:textId="77777777" w:rsidR="00EB762D" w:rsidRDefault="00EB762D">
    <w:pPr>
      <w:spacing w:line="288"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6E6A" w14:textId="77777777" w:rsidR="00EB762D" w:rsidRDefault="00EB762D">
    <w:pPr>
      <w:spacing w:line="288"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0FB3F" w14:textId="77777777" w:rsidR="00FD2A4F" w:rsidRDefault="00FD2A4F">
      <w:r>
        <w:separator/>
      </w:r>
    </w:p>
  </w:footnote>
  <w:footnote w:type="continuationSeparator" w:id="0">
    <w:p w14:paraId="22C15FC7" w14:textId="77777777" w:rsidR="00FD2A4F" w:rsidRDefault="00FD2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E2F95" w14:textId="77777777" w:rsidR="00EB762D" w:rsidRDefault="00EB762D">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7E8EC" w14:textId="77777777" w:rsidR="00EB762D" w:rsidRDefault="00EB762D">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styleLink w:val="DiscSYMBOL"/>
    <w:lvl w:ilvl="0">
      <w:start w:val="1"/>
      <w:numFmt w:val="decimal"/>
      <w:lvlText w:val="•"/>
      <w:lvlJc w:val="left"/>
      <w:pPr>
        <w:tabs>
          <w:tab w:val="num" w:pos="720"/>
        </w:tabs>
        <w:ind w:left="720" w:hanging="360"/>
      </w:p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 w15:restartNumberingAfterBreak="0">
    <w:nsid w:val="00000002"/>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 w15:restartNumberingAfterBreak="0">
    <w:nsid w:val="00000003"/>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3" w15:restartNumberingAfterBreak="0">
    <w:nsid w:val="00000004"/>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4" w15:restartNumberingAfterBreak="0">
    <w:nsid w:val="00000005"/>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5" w15:restartNumberingAfterBreak="0">
    <w:nsid w:val="00000006"/>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6" w15:restartNumberingAfterBreak="0">
    <w:nsid w:val="00000007"/>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7" w15:restartNumberingAfterBreak="0">
    <w:nsid w:val="00000008"/>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8" w15:restartNumberingAfterBreak="0">
    <w:nsid w:val="00000009"/>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9" w15:restartNumberingAfterBreak="0">
    <w:nsid w:val="0000000A"/>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0" w15:restartNumberingAfterBreak="0">
    <w:nsid w:val="0000000B"/>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1" w15:restartNumberingAfterBreak="0">
    <w:nsid w:val="0000000C"/>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2" w15:restartNumberingAfterBreak="0">
    <w:nsid w:val="0000000D"/>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3" w15:restartNumberingAfterBreak="0">
    <w:nsid w:val="0000000E"/>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4" w15:restartNumberingAfterBreak="0">
    <w:nsid w:val="0000000F"/>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5" w15:restartNumberingAfterBreak="0">
    <w:nsid w:val="00000010"/>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6" w15:restartNumberingAfterBreak="0">
    <w:nsid w:val="00000011"/>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7" w15:restartNumberingAfterBreak="0">
    <w:nsid w:val="00000012"/>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8" w15:restartNumberingAfterBreak="0">
    <w:nsid w:val="00000013"/>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19" w15:restartNumberingAfterBreak="0">
    <w:nsid w:val="00000014"/>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0" w15:restartNumberingAfterBreak="0">
    <w:nsid w:val="00000015"/>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1" w15:restartNumberingAfterBreak="0">
    <w:nsid w:val="00000016"/>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2" w15:restartNumberingAfterBreak="0">
    <w:nsid w:val="00000017"/>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abstractNum w:abstractNumId="23" w15:restartNumberingAfterBreak="0">
    <w:nsid w:val="00000018"/>
    <w:multiLevelType w:val="multilevel"/>
    <w:tmpl w:val="00000001"/>
    <w:lvl w:ilvl="0">
      <w:start w:val="1"/>
      <w:numFmt w:val="decimal"/>
      <w:lvlText w:val="•"/>
      <w:lvlJc w:val="left"/>
      <w:pPr>
        <w:tabs>
          <w:tab w:val="num" w:pos="540"/>
        </w:tabs>
        <w:ind w:left="720" w:hanging="360"/>
      </w:pPr>
      <w:rPr>
        <w:rFonts w:ascii="Times New Roman" w:eastAsia="Times New Roman" w:hAnsi="Times New Roman" w:cs="Times New Roman"/>
        <w:color w:val="000000"/>
        <w:sz w:val="20"/>
      </w:rPr>
    </w:lvl>
    <w:lvl w:ilvl="1">
      <w:start w:val="1"/>
      <w:numFmt w:val="lowerLetter"/>
      <w:lvlText w:val="◦"/>
      <w:lvlJc w:val="left"/>
      <w:pPr>
        <w:tabs>
          <w:tab w:val="num" w:pos="1440"/>
        </w:tabs>
        <w:ind w:left="1440" w:hanging="360"/>
      </w:pPr>
    </w:lvl>
    <w:lvl w:ilvl="2">
      <w:start w:val="1"/>
      <w:numFmt w:val="lowerRoman"/>
      <w:lvlText w:val="▪"/>
      <w:lvlJc w:val="left"/>
      <w:pPr>
        <w:tabs>
          <w:tab w:val="num" w:pos="2160"/>
        </w:tabs>
        <w:ind w:left="2160" w:hanging="180"/>
      </w:pPr>
    </w:lvl>
    <w:lvl w:ilvl="3">
      <w:start w:val="1"/>
      <w:numFmt w:val="decimal"/>
      <w:lvlText w:val="•"/>
      <w:lvlJc w:val="left"/>
      <w:pPr>
        <w:tabs>
          <w:tab w:val="num" w:pos="2880"/>
        </w:tabs>
        <w:ind w:left="2880" w:hanging="360"/>
      </w:pPr>
    </w:lvl>
    <w:lvl w:ilvl="4">
      <w:start w:val="1"/>
      <w:numFmt w:val="lowerLetter"/>
      <w:lvlText w:val="◦"/>
      <w:lvlJc w:val="left"/>
      <w:pPr>
        <w:tabs>
          <w:tab w:val="num" w:pos="3600"/>
        </w:tabs>
        <w:ind w:left="3600" w:hanging="360"/>
      </w:pPr>
    </w:lvl>
    <w:lvl w:ilvl="5">
      <w:start w:val="1"/>
      <w:numFmt w:val="lowerRoman"/>
      <w:lvlText w:val="▪"/>
      <w:lvlJc w:val="left"/>
      <w:pPr>
        <w:tabs>
          <w:tab w:val="num" w:pos="4320"/>
        </w:tabs>
        <w:ind w:left="4320" w:hanging="180"/>
      </w:pPr>
    </w:lvl>
    <w:lvl w:ilvl="6">
      <w:start w:val="1"/>
      <w:numFmt w:val="decimal"/>
      <w:lvlText w:val="•"/>
      <w:lvlJc w:val="left"/>
      <w:pPr>
        <w:tabs>
          <w:tab w:val="num" w:pos="5040"/>
        </w:tabs>
        <w:ind w:left="5040" w:hanging="360"/>
      </w:pPr>
    </w:lvl>
    <w:lvl w:ilvl="7">
      <w:start w:val="1"/>
      <w:numFmt w:val="lowerLetter"/>
      <w:lvlText w:val="◦"/>
      <w:lvlJc w:val="left"/>
      <w:pPr>
        <w:tabs>
          <w:tab w:val="num" w:pos="5760"/>
        </w:tabs>
        <w:ind w:left="5760" w:hanging="360"/>
      </w:pPr>
    </w:lvl>
    <w:lvl w:ilvl="8">
      <w:start w:val="1"/>
      <w:numFmt w:val="lowerRoman"/>
      <w:lvlText w:val="▪"/>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1600C"/>
    <w:rsid w:val="005517D1"/>
    <w:rsid w:val="007E2FD6"/>
    <w:rsid w:val="00827FC1"/>
    <w:rsid w:val="00997AB7"/>
    <w:rsid w:val="00A77B3E"/>
    <w:rsid w:val="00CA2A55"/>
    <w:rsid w:val="00CE15F9"/>
    <w:rsid w:val="00EB762D"/>
    <w:rsid w:val="00F65C55"/>
    <w:rsid w:val="00F73EBA"/>
    <w:rsid w:val="00FD2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1CC47"/>
  <w15:docId w15:val="{DFD81F7D-3934-4C10-AA6E-4FBE34D0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iscSYMBOL">
    <w:name w:val="DiscSYMBOL•◦▪"/>
    <w:pPr>
      <w:numPr>
        <w:numId w:val="1"/>
      </w:numPr>
    </w:pPr>
  </w:style>
  <w:style w:type="character" w:styleId="Hyperlink">
    <w:name w:val="Hyperlink"/>
    <w:basedOn w:val="DefaultParagraphFont"/>
    <w:unhideWhenUsed/>
    <w:rsid w:val="0011600C"/>
    <w:rPr>
      <w:color w:val="0000FF" w:themeColor="hyperlink"/>
      <w:u w:val="single"/>
    </w:rPr>
  </w:style>
  <w:style w:type="character" w:styleId="UnresolvedMention">
    <w:name w:val="Unresolved Mention"/>
    <w:basedOn w:val="DefaultParagraphFont"/>
    <w:uiPriority w:val="99"/>
    <w:semiHidden/>
    <w:unhideWhenUsed/>
    <w:rsid w:val="0011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ystemax.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www.systemax.com&#16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Systemax Form 99.1 12.31.2020</vt:lpstr>
    </vt:vector>
  </TitlesOfParts>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Systemax Form 99.1 12.31.2020</dc:title>
  <dc:creator>Monten, Caralyn</dc:creator>
  <cp:lastModifiedBy>smarg</cp:lastModifiedBy>
  <cp:revision>4</cp:revision>
  <dcterms:created xsi:type="dcterms:W3CDTF">2021-02-23T18:03:00Z</dcterms:created>
  <dcterms:modified xsi:type="dcterms:W3CDTF">2021-02-23T18:11:00Z</dcterms:modified>
</cp:coreProperties>
</file>