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9395D" w14:textId="1D01869A" w:rsidR="00DC6143" w:rsidRDefault="00DC6143" w:rsidP="00DC6143">
      <w:pPr>
        <w:autoSpaceDE w:val="0"/>
        <w:autoSpaceDN w:val="0"/>
        <w:adjustRightInd w:val="0"/>
        <w:spacing w:after="0" w:line="240" w:lineRule="auto"/>
        <w:jc w:val="center"/>
        <w:rPr>
          <w:rFonts w:cstheme="minorHAnsi"/>
          <w:b/>
          <w:bCs/>
          <w:sz w:val="26"/>
          <w:szCs w:val="26"/>
          <w:lang w:val="en-CA"/>
        </w:rPr>
      </w:pPr>
      <w:r w:rsidRPr="00337FF8">
        <w:rPr>
          <w:rFonts w:eastAsia="Calibri" w:cstheme="minorHAnsi"/>
          <w:b/>
          <w:bCs/>
          <w:sz w:val="26"/>
          <w:szCs w:val="26"/>
        </w:rPr>
        <w:t xml:space="preserve">BRAILLE ENERGY SYSTEMS INC. </w:t>
      </w:r>
      <w:r w:rsidR="00973B1B">
        <w:rPr>
          <w:rFonts w:cstheme="minorHAnsi"/>
          <w:b/>
          <w:bCs/>
          <w:sz w:val="26"/>
          <w:szCs w:val="26"/>
        </w:rPr>
        <w:t>OVERCOMES MAJOR COLD WEATHER HURDLE COMMON IN LITHIUM-ION BATTERIES FOR ITS FLEET-LITE GROUP 31 FLEET BATTERY</w:t>
      </w:r>
      <w:r>
        <w:rPr>
          <w:rFonts w:cstheme="minorHAnsi"/>
          <w:b/>
          <w:bCs/>
          <w:sz w:val="26"/>
          <w:szCs w:val="26"/>
          <w:lang w:val="en-CA"/>
        </w:rPr>
        <w:t xml:space="preserve"> </w:t>
      </w:r>
    </w:p>
    <w:p w14:paraId="07972DB3" w14:textId="4DC0F2AF" w:rsidR="00DA1DE8" w:rsidRDefault="00DA1DE8" w:rsidP="00DC6143">
      <w:pPr>
        <w:autoSpaceDE w:val="0"/>
        <w:autoSpaceDN w:val="0"/>
        <w:adjustRightInd w:val="0"/>
        <w:spacing w:after="0" w:line="240" w:lineRule="auto"/>
        <w:jc w:val="center"/>
        <w:rPr>
          <w:rFonts w:cstheme="minorHAnsi"/>
          <w:b/>
          <w:bCs/>
          <w:sz w:val="26"/>
          <w:szCs w:val="26"/>
          <w:lang w:val="en-CA"/>
        </w:rPr>
      </w:pPr>
    </w:p>
    <w:p w14:paraId="0988E712" w14:textId="77777777" w:rsidR="00DC6143" w:rsidRPr="0099320E" w:rsidRDefault="00DC6143" w:rsidP="00DC6143">
      <w:pPr>
        <w:pStyle w:val="ListParagraph"/>
        <w:autoSpaceDE w:val="0"/>
        <w:autoSpaceDN w:val="0"/>
        <w:adjustRightInd w:val="0"/>
        <w:spacing w:after="0" w:line="240" w:lineRule="auto"/>
        <w:rPr>
          <w:rFonts w:eastAsia="Calibri" w:cstheme="minorHAnsi"/>
          <w:b/>
          <w:bCs/>
          <w:sz w:val="20"/>
          <w:szCs w:val="20"/>
        </w:rPr>
      </w:pPr>
    </w:p>
    <w:p w14:paraId="641556EF" w14:textId="3191F15B" w:rsidR="00DC6143" w:rsidRPr="00EA1977" w:rsidRDefault="00DC6143" w:rsidP="00DC6143">
      <w:pPr>
        <w:spacing w:line="240" w:lineRule="auto"/>
        <w:jc w:val="both"/>
        <w:rPr>
          <w:rFonts w:cstheme="minorHAnsi"/>
          <w:lang w:val="en-CA" w:eastAsia="ar-SA"/>
        </w:rPr>
      </w:pPr>
      <w:r w:rsidRPr="00EA1977">
        <w:rPr>
          <w:rFonts w:cstheme="minorHAnsi"/>
          <w:b/>
        </w:rPr>
        <w:t>OTTAWA</w:t>
      </w:r>
      <w:r w:rsidRPr="00EA1977">
        <w:rPr>
          <w:rFonts w:cstheme="minorHAnsi"/>
        </w:rPr>
        <w:t>,</w:t>
      </w:r>
      <w:r w:rsidRPr="00EA1977">
        <w:rPr>
          <w:rFonts w:cstheme="minorHAnsi"/>
          <w:b/>
        </w:rPr>
        <w:t xml:space="preserve"> ONTARIO,</w:t>
      </w:r>
      <w:r w:rsidRPr="00EA1977">
        <w:rPr>
          <w:rFonts w:cstheme="minorHAnsi"/>
        </w:rPr>
        <w:t xml:space="preserve"> March </w:t>
      </w:r>
      <w:r w:rsidR="00523D46">
        <w:rPr>
          <w:rFonts w:cstheme="minorHAnsi"/>
        </w:rPr>
        <w:t>8</w:t>
      </w:r>
      <w:r w:rsidRPr="00EA1977">
        <w:rPr>
          <w:rFonts w:cstheme="minorHAnsi"/>
        </w:rPr>
        <w:t xml:space="preserve">, 2021 – Braille Energy Systems Inc. (formerly Mincom Capital Inc.) (TSX-V: BES) (“BESI” or the “Company”), is pleased to announce that it has completed </w:t>
      </w:r>
      <w:r w:rsidR="009D357D" w:rsidRPr="00EA1977">
        <w:rPr>
          <w:rFonts w:cstheme="minorHAnsi"/>
        </w:rPr>
        <w:t xml:space="preserve">its </w:t>
      </w:r>
      <w:r w:rsidRPr="00EA1977">
        <w:rPr>
          <w:rFonts w:cstheme="minorHAnsi"/>
        </w:rPr>
        <w:t>Cold Weather Testing</w:t>
      </w:r>
      <w:r w:rsidR="009D357D" w:rsidRPr="00EA1977">
        <w:rPr>
          <w:rFonts w:cstheme="minorHAnsi"/>
        </w:rPr>
        <w:t xml:space="preserve"> Program</w:t>
      </w:r>
      <w:r w:rsidRPr="00EA1977">
        <w:rPr>
          <w:rFonts w:cstheme="minorHAnsi"/>
        </w:rPr>
        <w:t xml:space="preserve"> on its F31 FLEET-LITE Commercial Fleet Battery</w:t>
      </w:r>
      <w:r w:rsidRPr="00EA1977">
        <w:rPr>
          <w:rFonts w:cstheme="minorHAnsi"/>
          <w:lang w:val="en-CA" w:eastAsia="ar-SA"/>
        </w:rPr>
        <w:t xml:space="preserve">. </w:t>
      </w:r>
    </w:p>
    <w:p w14:paraId="21B4EDE9" w14:textId="1852CAA3" w:rsidR="00DC6143" w:rsidRPr="00EA1977" w:rsidRDefault="00DC6143" w:rsidP="00DC6143">
      <w:pPr>
        <w:spacing w:line="240" w:lineRule="auto"/>
        <w:jc w:val="both"/>
        <w:rPr>
          <w:rFonts w:cstheme="minorHAnsi"/>
          <w:bCs/>
          <w:lang w:eastAsia="ar-SA"/>
        </w:rPr>
      </w:pPr>
      <w:r w:rsidRPr="00EA1977">
        <w:rPr>
          <w:rFonts w:cstheme="minorHAnsi"/>
          <w:lang w:val="en-CA" w:eastAsia="ar-SA"/>
        </w:rPr>
        <w:t xml:space="preserve">As previously communicated </w:t>
      </w:r>
      <w:r w:rsidR="00D43D30" w:rsidRPr="00EA1977">
        <w:rPr>
          <w:rFonts w:cstheme="minorHAnsi"/>
          <w:lang w:val="en-CA" w:eastAsia="ar-SA"/>
        </w:rPr>
        <w:t xml:space="preserve">in a </w:t>
      </w:r>
      <w:r w:rsidR="00C963F4" w:rsidRPr="00EA1977">
        <w:rPr>
          <w:rFonts w:cstheme="minorHAnsi"/>
          <w:lang w:val="en-CA" w:eastAsia="ar-SA"/>
        </w:rPr>
        <w:t xml:space="preserve">Company </w:t>
      </w:r>
      <w:r w:rsidR="00D43D30" w:rsidRPr="00EA1977">
        <w:rPr>
          <w:rFonts w:cstheme="minorHAnsi"/>
          <w:lang w:val="en-CA" w:eastAsia="ar-SA"/>
        </w:rPr>
        <w:t xml:space="preserve">press release dated August </w:t>
      </w:r>
      <w:r w:rsidR="0095028D" w:rsidRPr="00EA1977">
        <w:rPr>
          <w:rFonts w:cstheme="minorHAnsi"/>
          <w:lang w:val="en-CA" w:eastAsia="ar-SA"/>
        </w:rPr>
        <w:t>2</w:t>
      </w:r>
      <w:r w:rsidR="00D43D30" w:rsidRPr="00EA1977">
        <w:rPr>
          <w:rFonts w:cstheme="minorHAnsi"/>
          <w:lang w:val="en-CA" w:eastAsia="ar-SA"/>
        </w:rPr>
        <w:t xml:space="preserve">, 2018, </w:t>
      </w:r>
      <w:r w:rsidRPr="00EA1977">
        <w:rPr>
          <w:rFonts w:cstheme="minorHAnsi"/>
          <w:lang w:val="en-CA" w:eastAsia="ar-SA"/>
        </w:rPr>
        <w:t xml:space="preserve">the F31 Lithium Battery was designed as a </w:t>
      </w:r>
      <w:r w:rsidRPr="00EA1977">
        <w:rPr>
          <w:rFonts w:cstheme="minorHAnsi"/>
          <w:bCs/>
          <w:lang w:eastAsia="ar-SA"/>
        </w:rPr>
        <w:t xml:space="preserve">replacement alternative to Group 31 Lead Acid and AGM batteries primarily for Commercial Trucking applications. The main attributes of the Braille Battery F31 lithium-ion replacement battery solution include:  </w:t>
      </w:r>
    </w:p>
    <w:p w14:paraId="3517CA61" w14:textId="77777777" w:rsidR="00DC6143" w:rsidRPr="00EA1977" w:rsidRDefault="00DC6143" w:rsidP="00DC6143">
      <w:pPr>
        <w:pStyle w:val="ListParagraph"/>
        <w:numPr>
          <w:ilvl w:val="0"/>
          <w:numId w:val="4"/>
        </w:numPr>
        <w:rPr>
          <w:rFonts w:cstheme="minorHAnsi"/>
          <w:bCs/>
          <w:lang w:eastAsia="ar-SA"/>
        </w:rPr>
      </w:pPr>
      <w:r w:rsidRPr="00EA1977">
        <w:rPr>
          <w:rFonts w:cstheme="minorHAnsi"/>
          <w:bCs/>
          <w:lang w:eastAsia="ar-SA"/>
        </w:rPr>
        <w:t>1/3 the weight of a Traditional Group 31 Lead resulting which can result in an increase in payload and reduce work-related injuries</w:t>
      </w:r>
    </w:p>
    <w:p w14:paraId="6CBBB0B2" w14:textId="77777777" w:rsidR="00DC6143" w:rsidRPr="00EA1977" w:rsidRDefault="00DC6143" w:rsidP="00DC6143">
      <w:pPr>
        <w:pStyle w:val="ListParagraph"/>
        <w:numPr>
          <w:ilvl w:val="0"/>
          <w:numId w:val="4"/>
        </w:numPr>
        <w:rPr>
          <w:rFonts w:cstheme="minorHAnsi"/>
          <w:bCs/>
          <w:lang w:eastAsia="ar-SA"/>
        </w:rPr>
      </w:pPr>
      <w:r w:rsidRPr="00EA1977">
        <w:rPr>
          <w:rFonts w:cstheme="minorHAnsi"/>
          <w:bCs/>
          <w:lang w:eastAsia="ar-SA"/>
        </w:rPr>
        <w:t>“All in one” solution can be used for starting applications or deep cycle power supply</w:t>
      </w:r>
    </w:p>
    <w:p w14:paraId="7776851C" w14:textId="77777777" w:rsidR="00DC6143" w:rsidRPr="00EA1977" w:rsidRDefault="00DC6143" w:rsidP="00DC6143">
      <w:pPr>
        <w:pStyle w:val="ListParagraph"/>
        <w:numPr>
          <w:ilvl w:val="0"/>
          <w:numId w:val="4"/>
        </w:numPr>
        <w:spacing w:line="240" w:lineRule="auto"/>
        <w:jc w:val="both"/>
        <w:rPr>
          <w:rFonts w:cstheme="minorHAnsi"/>
          <w:lang w:val="en-CA" w:eastAsia="ar-SA"/>
        </w:rPr>
      </w:pPr>
      <w:r w:rsidRPr="00EA1977">
        <w:rPr>
          <w:rFonts w:cstheme="minorHAnsi"/>
          <w:bCs/>
          <w:lang w:eastAsia="ar-SA"/>
        </w:rPr>
        <w:t>Double the cranking amps of leading Group 31 AGM Batteries</w:t>
      </w:r>
    </w:p>
    <w:p w14:paraId="18DD8B78" w14:textId="77777777" w:rsidR="00DC6143" w:rsidRPr="00EA1977" w:rsidRDefault="00DC6143" w:rsidP="00DC6143">
      <w:pPr>
        <w:pStyle w:val="ListParagraph"/>
        <w:numPr>
          <w:ilvl w:val="0"/>
          <w:numId w:val="4"/>
        </w:numPr>
        <w:spacing w:line="240" w:lineRule="auto"/>
        <w:jc w:val="both"/>
        <w:rPr>
          <w:rFonts w:cstheme="minorHAnsi"/>
          <w:lang w:val="en-CA" w:eastAsia="ar-SA"/>
        </w:rPr>
      </w:pPr>
      <w:r w:rsidRPr="00EA1977">
        <w:rPr>
          <w:rFonts w:cstheme="minorHAnsi"/>
          <w:lang w:val="en-CA" w:eastAsia="ar-SA"/>
        </w:rPr>
        <w:t>Longer lasting than traditional Lead Acid and AGM Batteries….6000+ Life Cycle</w:t>
      </w:r>
    </w:p>
    <w:p w14:paraId="063C3DA9" w14:textId="77777777" w:rsidR="00DC6143" w:rsidRPr="00EA1977" w:rsidRDefault="00DC6143" w:rsidP="00DC6143">
      <w:pPr>
        <w:pStyle w:val="ListParagraph"/>
        <w:numPr>
          <w:ilvl w:val="0"/>
          <w:numId w:val="4"/>
        </w:numPr>
        <w:spacing w:line="240" w:lineRule="auto"/>
        <w:jc w:val="both"/>
        <w:rPr>
          <w:rFonts w:cstheme="minorHAnsi"/>
          <w:lang w:val="en-CA" w:eastAsia="ar-SA"/>
        </w:rPr>
      </w:pPr>
      <w:r w:rsidRPr="00EA1977">
        <w:rPr>
          <w:rFonts w:cstheme="minorHAnsi"/>
          <w:lang w:val="en-CA" w:eastAsia="ar-SA"/>
        </w:rPr>
        <w:t>Charges 5X faster than Lead Acid and AGM</w:t>
      </w:r>
    </w:p>
    <w:p w14:paraId="50161F4F" w14:textId="77777777" w:rsidR="00DC6143" w:rsidRPr="00EA1977" w:rsidRDefault="00DC6143" w:rsidP="00DC6143">
      <w:pPr>
        <w:pStyle w:val="ListParagraph"/>
        <w:numPr>
          <w:ilvl w:val="0"/>
          <w:numId w:val="4"/>
        </w:numPr>
        <w:spacing w:line="240" w:lineRule="auto"/>
        <w:jc w:val="both"/>
        <w:rPr>
          <w:rFonts w:cstheme="minorHAnsi"/>
          <w:lang w:val="en-CA" w:eastAsia="ar-SA"/>
        </w:rPr>
      </w:pPr>
      <w:r w:rsidRPr="00EA1977">
        <w:rPr>
          <w:rFonts w:cstheme="minorHAnsi"/>
          <w:lang w:val="en-CA" w:eastAsia="ar-SA"/>
        </w:rPr>
        <w:t>Can be connected to Solar Charger</w:t>
      </w:r>
    </w:p>
    <w:p w14:paraId="7BBC0C43" w14:textId="77777777" w:rsidR="00DC6143" w:rsidRPr="00EA1977" w:rsidRDefault="00DC6143" w:rsidP="00DC6143">
      <w:pPr>
        <w:pStyle w:val="ListParagraph"/>
        <w:numPr>
          <w:ilvl w:val="0"/>
          <w:numId w:val="4"/>
        </w:numPr>
        <w:spacing w:line="240" w:lineRule="auto"/>
        <w:jc w:val="both"/>
        <w:rPr>
          <w:rFonts w:cstheme="minorHAnsi"/>
          <w:lang w:val="en-CA" w:eastAsia="ar-SA"/>
        </w:rPr>
      </w:pPr>
      <w:r w:rsidRPr="00EA1977">
        <w:rPr>
          <w:rFonts w:cstheme="minorHAnsi"/>
          <w:lang w:val="en-CA" w:eastAsia="ar-SA"/>
        </w:rPr>
        <w:t xml:space="preserve">Maintenance free in comparison with lead-acid </w:t>
      </w:r>
    </w:p>
    <w:p w14:paraId="782F5C20" w14:textId="389F9046" w:rsidR="00DC6143" w:rsidRPr="00EA1977" w:rsidRDefault="00DC6143" w:rsidP="00DC6143">
      <w:pPr>
        <w:pStyle w:val="ListParagraph"/>
        <w:numPr>
          <w:ilvl w:val="0"/>
          <w:numId w:val="4"/>
        </w:numPr>
        <w:spacing w:line="240" w:lineRule="auto"/>
        <w:jc w:val="both"/>
        <w:rPr>
          <w:rFonts w:cstheme="minorHAnsi"/>
          <w:lang w:val="en-CA" w:eastAsia="ar-SA"/>
        </w:rPr>
      </w:pPr>
      <w:r w:rsidRPr="00EA1977">
        <w:rPr>
          <w:rFonts w:cstheme="minorHAnsi"/>
          <w:lang w:val="en-CA" w:eastAsia="ar-SA"/>
        </w:rPr>
        <w:t xml:space="preserve">Manufactured in </w:t>
      </w:r>
      <w:r w:rsidR="009D5900">
        <w:rPr>
          <w:rFonts w:cstheme="minorHAnsi"/>
          <w:lang w:val="en-CA" w:eastAsia="ar-SA"/>
        </w:rPr>
        <w:t xml:space="preserve">the </w:t>
      </w:r>
      <w:r w:rsidRPr="00EA1977">
        <w:rPr>
          <w:rFonts w:cstheme="minorHAnsi"/>
          <w:lang w:val="en-CA" w:eastAsia="ar-SA"/>
        </w:rPr>
        <w:t>USA</w:t>
      </w:r>
    </w:p>
    <w:p w14:paraId="4BEE2625" w14:textId="77777777" w:rsidR="00DC6143" w:rsidRPr="00EA1977" w:rsidRDefault="00DC6143" w:rsidP="00DC6143">
      <w:pPr>
        <w:pStyle w:val="ListParagraph"/>
        <w:spacing w:after="0" w:line="240" w:lineRule="auto"/>
        <w:jc w:val="both"/>
        <w:rPr>
          <w:rFonts w:cstheme="minorHAnsi"/>
          <w:lang w:val="en-CA" w:eastAsia="ar-SA"/>
        </w:rPr>
      </w:pPr>
    </w:p>
    <w:p w14:paraId="0A3A3049" w14:textId="0F6D1815" w:rsidR="00DC6143" w:rsidRPr="00EA1977" w:rsidRDefault="00DC6143" w:rsidP="00DC6143">
      <w:pPr>
        <w:spacing w:line="240" w:lineRule="auto"/>
        <w:jc w:val="both"/>
        <w:rPr>
          <w:rFonts w:eastAsia="Gulim" w:cstheme="minorHAnsi"/>
          <w:lang w:val="en-CA" w:eastAsia="ko-KR"/>
        </w:rPr>
      </w:pPr>
      <w:r w:rsidRPr="00EA1977">
        <w:rPr>
          <w:rFonts w:cstheme="minorHAnsi"/>
          <w:lang w:val="en-CA" w:eastAsia="ar-SA"/>
        </w:rPr>
        <w:t>" Given the impact of severe cold climate within the commercial trucking industry and the effect of cold weather in lithium batteries, it was crucial we highlight the design architecture of our Fleet-Lite Group 31 Lithium Battery under such conditions</w:t>
      </w:r>
      <w:r w:rsidR="005F5455" w:rsidRPr="00EA1977">
        <w:rPr>
          <w:rFonts w:cstheme="minorHAnsi"/>
          <w:lang w:val="en-CA" w:eastAsia="ar-SA"/>
        </w:rPr>
        <w:t>,</w:t>
      </w:r>
      <w:r w:rsidRPr="00EA1977">
        <w:rPr>
          <w:rFonts w:cstheme="minorHAnsi"/>
          <w:lang w:val="en-CA" w:eastAsia="ar-SA"/>
        </w:rPr>
        <w:t>” said BESI President and CEO, Lindsay Weatherdon. “Lithium Batteries in</w:t>
      </w:r>
      <w:r w:rsidRPr="00EA1977">
        <w:rPr>
          <w:rFonts w:cstheme="minorHAnsi"/>
          <w:color w:val="538135" w:themeColor="accent6" w:themeShade="BF"/>
          <w:lang w:val="en-CA" w:eastAsia="ar-SA"/>
        </w:rPr>
        <w:t xml:space="preserve"> </w:t>
      </w:r>
      <w:r w:rsidRPr="00EA1977">
        <w:rPr>
          <w:rFonts w:cstheme="minorHAnsi"/>
          <w:lang w:val="en-CA" w:eastAsia="ar-SA"/>
        </w:rPr>
        <w:t>general</w:t>
      </w:r>
      <w:r w:rsidRPr="00EA1977">
        <w:rPr>
          <w:rFonts w:cstheme="minorHAnsi"/>
          <w:color w:val="538135" w:themeColor="accent6" w:themeShade="BF"/>
          <w:lang w:val="en-CA" w:eastAsia="ar-SA"/>
        </w:rPr>
        <w:t xml:space="preserve"> </w:t>
      </w:r>
      <w:r w:rsidRPr="00EA1977">
        <w:rPr>
          <w:rFonts w:cstheme="minorHAnsi"/>
          <w:lang w:val="en-CA" w:eastAsia="ar-SA"/>
        </w:rPr>
        <w:t xml:space="preserve">should not be discharged or charged below </w:t>
      </w:r>
      <w:r w:rsidRPr="00EA1977">
        <w:rPr>
          <w:rFonts w:eastAsia="Gulim" w:cstheme="minorHAnsi"/>
          <w:lang w:val="en-CA" w:eastAsia="ko-KR"/>
        </w:rPr>
        <w:t>-4</w:t>
      </w:r>
      <w:r w:rsidRPr="00EA1977">
        <w:rPr>
          <w:rFonts w:ascii="Cambria Math" w:eastAsia="DengXian" w:hAnsi="Cambria Math" w:cs="Cambria Math"/>
          <w:lang w:val="en-CA" w:eastAsia="zh-CN"/>
        </w:rPr>
        <w:t>℉</w:t>
      </w:r>
      <w:r w:rsidRPr="00EA1977">
        <w:rPr>
          <w:rFonts w:eastAsia="Gulim" w:cstheme="minorHAnsi"/>
          <w:lang w:val="en-CA" w:eastAsia="ko-KR"/>
        </w:rPr>
        <w:t xml:space="preserve"> (-20</w:t>
      </w:r>
      <w:r w:rsidRPr="00EA1977">
        <w:rPr>
          <w:rFonts w:ascii="Cambria Math" w:eastAsia="DengXian" w:hAnsi="Cambria Math" w:cs="Cambria Math"/>
          <w:lang w:val="en-CA" w:eastAsia="zh-CN"/>
        </w:rPr>
        <w:t>℃</w:t>
      </w:r>
      <w:r w:rsidRPr="00EA1977">
        <w:rPr>
          <w:rFonts w:eastAsia="Gulim" w:cstheme="minorHAnsi"/>
          <w:lang w:val="en-CA" w:eastAsia="ko-KR"/>
        </w:rPr>
        <w:t>) which has been a barrier to entry for Lithium Technology in the Commercial Trucking Industry; the objective was to highlight the length of time that our F31 Fleet Battery will maintain core temperature above -4</w:t>
      </w:r>
      <w:r w:rsidRPr="00EA1977">
        <w:rPr>
          <w:rFonts w:ascii="Cambria Math" w:eastAsia="DengXian" w:hAnsi="Cambria Math" w:cs="Cambria Math"/>
          <w:lang w:val="en-CA" w:eastAsia="zh-CN"/>
        </w:rPr>
        <w:t>℉</w:t>
      </w:r>
      <w:r w:rsidRPr="00EA1977">
        <w:rPr>
          <w:rFonts w:eastAsia="Gulim" w:cstheme="minorHAnsi"/>
          <w:lang w:val="en-CA" w:eastAsia="ko-KR"/>
        </w:rPr>
        <w:t xml:space="preserve"> (-20</w:t>
      </w:r>
      <w:r w:rsidRPr="00EA1977">
        <w:rPr>
          <w:rFonts w:ascii="Cambria Math" w:eastAsia="DengXian" w:hAnsi="Cambria Math" w:cs="Cambria Math"/>
          <w:lang w:val="en-CA" w:eastAsia="zh-CN"/>
        </w:rPr>
        <w:t>℃</w:t>
      </w:r>
      <w:r w:rsidRPr="00EA1977">
        <w:rPr>
          <w:rFonts w:eastAsia="Gulim" w:cstheme="minorHAnsi"/>
          <w:lang w:val="en-CA" w:eastAsia="ko-KR"/>
        </w:rPr>
        <w:t>) during rest breaks or hotelling when the truck is not operational. The results are very impressive</w:t>
      </w:r>
      <w:r w:rsidR="00D712D3">
        <w:rPr>
          <w:rFonts w:eastAsia="Gulim" w:cstheme="minorHAnsi"/>
          <w:lang w:val="en-CA" w:eastAsia="ko-KR"/>
        </w:rPr>
        <w:t>.</w:t>
      </w:r>
      <w:r w:rsidRPr="00EA1977">
        <w:rPr>
          <w:rFonts w:eastAsia="Gulim" w:cstheme="minorHAnsi"/>
          <w:lang w:val="en-CA" w:eastAsia="ko-KR"/>
        </w:rPr>
        <w:t>”</w:t>
      </w:r>
    </w:p>
    <w:p w14:paraId="755B2800" w14:textId="6741A15D" w:rsidR="00DC6143" w:rsidRPr="00EA1977" w:rsidRDefault="00DC6143" w:rsidP="00DC6143">
      <w:pPr>
        <w:pStyle w:val="ListParagraph"/>
        <w:numPr>
          <w:ilvl w:val="0"/>
          <w:numId w:val="5"/>
        </w:numPr>
        <w:spacing w:after="120" w:line="240" w:lineRule="auto"/>
        <w:ind w:left="714" w:hanging="357"/>
        <w:jc w:val="both"/>
        <w:rPr>
          <w:rFonts w:eastAsia="Gulim" w:cstheme="minorHAnsi"/>
          <w:lang w:val="en-CA" w:eastAsia="ko-KR"/>
        </w:rPr>
      </w:pPr>
      <w:r w:rsidRPr="00EA1977">
        <w:rPr>
          <w:rFonts w:cstheme="minorHAnsi"/>
          <w:lang w:val="en-CA" w:eastAsia="ar-SA"/>
        </w:rPr>
        <w:t xml:space="preserve">Length of time </w:t>
      </w:r>
      <w:r w:rsidRPr="00EA1977">
        <w:rPr>
          <w:rFonts w:eastAsia="Gulim" w:cstheme="minorHAnsi"/>
          <w:lang w:val="en-CA" w:eastAsia="ko-KR"/>
        </w:rPr>
        <w:t xml:space="preserve">It takes for F31’s internal temperature to drop to </w:t>
      </w:r>
      <w:bookmarkStart w:id="0" w:name="_Hlk65443207"/>
      <w:r w:rsidRPr="00EA1977">
        <w:rPr>
          <w:rFonts w:eastAsia="Gulim" w:cstheme="minorHAnsi"/>
          <w:lang w:val="en-CA" w:eastAsia="ko-KR"/>
        </w:rPr>
        <w:t>-4</w:t>
      </w:r>
      <w:r w:rsidRPr="00EA1977">
        <w:rPr>
          <w:rFonts w:ascii="Cambria Math" w:eastAsia="DengXian" w:hAnsi="Cambria Math" w:cs="Cambria Math"/>
          <w:lang w:val="en-CA" w:eastAsia="zh-CN"/>
        </w:rPr>
        <w:t>℉</w:t>
      </w:r>
      <w:r w:rsidRPr="00EA1977">
        <w:rPr>
          <w:rFonts w:eastAsia="Gulim" w:cstheme="minorHAnsi"/>
          <w:lang w:val="en-CA" w:eastAsia="ko-KR"/>
        </w:rPr>
        <w:t xml:space="preserve"> (-20</w:t>
      </w:r>
      <w:r w:rsidRPr="00EA1977">
        <w:rPr>
          <w:rFonts w:ascii="Cambria Math" w:eastAsia="DengXian" w:hAnsi="Cambria Math" w:cs="Cambria Math"/>
          <w:lang w:val="en-CA" w:eastAsia="zh-CN"/>
        </w:rPr>
        <w:t>℃</w:t>
      </w:r>
      <w:r w:rsidRPr="00EA1977">
        <w:rPr>
          <w:rFonts w:eastAsia="Gulim" w:cstheme="minorHAnsi"/>
          <w:lang w:val="en-CA" w:eastAsia="ko-KR"/>
        </w:rPr>
        <w:t xml:space="preserve">) </w:t>
      </w:r>
      <w:bookmarkEnd w:id="0"/>
      <w:r w:rsidRPr="00EA1977">
        <w:rPr>
          <w:rFonts w:eastAsia="Gulim" w:cstheme="minorHAnsi"/>
          <w:lang w:val="en-CA" w:eastAsia="ko-KR"/>
        </w:rPr>
        <w:t>from 104</w:t>
      </w:r>
      <w:r w:rsidRPr="00EA1977">
        <w:rPr>
          <w:rFonts w:ascii="Cambria Math" w:eastAsia="DengXian" w:hAnsi="Cambria Math" w:cs="Cambria Math"/>
          <w:lang w:val="en-CA" w:eastAsia="zh-CN"/>
        </w:rPr>
        <w:t>℉</w:t>
      </w:r>
      <w:r w:rsidR="00D712D3">
        <w:rPr>
          <w:rFonts w:ascii="Cambria Math" w:eastAsia="DengXian" w:hAnsi="Cambria Math" w:cs="Cambria Math"/>
          <w:lang w:val="en-CA" w:eastAsia="zh-CN"/>
        </w:rPr>
        <w:t xml:space="preserve"> </w:t>
      </w:r>
      <w:r w:rsidRPr="00EA1977">
        <w:rPr>
          <w:rFonts w:eastAsia="Gulim" w:cstheme="minorHAnsi"/>
          <w:lang w:val="en-CA" w:eastAsia="ko-KR"/>
        </w:rPr>
        <w:t>(40</w:t>
      </w:r>
      <w:r w:rsidRPr="00EA1977">
        <w:rPr>
          <w:rFonts w:ascii="Cambria Math" w:eastAsia="DengXian" w:hAnsi="Cambria Math" w:cs="Cambria Math"/>
          <w:lang w:val="en-CA" w:eastAsia="zh-CN"/>
        </w:rPr>
        <w:t>℃</w:t>
      </w:r>
      <w:r w:rsidRPr="00EA1977">
        <w:rPr>
          <w:rFonts w:eastAsia="Gulim" w:cstheme="minorHAnsi"/>
          <w:lang w:val="en-CA" w:eastAsia="ko-KR"/>
        </w:rPr>
        <w:t>) under -22</w:t>
      </w:r>
      <w:r w:rsidRPr="00EA1977">
        <w:rPr>
          <w:rFonts w:ascii="Cambria Math" w:eastAsia="DengXian" w:hAnsi="Cambria Math" w:cs="Cambria Math"/>
          <w:lang w:val="en-CA" w:eastAsia="zh-CN"/>
        </w:rPr>
        <w:t>℉</w:t>
      </w:r>
      <w:r w:rsidRPr="00EA1977">
        <w:rPr>
          <w:rFonts w:eastAsia="Gulim" w:cstheme="minorHAnsi"/>
          <w:lang w:val="en-CA" w:eastAsia="ko-KR"/>
        </w:rPr>
        <w:t xml:space="preserve"> (-30</w:t>
      </w:r>
      <w:r w:rsidRPr="00EA1977">
        <w:rPr>
          <w:rFonts w:ascii="Cambria Math" w:eastAsia="DengXian" w:hAnsi="Cambria Math" w:cs="Cambria Math"/>
          <w:lang w:val="en-CA" w:eastAsia="zh-CN"/>
        </w:rPr>
        <w:t>℃</w:t>
      </w:r>
      <w:r w:rsidRPr="00EA1977">
        <w:rPr>
          <w:rFonts w:eastAsia="Gulim" w:cstheme="minorHAnsi"/>
          <w:lang w:val="en-CA" w:eastAsia="ko-KR"/>
        </w:rPr>
        <w:t xml:space="preserve">) environment = </w:t>
      </w:r>
      <w:r w:rsidRPr="00EA1977">
        <w:rPr>
          <w:rFonts w:eastAsia="Gulim" w:cstheme="minorHAnsi"/>
          <w:b/>
          <w:bCs/>
          <w:lang w:val="en-CA" w:eastAsia="ko-KR"/>
        </w:rPr>
        <w:t>17 Hours</w:t>
      </w:r>
    </w:p>
    <w:p w14:paraId="451A6CC7" w14:textId="576475E1" w:rsidR="00DC6143" w:rsidRPr="00EA1977" w:rsidRDefault="00DC6143" w:rsidP="00DC6143">
      <w:pPr>
        <w:pStyle w:val="ListParagraph"/>
        <w:numPr>
          <w:ilvl w:val="0"/>
          <w:numId w:val="5"/>
        </w:numPr>
        <w:spacing w:before="120" w:line="240" w:lineRule="auto"/>
        <w:ind w:left="714" w:hanging="357"/>
        <w:jc w:val="both"/>
        <w:rPr>
          <w:rFonts w:cstheme="minorHAnsi"/>
          <w:lang w:val="en-CA" w:eastAsia="ar-SA"/>
        </w:rPr>
      </w:pPr>
      <w:r w:rsidRPr="00EA1977">
        <w:rPr>
          <w:rFonts w:eastAsia="Gulim" w:cstheme="minorHAnsi"/>
          <w:lang w:val="en-CA" w:eastAsia="ko-KR"/>
        </w:rPr>
        <w:t>Length of time it takes about for F31’s internal temperature to drop to</w:t>
      </w:r>
      <w:r w:rsidR="005A2976">
        <w:rPr>
          <w:rFonts w:eastAsia="Gulim" w:cstheme="minorHAnsi"/>
          <w:lang w:val="en-CA" w:eastAsia="ko-KR"/>
        </w:rPr>
        <w:t xml:space="preserve"> </w:t>
      </w:r>
      <w:r w:rsidRPr="00EA1977">
        <w:rPr>
          <w:rFonts w:eastAsia="Gulim" w:cstheme="minorHAnsi"/>
          <w:lang w:val="en-CA" w:eastAsia="ko-KR"/>
        </w:rPr>
        <w:t>-4</w:t>
      </w:r>
      <w:r w:rsidRPr="00EA1977">
        <w:rPr>
          <w:rFonts w:ascii="Cambria Math" w:eastAsia="DengXian" w:hAnsi="Cambria Math" w:cs="Cambria Math"/>
          <w:lang w:val="en-CA" w:eastAsia="zh-CN"/>
        </w:rPr>
        <w:t>℉</w:t>
      </w:r>
      <w:r w:rsidRPr="00EA1977">
        <w:rPr>
          <w:rFonts w:eastAsia="Gulim" w:cstheme="minorHAnsi"/>
          <w:lang w:val="en-CA" w:eastAsia="ko-KR"/>
        </w:rPr>
        <w:t xml:space="preserve"> (-20</w:t>
      </w:r>
      <w:r w:rsidRPr="00EA1977">
        <w:rPr>
          <w:rFonts w:ascii="Cambria Math" w:eastAsia="DengXian" w:hAnsi="Cambria Math" w:cs="Cambria Math"/>
          <w:lang w:val="en-CA" w:eastAsia="zh-CN"/>
        </w:rPr>
        <w:t>℃</w:t>
      </w:r>
      <w:r w:rsidRPr="00EA1977">
        <w:rPr>
          <w:rFonts w:eastAsia="Gulim" w:cstheme="minorHAnsi"/>
          <w:lang w:val="en-CA" w:eastAsia="ko-KR"/>
        </w:rPr>
        <w:t>) from 104</w:t>
      </w:r>
      <w:r w:rsidR="00C840F4" w:rsidRPr="00EA1977">
        <w:rPr>
          <w:rFonts w:ascii="Cambria Math" w:eastAsia="DengXian" w:hAnsi="Cambria Math" w:cs="Cambria Math"/>
          <w:lang w:val="en-CA" w:eastAsia="zh-CN"/>
        </w:rPr>
        <w:t>℉</w:t>
      </w:r>
      <w:r w:rsidR="00C840F4" w:rsidRPr="00EA1977">
        <w:rPr>
          <w:rFonts w:eastAsia="Gulim" w:cstheme="minorHAnsi"/>
          <w:lang w:val="en-CA" w:eastAsia="ko-KR"/>
        </w:rPr>
        <w:t xml:space="preserve"> (</w:t>
      </w:r>
      <w:r w:rsidRPr="00EA1977">
        <w:rPr>
          <w:rFonts w:eastAsia="Gulim" w:cstheme="minorHAnsi"/>
          <w:lang w:val="en-CA" w:eastAsia="ko-KR"/>
        </w:rPr>
        <w:t>40</w:t>
      </w:r>
      <w:r w:rsidRPr="00EA1977">
        <w:rPr>
          <w:rFonts w:ascii="Cambria Math" w:eastAsia="DengXian" w:hAnsi="Cambria Math" w:cs="Cambria Math"/>
          <w:lang w:val="en-CA" w:eastAsia="zh-CN"/>
        </w:rPr>
        <w:t>℃</w:t>
      </w:r>
      <w:r w:rsidRPr="00EA1977">
        <w:rPr>
          <w:rFonts w:eastAsia="Gulim" w:cstheme="minorHAnsi"/>
          <w:lang w:val="en-CA" w:eastAsia="ko-KR"/>
        </w:rPr>
        <w:t>) under -40</w:t>
      </w:r>
      <w:r w:rsidRPr="00EA1977">
        <w:rPr>
          <w:rFonts w:ascii="Cambria Math" w:eastAsia="DengXian" w:hAnsi="Cambria Math" w:cs="Cambria Math"/>
          <w:lang w:val="en-CA" w:eastAsia="zh-CN"/>
        </w:rPr>
        <w:t>℉</w:t>
      </w:r>
      <w:r w:rsidRPr="00EA1977">
        <w:rPr>
          <w:rFonts w:eastAsia="Gulim" w:cstheme="minorHAnsi"/>
          <w:lang w:val="en-CA" w:eastAsia="ko-KR"/>
        </w:rPr>
        <w:t xml:space="preserve"> (-40</w:t>
      </w:r>
      <w:r w:rsidRPr="00EA1977">
        <w:rPr>
          <w:rFonts w:ascii="Cambria Math" w:eastAsia="DengXian" w:hAnsi="Cambria Math" w:cs="Cambria Math"/>
          <w:lang w:val="en-CA" w:eastAsia="zh-CN"/>
        </w:rPr>
        <w:t>℃</w:t>
      </w:r>
      <w:r w:rsidRPr="00EA1977">
        <w:rPr>
          <w:rFonts w:eastAsia="Gulim" w:cstheme="minorHAnsi"/>
          <w:lang w:val="en-CA" w:eastAsia="ko-KR"/>
        </w:rPr>
        <w:t xml:space="preserve">) environment = </w:t>
      </w:r>
      <w:r w:rsidRPr="00EA1977">
        <w:rPr>
          <w:rFonts w:eastAsia="Gulim" w:cstheme="minorHAnsi"/>
          <w:b/>
          <w:bCs/>
          <w:lang w:val="en-CA" w:eastAsia="ko-KR"/>
        </w:rPr>
        <w:t>11 Hours</w:t>
      </w:r>
    </w:p>
    <w:p w14:paraId="5422444B" w14:textId="7D53DFFB" w:rsidR="00DC6143" w:rsidRDefault="00DC6143" w:rsidP="00DC6143">
      <w:pPr>
        <w:spacing w:line="240" w:lineRule="auto"/>
        <w:jc w:val="both"/>
        <w:rPr>
          <w:rFonts w:cstheme="minorHAnsi"/>
          <w:color w:val="333333"/>
          <w:shd w:val="clear" w:color="auto" w:fill="FFFFFF"/>
        </w:rPr>
      </w:pPr>
      <w:r w:rsidRPr="00EA1977">
        <w:rPr>
          <w:rFonts w:cstheme="minorHAnsi"/>
          <w:lang w:val="en-CA" w:eastAsia="ar-SA"/>
        </w:rPr>
        <w:t xml:space="preserve">The testing report was performed by </w:t>
      </w:r>
      <w:r w:rsidRPr="00EA1977">
        <w:rPr>
          <w:rFonts w:cstheme="minorHAnsi"/>
          <w:color w:val="333333"/>
          <w:shd w:val="clear" w:color="auto" w:fill="FFFFFF"/>
        </w:rPr>
        <w:t>Eurofins E&amp;E North America, a leading global service for product safety approvals and regulatory certification of electrical products</w:t>
      </w:r>
      <w:r w:rsidR="007716B6">
        <w:rPr>
          <w:rFonts w:cstheme="minorHAnsi"/>
          <w:color w:val="333333"/>
          <w:shd w:val="clear" w:color="auto" w:fill="FFFFFF"/>
        </w:rPr>
        <w:t xml:space="preserve">.  Eurofins has </w:t>
      </w:r>
      <w:r w:rsidRPr="00EA1977">
        <w:rPr>
          <w:rFonts w:cstheme="minorHAnsi"/>
          <w:color w:val="333333"/>
          <w:shd w:val="clear" w:color="auto" w:fill="FFFFFF"/>
        </w:rPr>
        <w:t>facilities, accreditations, and 60 years of experience</w:t>
      </w:r>
      <w:r w:rsidR="007716B6">
        <w:rPr>
          <w:rFonts w:cstheme="minorHAnsi"/>
          <w:color w:val="333333"/>
          <w:shd w:val="clear" w:color="auto" w:fill="FFFFFF"/>
        </w:rPr>
        <w:t xml:space="preserve"> getting</w:t>
      </w:r>
      <w:r w:rsidRPr="00EA1977">
        <w:rPr>
          <w:rFonts w:cstheme="minorHAnsi"/>
          <w:color w:val="333333"/>
          <w:shd w:val="clear" w:color="auto" w:fill="FFFFFF"/>
        </w:rPr>
        <w:t xml:space="preserve"> products approved and to market faster. Eurofins is qualified to NRTL certify products in over 200 UL Standard categories and can test up to an additional 230+ standards for </w:t>
      </w:r>
      <w:r w:rsidRPr="00EA1977">
        <w:rPr>
          <w:rFonts w:cstheme="minorHAnsi"/>
          <w:color w:val="333333"/>
          <w:shd w:val="clear" w:color="auto" w:fill="FFFFFF"/>
        </w:rPr>
        <w:lastRenderedPageBreak/>
        <w:t xml:space="preserve">the U.S. market. </w:t>
      </w:r>
      <w:r w:rsidR="007716B6">
        <w:rPr>
          <w:rFonts w:cstheme="minorHAnsi"/>
          <w:color w:val="333333"/>
          <w:shd w:val="clear" w:color="auto" w:fill="FFFFFF"/>
        </w:rPr>
        <w:t xml:space="preserve"> </w:t>
      </w:r>
      <w:r w:rsidRPr="00EA1977">
        <w:rPr>
          <w:rFonts w:cstheme="minorHAnsi"/>
          <w:color w:val="333333"/>
          <w:shd w:val="clear" w:color="auto" w:fill="FFFFFF"/>
        </w:rPr>
        <w:t xml:space="preserve">For Canada, </w:t>
      </w:r>
      <w:r w:rsidR="007716B6">
        <w:rPr>
          <w:rFonts w:cstheme="minorHAnsi"/>
          <w:color w:val="333333"/>
          <w:shd w:val="clear" w:color="auto" w:fill="FFFFFF"/>
        </w:rPr>
        <w:t>Eurofins</w:t>
      </w:r>
      <w:r w:rsidRPr="00EA1977">
        <w:rPr>
          <w:rFonts w:cstheme="minorHAnsi"/>
          <w:color w:val="333333"/>
          <w:shd w:val="clear" w:color="auto" w:fill="FFFFFF"/>
        </w:rPr>
        <w:t xml:space="preserve"> maintain</w:t>
      </w:r>
      <w:r w:rsidR="00B25797">
        <w:rPr>
          <w:rFonts w:cstheme="minorHAnsi"/>
          <w:color w:val="333333"/>
          <w:shd w:val="clear" w:color="auto" w:fill="FFFFFF"/>
        </w:rPr>
        <w:t>s</w:t>
      </w:r>
      <w:r w:rsidRPr="00EA1977">
        <w:rPr>
          <w:rFonts w:cstheme="minorHAnsi"/>
          <w:color w:val="333333"/>
          <w:shd w:val="clear" w:color="auto" w:fill="FFFFFF"/>
        </w:rPr>
        <w:t xml:space="preserve"> a wide scope of SCC accreditations and also offer</w:t>
      </w:r>
      <w:r w:rsidR="007716B6">
        <w:rPr>
          <w:rFonts w:cstheme="minorHAnsi"/>
          <w:color w:val="333333"/>
          <w:shd w:val="clear" w:color="auto" w:fill="FFFFFF"/>
        </w:rPr>
        <w:t>s</w:t>
      </w:r>
      <w:r w:rsidRPr="00EA1977">
        <w:rPr>
          <w:rFonts w:cstheme="minorHAnsi"/>
          <w:color w:val="333333"/>
          <w:shd w:val="clear" w:color="auto" w:fill="FFFFFF"/>
        </w:rPr>
        <w:t xml:space="preserve"> expert third-party testing to almost any product safety standard for the European Union or Asia Pacific</w:t>
      </w:r>
      <w:r w:rsidR="00EA1977" w:rsidRPr="00EA1977">
        <w:rPr>
          <w:rFonts w:cstheme="minorHAnsi"/>
          <w:color w:val="333333"/>
          <w:shd w:val="clear" w:color="auto" w:fill="FFFFFF"/>
        </w:rPr>
        <w:t>.</w:t>
      </w:r>
    </w:p>
    <w:p w14:paraId="7B8ECD1D" w14:textId="3A540790" w:rsidR="00E779E3" w:rsidRPr="004B29CC" w:rsidRDefault="007F2211" w:rsidP="007F2211">
      <w:pPr>
        <w:rPr>
          <w:rFonts w:eastAsia="Times New Roman" w:cstheme="minorHAnsi"/>
        </w:rPr>
      </w:pPr>
      <w:r w:rsidRPr="004B29CC">
        <w:rPr>
          <w:rFonts w:eastAsia="Times New Roman" w:cstheme="minorHAnsi"/>
        </w:rPr>
        <w:t xml:space="preserve">“The results presented in the test report certainly show that the F31 Fleet-Lite commercial Lithium-ion battery exhibits excellent cold temperature performance,” </w:t>
      </w:r>
      <w:r w:rsidR="00E779E3" w:rsidRPr="004B29CC">
        <w:rPr>
          <w:rFonts w:cstheme="minorHAnsi"/>
          <w:lang w:val="en-SG"/>
        </w:rPr>
        <w:t xml:space="preserve">said Dr. Joseph Doninger, </w:t>
      </w:r>
      <w:r w:rsidR="00D13AD7">
        <w:rPr>
          <w:rFonts w:cstheme="minorHAnsi"/>
          <w:lang w:val="en-SG"/>
        </w:rPr>
        <w:t>Technical Consultant for BESI.</w:t>
      </w:r>
      <w:r w:rsidR="00E779E3" w:rsidRPr="004B29CC">
        <w:rPr>
          <w:rFonts w:cstheme="minorHAnsi"/>
          <w:lang w:val="en-SG"/>
        </w:rPr>
        <w:t xml:space="preserve">  </w:t>
      </w:r>
    </w:p>
    <w:p w14:paraId="41A2D44D" w14:textId="49C8710F" w:rsidR="00DC6143" w:rsidRDefault="00AD2951" w:rsidP="00DC6143">
      <w:pPr>
        <w:spacing w:line="240" w:lineRule="auto"/>
        <w:jc w:val="both"/>
        <w:rPr>
          <w:rFonts w:cstheme="minorHAnsi"/>
          <w:lang w:val="en-CA" w:eastAsia="ar-SA"/>
        </w:rPr>
      </w:pPr>
      <w:r w:rsidRPr="00EA1977">
        <w:rPr>
          <w:rFonts w:cstheme="minorHAnsi"/>
          <w:lang w:val="en-CA" w:eastAsia="ar-SA"/>
        </w:rPr>
        <w:t xml:space="preserve">Mr. Weatherdon continued, </w:t>
      </w:r>
      <w:r w:rsidR="00DC6143" w:rsidRPr="00EA1977">
        <w:rPr>
          <w:rFonts w:cstheme="minorHAnsi"/>
          <w:lang w:val="en-CA" w:eastAsia="ar-SA"/>
        </w:rPr>
        <w:t xml:space="preserve">“Today’s announcement is a significant milestone as we eliminate a major barrier to entry in </w:t>
      </w:r>
      <w:r w:rsidR="00973B1B" w:rsidRPr="00EA1977">
        <w:rPr>
          <w:rFonts w:cstheme="minorHAnsi"/>
          <w:lang w:val="en-CA" w:eastAsia="ar-SA"/>
        </w:rPr>
        <w:t xml:space="preserve">the </w:t>
      </w:r>
      <w:r w:rsidR="00DC6143" w:rsidRPr="00EA1977">
        <w:rPr>
          <w:rFonts w:cstheme="minorHAnsi"/>
          <w:lang w:val="en-CA" w:eastAsia="ar-SA"/>
        </w:rPr>
        <w:t>important commercial trucking industry as a replacement upgrade for lead acid.  We continue to advance our product portfolio of best in class, made in the U.S.A., clean technology replacement lithium batteries.”</w:t>
      </w:r>
    </w:p>
    <w:p w14:paraId="72B0BCCA" w14:textId="77777777" w:rsidR="00955654" w:rsidRPr="00955654" w:rsidRDefault="00955654" w:rsidP="00955654">
      <w:pPr>
        <w:spacing w:line="240" w:lineRule="auto"/>
        <w:jc w:val="both"/>
        <w:rPr>
          <w:rFonts w:cstheme="minorHAnsi"/>
          <w:lang w:val="en" w:eastAsia="ar-SA"/>
        </w:rPr>
      </w:pPr>
      <w:r w:rsidRPr="00955654">
        <w:rPr>
          <w:rFonts w:cstheme="minorHAnsi"/>
          <w:b/>
          <w:bCs/>
          <w:lang w:val="en" w:eastAsia="ar-SA"/>
        </w:rPr>
        <w:t>Qualified Person</w:t>
      </w:r>
    </w:p>
    <w:p w14:paraId="01478A52" w14:textId="44B2E140" w:rsidR="00955654" w:rsidRPr="00955654" w:rsidRDefault="00955654" w:rsidP="00955654">
      <w:pPr>
        <w:spacing w:line="240" w:lineRule="auto"/>
        <w:jc w:val="both"/>
        <w:rPr>
          <w:rFonts w:cstheme="minorHAnsi"/>
          <w:lang w:val="en" w:eastAsia="ar-SA"/>
        </w:rPr>
      </w:pPr>
      <w:r w:rsidRPr="00955654">
        <w:rPr>
          <w:rFonts w:cstheme="minorHAnsi"/>
          <w:lang w:val="en" w:eastAsia="ar-SA"/>
        </w:rPr>
        <w:t xml:space="preserve">Dr. Joseph Doninger, </w:t>
      </w:r>
      <w:r>
        <w:rPr>
          <w:rFonts w:cstheme="minorHAnsi"/>
          <w:lang w:val="en" w:eastAsia="ar-SA"/>
        </w:rPr>
        <w:t>BESI</w:t>
      </w:r>
      <w:r w:rsidRPr="00955654">
        <w:rPr>
          <w:rFonts w:cstheme="minorHAnsi"/>
          <w:lang w:val="en" w:eastAsia="ar-SA"/>
        </w:rPr>
        <w:t>'s</w:t>
      </w:r>
      <w:r w:rsidR="00654CB6">
        <w:rPr>
          <w:rFonts w:cstheme="minorHAnsi"/>
          <w:lang w:val="en" w:eastAsia="ar-SA"/>
        </w:rPr>
        <w:t xml:space="preserve"> Technical Consultant</w:t>
      </w:r>
      <w:r w:rsidR="00D13AD7">
        <w:rPr>
          <w:rFonts w:cstheme="minorHAnsi"/>
          <w:lang w:val="en" w:eastAsia="ar-SA"/>
        </w:rPr>
        <w:t>,</w:t>
      </w:r>
      <w:r w:rsidRPr="00955654">
        <w:rPr>
          <w:rFonts w:cstheme="minorHAnsi"/>
          <w:lang w:val="en" w:eastAsia="ar-SA"/>
        </w:rPr>
        <w:t xml:space="preserve"> is the Qualified Person under National Instrument 43-101 - Standards of Disclosure for Mineral Projects - has reviewed and approved the technical content of this news release. Dr. Doninger is an internationally recognized graphite processing expert and himself, the inventor of a number of patents and an author of over 27 technical papers and presentations related to graphite processing and the use of graphite in energy storage systems. Dr. Doninger is a co-editor on the NATO Science Series book titled "New Carbon Based Materials for Electrochemical Energy Storage Systems". Dr. Doninger is also an Honorary Professor at the Department of Chemistry from the Kiev National University of Technologies and Design.</w:t>
      </w:r>
    </w:p>
    <w:p w14:paraId="47BBE29E" w14:textId="32EAC2B0" w:rsidR="00A74C8C" w:rsidRPr="00EA1977" w:rsidRDefault="00A74C8C" w:rsidP="00A74C8C">
      <w:pPr>
        <w:spacing w:line="240" w:lineRule="auto"/>
        <w:jc w:val="both"/>
        <w:rPr>
          <w:rFonts w:cstheme="minorHAnsi"/>
          <w:b/>
          <w:bCs/>
          <w:lang w:eastAsia="ar-SA"/>
        </w:rPr>
      </w:pPr>
      <w:r w:rsidRPr="00EA1977">
        <w:rPr>
          <w:rFonts w:cstheme="minorHAnsi"/>
          <w:b/>
          <w:bCs/>
          <w:lang w:eastAsia="ar-SA"/>
        </w:rPr>
        <w:t>For additional product and pricing information about the F31</w:t>
      </w:r>
      <w:r w:rsidR="009E3F2B" w:rsidRPr="00EA1977">
        <w:rPr>
          <w:rFonts w:cstheme="minorHAnsi"/>
          <w:b/>
          <w:bCs/>
          <w:lang w:eastAsia="ar-SA"/>
        </w:rPr>
        <w:t xml:space="preserve"> battery</w:t>
      </w:r>
      <w:r w:rsidRPr="00EA1977">
        <w:rPr>
          <w:rFonts w:cstheme="minorHAnsi"/>
          <w:b/>
          <w:bCs/>
          <w:lang w:eastAsia="ar-SA"/>
        </w:rPr>
        <w:t xml:space="preserve"> and the entire Braille Battery family of products and solutions, please visit our website at:  </w:t>
      </w:r>
      <w:hyperlink r:id="rId12" w:history="1">
        <w:r w:rsidRPr="00EA1977">
          <w:rPr>
            <w:rStyle w:val="Hyperlink"/>
            <w:rFonts w:cstheme="minorHAnsi"/>
            <w:b/>
            <w:bCs/>
            <w:lang w:eastAsia="ar-SA"/>
          </w:rPr>
          <w:t>www.braillebattery.com</w:t>
        </w:r>
      </w:hyperlink>
      <w:r w:rsidRPr="00EA1977">
        <w:rPr>
          <w:rFonts w:cstheme="minorHAnsi"/>
          <w:b/>
          <w:bCs/>
          <w:lang w:eastAsia="ar-SA"/>
        </w:rPr>
        <w:t xml:space="preserve"> or </w:t>
      </w:r>
      <w:r w:rsidR="007C5BC8" w:rsidRPr="00EA1977">
        <w:rPr>
          <w:rFonts w:cstheme="minorHAnsi"/>
          <w:b/>
          <w:bCs/>
          <w:lang w:eastAsia="ar-SA"/>
        </w:rPr>
        <w:t>please email</w:t>
      </w:r>
      <w:r w:rsidR="00EA1977" w:rsidRPr="00EA1977">
        <w:rPr>
          <w:rFonts w:cstheme="minorHAnsi"/>
          <w:b/>
          <w:bCs/>
          <w:lang w:eastAsia="ar-SA"/>
        </w:rPr>
        <w:t xml:space="preserve"> the Company at </w:t>
      </w:r>
      <w:hyperlink r:id="rId13" w:history="1">
        <w:r w:rsidR="00EA1977" w:rsidRPr="00EA1977">
          <w:rPr>
            <w:rFonts w:eastAsia="Calibri" w:cstheme="minorHAnsi"/>
            <w:color w:val="0563C1"/>
            <w:u w:val="single"/>
            <w:lang w:val="en-CA"/>
          </w:rPr>
          <w:t>info@braillebattery.com</w:t>
        </w:r>
      </w:hyperlink>
      <w:r w:rsidR="00EA1977" w:rsidRPr="00EA1977">
        <w:rPr>
          <w:rFonts w:eastAsia="Calibri" w:cstheme="minorHAnsi"/>
          <w:lang w:val="en-CA"/>
        </w:rPr>
        <w:t>.</w:t>
      </w:r>
    </w:p>
    <w:p w14:paraId="7DD41FB2" w14:textId="77777777" w:rsidR="00DC6143" w:rsidRPr="00EA1977" w:rsidRDefault="00DC6143" w:rsidP="00DC6143">
      <w:pPr>
        <w:jc w:val="both"/>
        <w:rPr>
          <w:rFonts w:cstheme="minorHAnsi"/>
          <w:b/>
          <w:bCs/>
        </w:rPr>
      </w:pPr>
      <w:r w:rsidRPr="00EA1977">
        <w:rPr>
          <w:rFonts w:cstheme="minorHAnsi"/>
          <w:b/>
          <w:bCs/>
        </w:rPr>
        <w:t xml:space="preserve">About Braille Energy Systems Inc. </w:t>
      </w:r>
    </w:p>
    <w:p w14:paraId="4DD0EBF8" w14:textId="77777777" w:rsidR="00DC6143" w:rsidRPr="00EA1977" w:rsidRDefault="00DC6143" w:rsidP="00DC6143">
      <w:pPr>
        <w:spacing w:line="256" w:lineRule="auto"/>
        <w:jc w:val="both"/>
        <w:outlineLvl w:val="1"/>
        <w:rPr>
          <w:rFonts w:cstheme="minorHAnsi"/>
        </w:rPr>
      </w:pPr>
      <w:r w:rsidRPr="00EA1977">
        <w:rPr>
          <w:rFonts w:cstheme="minorHAnsi"/>
        </w:rPr>
        <w:t xml:space="preserve">Braille Energy Systems Inc. holds an 89.95% equity interest in Braille Holdings Inc., which holds a 100% equity interest in Braille Battery Inc. Braille Battery is an established battery-manufacturing and energy storage company supplying batteries to the professional motor sports industry and the pioneer of a complete line of lightweight high powered battery systems for the transportation market. Braille Energy Systems (BESI) will expand its market penetration into a wider range of market segments that require lightweight, high-performing energy solutions, using the most scientifically advanced materials. For </w:t>
      </w:r>
      <w:r w:rsidRPr="00EA1977">
        <w:rPr>
          <w:rFonts w:cstheme="minorHAnsi"/>
          <w:bCs/>
        </w:rPr>
        <w:t xml:space="preserve">additional information about BESI and Braille Battery products, please visit our website at:  </w:t>
      </w:r>
      <w:hyperlink r:id="rId14" w:history="1">
        <w:r w:rsidRPr="00EA1977">
          <w:rPr>
            <w:rStyle w:val="Hyperlink"/>
            <w:rFonts w:cstheme="minorHAnsi"/>
            <w:bCs/>
          </w:rPr>
          <w:t>www.brailleenergysystemsinc.com</w:t>
        </w:r>
      </w:hyperlink>
      <w:r w:rsidRPr="00EA1977">
        <w:rPr>
          <w:rFonts w:cstheme="minorHAnsi"/>
          <w:bCs/>
        </w:rPr>
        <w:t xml:space="preserve"> or </w:t>
      </w:r>
      <w:hyperlink r:id="rId15" w:history="1">
        <w:r w:rsidRPr="00EA1977">
          <w:rPr>
            <w:rStyle w:val="Hyperlink"/>
            <w:rFonts w:cstheme="minorHAnsi"/>
            <w:bCs/>
          </w:rPr>
          <w:t>www.braillebattery.com</w:t>
        </w:r>
      </w:hyperlink>
      <w:r w:rsidRPr="00EA1977">
        <w:rPr>
          <w:rFonts w:cstheme="minorHAnsi"/>
          <w:bCs/>
        </w:rPr>
        <w:t>.</w:t>
      </w:r>
      <w:r w:rsidRPr="00EA1977">
        <w:rPr>
          <w:rFonts w:cstheme="minorHAnsi"/>
        </w:rPr>
        <w:t xml:space="preserve"> </w:t>
      </w:r>
    </w:p>
    <w:p w14:paraId="62F9701E" w14:textId="77777777" w:rsidR="00DC6143" w:rsidRPr="00EA1977" w:rsidRDefault="00DC6143" w:rsidP="00DC6143">
      <w:pPr>
        <w:spacing w:line="256" w:lineRule="auto"/>
        <w:jc w:val="both"/>
        <w:outlineLvl w:val="1"/>
        <w:rPr>
          <w:rFonts w:cstheme="minorHAnsi"/>
        </w:rPr>
      </w:pPr>
      <w:r w:rsidRPr="00EA1977">
        <w:rPr>
          <w:rFonts w:cstheme="minorHAnsi"/>
        </w:rPr>
        <w:t>Neither TSX Venture Exchange nor its Regulation Services Provider (as that term is defined in the policies of the TSX Venture Exchange) accepts responsibility for the adequacy or accuracy of this release.</w:t>
      </w:r>
    </w:p>
    <w:p w14:paraId="164F25BD" w14:textId="77777777" w:rsidR="00DC6143" w:rsidRPr="00EA1977" w:rsidRDefault="00DC6143" w:rsidP="00DC6143">
      <w:pPr>
        <w:spacing w:line="256" w:lineRule="auto"/>
        <w:jc w:val="both"/>
        <w:outlineLvl w:val="1"/>
        <w:rPr>
          <w:rFonts w:cstheme="minorHAnsi"/>
        </w:rPr>
      </w:pPr>
      <w:r w:rsidRPr="00EA1977">
        <w:rPr>
          <w:rFonts w:cstheme="minorHAnsi"/>
        </w:rPr>
        <w:lastRenderedPageBreak/>
        <w:t>This news release may contain assumptions, estimates, and other forward-looking statements regarding future events. Such forward-looking statements involve inherent risks and uncertainties and are subject to factors, many of which are beyond the Company's control that may cause actual results or performance to differ materially from those currently anticipated in such statements.</w:t>
      </w:r>
    </w:p>
    <w:p w14:paraId="75677A48" w14:textId="0FC2BA57" w:rsidR="00DC6143" w:rsidRPr="00EA1977" w:rsidRDefault="00DC6143" w:rsidP="00DC6143">
      <w:pPr>
        <w:jc w:val="both"/>
        <w:rPr>
          <w:rFonts w:cstheme="minorHAnsi"/>
          <w:b/>
          <w:bCs/>
        </w:rPr>
      </w:pPr>
      <w:r w:rsidRPr="00EA1977">
        <w:rPr>
          <w:rFonts w:cstheme="minorHAnsi"/>
          <w:b/>
          <w:bCs/>
        </w:rPr>
        <w:t>Braille Energy Systems Inc. Investor Contacts:</w:t>
      </w:r>
    </w:p>
    <w:p w14:paraId="1DCB05F5" w14:textId="77777777" w:rsidR="00DC6143" w:rsidRPr="00EA1977" w:rsidRDefault="00DC6143" w:rsidP="00DC6143">
      <w:pPr>
        <w:spacing w:after="0"/>
        <w:jc w:val="both"/>
        <w:rPr>
          <w:rStyle w:val="Hyperlink"/>
          <w:rFonts w:cstheme="minorHAnsi"/>
          <w:b/>
          <w:bCs/>
          <w:color w:val="auto"/>
          <w:u w:val="none"/>
        </w:rPr>
      </w:pPr>
      <w:r w:rsidRPr="00EA1977">
        <w:rPr>
          <w:rStyle w:val="Hyperlink"/>
          <w:rFonts w:eastAsia="Calibri" w:cstheme="minorHAnsi"/>
          <w:color w:val="auto"/>
          <w:u w:val="none"/>
        </w:rPr>
        <w:t>Scott Anderson</w:t>
      </w:r>
    </w:p>
    <w:p w14:paraId="10B04DC4" w14:textId="77777777" w:rsidR="00DC6143" w:rsidRPr="00EA1977" w:rsidRDefault="00DC6143" w:rsidP="00DC6143">
      <w:pPr>
        <w:spacing w:after="0"/>
        <w:jc w:val="both"/>
        <w:rPr>
          <w:rStyle w:val="Hyperlink"/>
          <w:rFonts w:eastAsia="Calibri" w:cstheme="minorHAnsi"/>
          <w:color w:val="auto"/>
          <w:u w:val="none"/>
        </w:rPr>
      </w:pPr>
      <w:r w:rsidRPr="00EA1977">
        <w:rPr>
          <w:rStyle w:val="Hyperlink"/>
          <w:rFonts w:eastAsia="Calibri" w:cstheme="minorHAnsi"/>
          <w:color w:val="auto"/>
          <w:u w:val="none"/>
        </w:rPr>
        <w:t>Investor Relations</w:t>
      </w:r>
    </w:p>
    <w:p w14:paraId="56A40FCD" w14:textId="77777777" w:rsidR="00DC6143" w:rsidRPr="00EA1977" w:rsidRDefault="00DC6143" w:rsidP="00DC6143">
      <w:pPr>
        <w:spacing w:after="0"/>
        <w:jc w:val="both"/>
        <w:rPr>
          <w:rStyle w:val="Hyperlink"/>
          <w:rFonts w:eastAsia="Calibri" w:cstheme="minorHAnsi"/>
          <w:color w:val="auto"/>
          <w:u w:val="none"/>
        </w:rPr>
      </w:pPr>
      <w:r w:rsidRPr="00EA1977">
        <w:rPr>
          <w:rStyle w:val="Hyperlink"/>
          <w:rFonts w:eastAsia="Calibri" w:cstheme="minorHAnsi"/>
          <w:color w:val="auto"/>
          <w:u w:val="none"/>
        </w:rPr>
        <w:t>(858) 229-7063</w:t>
      </w:r>
    </w:p>
    <w:p w14:paraId="6EFEFCC4" w14:textId="77777777" w:rsidR="00DC6143" w:rsidRPr="00EA1977" w:rsidRDefault="000B5EC9" w:rsidP="00DC6143">
      <w:pPr>
        <w:spacing w:after="0"/>
        <w:jc w:val="both"/>
        <w:rPr>
          <w:rFonts w:eastAsia="Calibri" w:cstheme="minorHAnsi"/>
        </w:rPr>
      </w:pPr>
      <w:hyperlink r:id="rId16" w:history="1">
        <w:r w:rsidR="00DC6143" w:rsidRPr="00EA1977">
          <w:rPr>
            <w:rStyle w:val="Hyperlink"/>
            <w:rFonts w:eastAsia="Calibri" w:cstheme="minorHAnsi"/>
          </w:rPr>
          <w:t>sanderson@nextcap-ir.com</w:t>
        </w:r>
      </w:hyperlink>
    </w:p>
    <w:p w14:paraId="4733EE7A" w14:textId="77777777" w:rsidR="00DC6143" w:rsidRPr="00EA1977" w:rsidRDefault="00DC6143" w:rsidP="00DC6143">
      <w:pPr>
        <w:spacing w:after="0" w:line="256" w:lineRule="auto"/>
        <w:jc w:val="both"/>
        <w:rPr>
          <w:rFonts w:eastAsia="Calibri" w:cstheme="minorHAnsi"/>
        </w:rPr>
      </w:pPr>
    </w:p>
    <w:p w14:paraId="2E50A127" w14:textId="77777777" w:rsidR="00DC6143" w:rsidRPr="00EA1977" w:rsidRDefault="00DC6143" w:rsidP="00DC6143">
      <w:pPr>
        <w:spacing w:after="0" w:line="256" w:lineRule="auto"/>
        <w:jc w:val="both"/>
        <w:rPr>
          <w:rFonts w:eastAsia="Calibri" w:cstheme="minorHAnsi"/>
        </w:rPr>
      </w:pPr>
    </w:p>
    <w:p w14:paraId="66431F0C" w14:textId="77777777" w:rsidR="00DC6143" w:rsidRPr="00EA1977" w:rsidRDefault="00DC6143" w:rsidP="00DC6143">
      <w:pPr>
        <w:spacing w:after="0" w:line="256" w:lineRule="auto"/>
        <w:jc w:val="both"/>
        <w:rPr>
          <w:rFonts w:eastAsia="Calibri" w:cstheme="minorHAnsi"/>
        </w:rPr>
      </w:pPr>
      <w:r w:rsidRPr="00EA1977">
        <w:rPr>
          <w:rFonts w:eastAsia="Calibri" w:cstheme="minorHAnsi"/>
        </w:rPr>
        <w:t xml:space="preserve">Judith Mazvihwa-MacLean </w:t>
      </w:r>
    </w:p>
    <w:p w14:paraId="380AECF2" w14:textId="77777777" w:rsidR="00DC6143" w:rsidRPr="00EA1977" w:rsidRDefault="00DC6143" w:rsidP="00DC6143">
      <w:pPr>
        <w:spacing w:after="0" w:line="256" w:lineRule="auto"/>
        <w:jc w:val="both"/>
        <w:rPr>
          <w:rFonts w:eastAsia="Calibri" w:cstheme="minorHAnsi"/>
        </w:rPr>
      </w:pPr>
      <w:r w:rsidRPr="00EA1977">
        <w:rPr>
          <w:rFonts w:eastAsia="Calibri" w:cstheme="minorHAnsi"/>
        </w:rPr>
        <w:t xml:space="preserve">CFO </w:t>
      </w:r>
    </w:p>
    <w:p w14:paraId="1630D4BC" w14:textId="77777777" w:rsidR="00DC6143" w:rsidRPr="00EA1977" w:rsidRDefault="00DC6143" w:rsidP="00DC6143">
      <w:pPr>
        <w:spacing w:after="0" w:line="256" w:lineRule="auto"/>
        <w:jc w:val="both"/>
        <w:rPr>
          <w:rFonts w:eastAsia="Calibri" w:cstheme="minorHAnsi"/>
        </w:rPr>
      </w:pPr>
      <w:r w:rsidRPr="00EA1977">
        <w:rPr>
          <w:rFonts w:eastAsia="Calibri" w:cstheme="minorHAnsi"/>
        </w:rPr>
        <w:t xml:space="preserve">(613) 581-4040 </w:t>
      </w:r>
    </w:p>
    <w:p w14:paraId="67F0E737" w14:textId="6A5DFB73" w:rsidR="00781186" w:rsidRPr="00EA1977" w:rsidRDefault="000B5EC9" w:rsidP="00DC6143">
      <w:pPr>
        <w:rPr>
          <w:rFonts w:cstheme="minorHAnsi"/>
        </w:rPr>
      </w:pPr>
      <w:hyperlink r:id="rId17" w:history="1">
        <w:r w:rsidR="00DC6143" w:rsidRPr="00EA1977">
          <w:rPr>
            <w:rFonts w:eastAsia="Calibri" w:cstheme="minorHAnsi"/>
            <w:color w:val="0563C1" w:themeColor="hyperlink"/>
            <w:u w:val="single"/>
          </w:rPr>
          <w:t>jmazvihwa@mincomcapital.com</w:t>
        </w:r>
      </w:hyperlink>
    </w:p>
    <w:sectPr w:rsidR="00781186" w:rsidRPr="00EA1977">
      <w:headerReference w:type="default" r:id="rId18"/>
      <w:footerReference w:type="default" r:id="rId1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E90EA" w14:textId="77777777" w:rsidR="001B119B" w:rsidRDefault="001B119B">
      <w:pPr>
        <w:spacing w:after="0" w:line="240" w:lineRule="auto"/>
      </w:pPr>
      <w:r>
        <w:separator/>
      </w:r>
    </w:p>
  </w:endnote>
  <w:endnote w:type="continuationSeparator" w:id="0">
    <w:p w14:paraId="42065E28" w14:textId="77777777" w:rsidR="001B119B" w:rsidRDefault="001B1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9CFAA" w14:textId="77777777" w:rsidR="00781186" w:rsidRDefault="003D3DF5">
    <w:pPr>
      <w:tabs>
        <w:tab w:val="right" w:pos="9360"/>
      </w:tabs>
      <w:spacing w:after="0" w:line="240" w:lineRule="auto"/>
      <w:rPr>
        <w:rFonts w:ascii="Calibri" w:eastAsia="Calibri" w:hAnsi="Calibri" w:cs="Times New Roman"/>
      </w:rPr>
    </w:pPr>
    <w:r>
      <w:rPr>
        <w:rFonts w:ascii="Arial" w:eastAsia="Calibri" w:hAnsi="Arial" w:cs="Arial"/>
        <w:b/>
        <w:sz w:val="18"/>
        <w:szCs w:val="18"/>
      </w:rPr>
      <w:t>Website</w:t>
    </w:r>
    <w:r>
      <w:rPr>
        <w:rFonts w:ascii="Arial" w:eastAsia="Calibri" w:hAnsi="Arial" w:cs="Arial"/>
        <w:sz w:val="18"/>
        <w:szCs w:val="18"/>
      </w:rPr>
      <w:t>: www.brailleenergysystemsinc.com</w:t>
    </w:r>
    <w:r>
      <w:rPr>
        <w:rFonts w:ascii="Calibri" w:eastAsia="Calibri" w:hAnsi="Calibri" w:cs="Times New Roman"/>
      </w:rPr>
      <w:tab/>
    </w:r>
    <w:r>
      <w:rPr>
        <w:rFonts w:ascii="Arial" w:eastAsia="Calibri" w:hAnsi="Arial" w:cs="Arial"/>
        <w:b/>
        <w:sz w:val="18"/>
        <w:szCs w:val="18"/>
      </w:rPr>
      <w:t>TSX-V: BES</w:t>
    </w:r>
  </w:p>
  <w:p w14:paraId="46609775" w14:textId="77777777" w:rsidR="00781186" w:rsidRDefault="00781186">
    <w:pPr>
      <w:pStyle w:val="Footer"/>
    </w:pPr>
  </w:p>
  <w:p w14:paraId="029F3029" w14:textId="77777777" w:rsidR="00781186" w:rsidRDefault="00781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B8FFB" w14:textId="77777777" w:rsidR="001B119B" w:rsidRDefault="001B119B">
      <w:pPr>
        <w:spacing w:after="0" w:line="240" w:lineRule="auto"/>
      </w:pPr>
      <w:r>
        <w:separator/>
      </w:r>
    </w:p>
  </w:footnote>
  <w:footnote w:type="continuationSeparator" w:id="0">
    <w:p w14:paraId="2D2EEA0C" w14:textId="77777777" w:rsidR="001B119B" w:rsidRDefault="001B1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9DE10" w14:textId="77777777" w:rsidR="00781186" w:rsidRDefault="003D3DF5">
    <w:pPr>
      <w:pStyle w:val="Header"/>
      <w:jc w:val="center"/>
    </w:pPr>
    <w:r>
      <w:rPr>
        <w:noProof/>
      </w:rPr>
      <w:drawing>
        <wp:inline distT="0" distB="0" distL="0" distR="0" wp14:anchorId="364721A3" wp14:editId="61E232E5">
          <wp:extent cx="2980607" cy="181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006" cy="1826233"/>
                  </a:xfrm>
                  <a:prstGeom prst="rect">
                    <a:avLst/>
                  </a:prstGeom>
                  <a:noFill/>
                  <a:ln>
                    <a:noFill/>
                  </a:ln>
                </pic:spPr>
              </pic:pic>
            </a:graphicData>
          </a:graphic>
        </wp:inline>
      </w:drawing>
    </w:r>
  </w:p>
  <w:p w14:paraId="1938C4FC" w14:textId="77777777" w:rsidR="00781186" w:rsidRDefault="00781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55B"/>
    <w:multiLevelType w:val="multilevel"/>
    <w:tmpl w:val="4ACE2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A2A46"/>
    <w:multiLevelType w:val="hybridMultilevel"/>
    <w:tmpl w:val="2F344F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1870BD6"/>
    <w:multiLevelType w:val="multilevel"/>
    <w:tmpl w:val="A19E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869BC"/>
    <w:multiLevelType w:val="hybridMultilevel"/>
    <w:tmpl w:val="440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B657FD"/>
    <w:multiLevelType w:val="hybridMultilevel"/>
    <w:tmpl w:val="9992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186"/>
    <w:rsid w:val="000223EA"/>
    <w:rsid w:val="000336AD"/>
    <w:rsid w:val="0004294B"/>
    <w:rsid w:val="00070152"/>
    <w:rsid w:val="000B5EC9"/>
    <w:rsid w:val="000F5B72"/>
    <w:rsid w:val="001219D1"/>
    <w:rsid w:val="001328F7"/>
    <w:rsid w:val="00162216"/>
    <w:rsid w:val="001922CD"/>
    <w:rsid w:val="001B119B"/>
    <w:rsid w:val="001C78C6"/>
    <w:rsid w:val="001D1555"/>
    <w:rsid w:val="001E1A09"/>
    <w:rsid w:val="0020412A"/>
    <w:rsid w:val="002075CF"/>
    <w:rsid w:val="00215EC7"/>
    <w:rsid w:val="00281490"/>
    <w:rsid w:val="002C2D9B"/>
    <w:rsid w:val="002E42EF"/>
    <w:rsid w:val="002F5192"/>
    <w:rsid w:val="003123F2"/>
    <w:rsid w:val="00337FF8"/>
    <w:rsid w:val="003444F5"/>
    <w:rsid w:val="0035681A"/>
    <w:rsid w:val="00365D7F"/>
    <w:rsid w:val="003718A9"/>
    <w:rsid w:val="003A7EF6"/>
    <w:rsid w:val="003B0227"/>
    <w:rsid w:val="003C5CCA"/>
    <w:rsid w:val="003D3DF5"/>
    <w:rsid w:val="003E319A"/>
    <w:rsid w:val="00424456"/>
    <w:rsid w:val="0045018B"/>
    <w:rsid w:val="00463552"/>
    <w:rsid w:val="00466B23"/>
    <w:rsid w:val="00484915"/>
    <w:rsid w:val="004B29CC"/>
    <w:rsid w:val="004C5788"/>
    <w:rsid w:val="004D696C"/>
    <w:rsid w:val="004E050E"/>
    <w:rsid w:val="004F4820"/>
    <w:rsid w:val="00501442"/>
    <w:rsid w:val="005141CC"/>
    <w:rsid w:val="00523D46"/>
    <w:rsid w:val="005338BE"/>
    <w:rsid w:val="005608CA"/>
    <w:rsid w:val="005A2976"/>
    <w:rsid w:val="005A747F"/>
    <w:rsid w:val="005C1C14"/>
    <w:rsid w:val="005D57FD"/>
    <w:rsid w:val="005F5455"/>
    <w:rsid w:val="00601C66"/>
    <w:rsid w:val="006045B7"/>
    <w:rsid w:val="00633B00"/>
    <w:rsid w:val="00633D4C"/>
    <w:rsid w:val="00645DDD"/>
    <w:rsid w:val="00654CB6"/>
    <w:rsid w:val="00660352"/>
    <w:rsid w:val="00686AB4"/>
    <w:rsid w:val="006914AA"/>
    <w:rsid w:val="006A2DD4"/>
    <w:rsid w:val="006C2013"/>
    <w:rsid w:val="006C3932"/>
    <w:rsid w:val="006F1673"/>
    <w:rsid w:val="006F4A14"/>
    <w:rsid w:val="00734F03"/>
    <w:rsid w:val="007550E8"/>
    <w:rsid w:val="007716B6"/>
    <w:rsid w:val="00781186"/>
    <w:rsid w:val="00782A48"/>
    <w:rsid w:val="007B120C"/>
    <w:rsid w:val="007C5BC8"/>
    <w:rsid w:val="007F2211"/>
    <w:rsid w:val="00801406"/>
    <w:rsid w:val="0081275D"/>
    <w:rsid w:val="00820E07"/>
    <w:rsid w:val="00831830"/>
    <w:rsid w:val="00835518"/>
    <w:rsid w:val="0086488A"/>
    <w:rsid w:val="0089424B"/>
    <w:rsid w:val="008A0FBA"/>
    <w:rsid w:val="008D6905"/>
    <w:rsid w:val="00912931"/>
    <w:rsid w:val="00915E0A"/>
    <w:rsid w:val="0095028D"/>
    <w:rsid w:val="009532B2"/>
    <w:rsid w:val="009534D7"/>
    <w:rsid w:val="00955654"/>
    <w:rsid w:val="00973B1B"/>
    <w:rsid w:val="0098389C"/>
    <w:rsid w:val="0099320E"/>
    <w:rsid w:val="009D357D"/>
    <w:rsid w:val="009D5900"/>
    <w:rsid w:val="009E3F2B"/>
    <w:rsid w:val="00A17581"/>
    <w:rsid w:val="00A4377A"/>
    <w:rsid w:val="00A74C8C"/>
    <w:rsid w:val="00A81A95"/>
    <w:rsid w:val="00A9473B"/>
    <w:rsid w:val="00AD2951"/>
    <w:rsid w:val="00AE0D60"/>
    <w:rsid w:val="00AE32D1"/>
    <w:rsid w:val="00B1417B"/>
    <w:rsid w:val="00B15E22"/>
    <w:rsid w:val="00B1711C"/>
    <w:rsid w:val="00B1784E"/>
    <w:rsid w:val="00B25797"/>
    <w:rsid w:val="00B628F9"/>
    <w:rsid w:val="00BC456F"/>
    <w:rsid w:val="00BE034B"/>
    <w:rsid w:val="00C2064F"/>
    <w:rsid w:val="00C65D20"/>
    <w:rsid w:val="00C7409A"/>
    <w:rsid w:val="00C840F4"/>
    <w:rsid w:val="00C87743"/>
    <w:rsid w:val="00C959F8"/>
    <w:rsid w:val="00C963F4"/>
    <w:rsid w:val="00CA76F1"/>
    <w:rsid w:val="00CB708C"/>
    <w:rsid w:val="00CC7FD0"/>
    <w:rsid w:val="00D13AD7"/>
    <w:rsid w:val="00D16988"/>
    <w:rsid w:val="00D242AD"/>
    <w:rsid w:val="00D43D30"/>
    <w:rsid w:val="00D63344"/>
    <w:rsid w:val="00D712D3"/>
    <w:rsid w:val="00D93262"/>
    <w:rsid w:val="00DA1DE8"/>
    <w:rsid w:val="00DA5A94"/>
    <w:rsid w:val="00DC611E"/>
    <w:rsid w:val="00DC6143"/>
    <w:rsid w:val="00DD04C5"/>
    <w:rsid w:val="00DE18CE"/>
    <w:rsid w:val="00DF4E3C"/>
    <w:rsid w:val="00E31BA5"/>
    <w:rsid w:val="00E533D5"/>
    <w:rsid w:val="00E7045F"/>
    <w:rsid w:val="00E779E3"/>
    <w:rsid w:val="00E91C43"/>
    <w:rsid w:val="00EA1977"/>
    <w:rsid w:val="00EB7835"/>
    <w:rsid w:val="00EE7917"/>
    <w:rsid w:val="00F15949"/>
    <w:rsid w:val="00F4305A"/>
    <w:rsid w:val="00F63342"/>
    <w:rsid w:val="00F90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2F98E8"/>
  <w15:chartTrackingRefBased/>
  <w15:docId w15:val="{B1A2D24D-4085-4DE0-B90E-C39B960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UnresolvedMention">
    <w:name w:val="Unresolved Mention"/>
    <w:basedOn w:val="DefaultParagraphFont"/>
    <w:uiPriority w:val="99"/>
    <w:semiHidden/>
    <w:unhideWhenUsed/>
    <w:rsid w:val="006F1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6128">
      <w:bodyDiv w:val="1"/>
      <w:marLeft w:val="0"/>
      <w:marRight w:val="0"/>
      <w:marTop w:val="0"/>
      <w:marBottom w:val="0"/>
      <w:divBdr>
        <w:top w:val="none" w:sz="0" w:space="0" w:color="auto"/>
        <w:left w:val="none" w:sz="0" w:space="0" w:color="auto"/>
        <w:bottom w:val="none" w:sz="0" w:space="0" w:color="auto"/>
        <w:right w:val="none" w:sz="0" w:space="0" w:color="auto"/>
      </w:divBdr>
    </w:div>
    <w:div w:id="106462840">
      <w:bodyDiv w:val="1"/>
      <w:marLeft w:val="0"/>
      <w:marRight w:val="0"/>
      <w:marTop w:val="0"/>
      <w:marBottom w:val="0"/>
      <w:divBdr>
        <w:top w:val="none" w:sz="0" w:space="0" w:color="auto"/>
        <w:left w:val="none" w:sz="0" w:space="0" w:color="auto"/>
        <w:bottom w:val="none" w:sz="0" w:space="0" w:color="auto"/>
        <w:right w:val="none" w:sz="0" w:space="0" w:color="auto"/>
      </w:divBdr>
    </w:div>
    <w:div w:id="153573622">
      <w:bodyDiv w:val="1"/>
      <w:marLeft w:val="0"/>
      <w:marRight w:val="0"/>
      <w:marTop w:val="0"/>
      <w:marBottom w:val="0"/>
      <w:divBdr>
        <w:top w:val="none" w:sz="0" w:space="0" w:color="auto"/>
        <w:left w:val="none" w:sz="0" w:space="0" w:color="auto"/>
        <w:bottom w:val="none" w:sz="0" w:space="0" w:color="auto"/>
        <w:right w:val="none" w:sz="0" w:space="0" w:color="auto"/>
      </w:divBdr>
    </w:div>
    <w:div w:id="412901227">
      <w:bodyDiv w:val="1"/>
      <w:marLeft w:val="0"/>
      <w:marRight w:val="0"/>
      <w:marTop w:val="0"/>
      <w:marBottom w:val="0"/>
      <w:divBdr>
        <w:top w:val="none" w:sz="0" w:space="0" w:color="auto"/>
        <w:left w:val="none" w:sz="0" w:space="0" w:color="auto"/>
        <w:bottom w:val="none" w:sz="0" w:space="0" w:color="auto"/>
        <w:right w:val="none" w:sz="0" w:space="0" w:color="auto"/>
      </w:divBdr>
    </w:div>
    <w:div w:id="419789818">
      <w:bodyDiv w:val="1"/>
      <w:marLeft w:val="0"/>
      <w:marRight w:val="0"/>
      <w:marTop w:val="0"/>
      <w:marBottom w:val="0"/>
      <w:divBdr>
        <w:top w:val="none" w:sz="0" w:space="0" w:color="auto"/>
        <w:left w:val="none" w:sz="0" w:space="0" w:color="auto"/>
        <w:bottom w:val="none" w:sz="0" w:space="0" w:color="auto"/>
        <w:right w:val="none" w:sz="0" w:space="0" w:color="auto"/>
      </w:divBdr>
    </w:div>
    <w:div w:id="739058144">
      <w:bodyDiv w:val="1"/>
      <w:marLeft w:val="0"/>
      <w:marRight w:val="0"/>
      <w:marTop w:val="0"/>
      <w:marBottom w:val="0"/>
      <w:divBdr>
        <w:top w:val="none" w:sz="0" w:space="0" w:color="auto"/>
        <w:left w:val="none" w:sz="0" w:space="0" w:color="auto"/>
        <w:bottom w:val="none" w:sz="0" w:space="0" w:color="auto"/>
        <w:right w:val="none" w:sz="0" w:space="0" w:color="auto"/>
      </w:divBdr>
    </w:div>
    <w:div w:id="893007112">
      <w:bodyDiv w:val="1"/>
      <w:marLeft w:val="0"/>
      <w:marRight w:val="0"/>
      <w:marTop w:val="0"/>
      <w:marBottom w:val="0"/>
      <w:divBdr>
        <w:top w:val="none" w:sz="0" w:space="0" w:color="auto"/>
        <w:left w:val="none" w:sz="0" w:space="0" w:color="auto"/>
        <w:bottom w:val="none" w:sz="0" w:space="0" w:color="auto"/>
        <w:right w:val="none" w:sz="0" w:space="0" w:color="auto"/>
      </w:divBdr>
    </w:div>
    <w:div w:id="987442255">
      <w:bodyDiv w:val="1"/>
      <w:marLeft w:val="0"/>
      <w:marRight w:val="0"/>
      <w:marTop w:val="0"/>
      <w:marBottom w:val="0"/>
      <w:divBdr>
        <w:top w:val="none" w:sz="0" w:space="0" w:color="auto"/>
        <w:left w:val="none" w:sz="0" w:space="0" w:color="auto"/>
        <w:bottom w:val="none" w:sz="0" w:space="0" w:color="auto"/>
        <w:right w:val="none" w:sz="0" w:space="0" w:color="auto"/>
      </w:divBdr>
    </w:div>
    <w:div w:id="1031034677">
      <w:bodyDiv w:val="1"/>
      <w:marLeft w:val="0"/>
      <w:marRight w:val="0"/>
      <w:marTop w:val="0"/>
      <w:marBottom w:val="0"/>
      <w:divBdr>
        <w:top w:val="none" w:sz="0" w:space="0" w:color="auto"/>
        <w:left w:val="none" w:sz="0" w:space="0" w:color="auto"/>
        <w:bottom w:val="none" w:sz="0" w:space="0" w:color="auto"/>
        <w:right w:val="none" w:sz="0" w:space="0" w:color="auto"/>
      </w:divBdr>
    </w:div>
    <w:div w:id="1192887073">
      <w:bodyDiv w:val="1"/>
      <w:marLeft w:val="0"/>
      <w:marRight w:val="0"/>
      <w:marTop w:val="0"/>
      <w:marBottom w:val="0"/>
      <w:divBdr>
        <w:top w:val="none" w:sz="0" w:space="0" w:color="auto"/>
        <w:left w:val="none" w:sz="0" w:space="0" w:color="auto"/>
        <w:bottom w:val="none" w:sz="0" w:space="0" w:color="auto"/>
        <w:right w:val="none" w:sz="0" w:space="0" w:color="auto"/>
      </w:divBdr>
    </w:div>
    <w:div w:id="1209955698">
      <w:bodyDiv w:val="1"/>
      <w:marLeft w:val="0"/>
      <w:marRight w:val="0"/>
      <w:marTop w:val="0"/>
      <w:marBottom w:val="0"/>
      <w:divBdr>
        <w:top w:val="none" w:sz="0" w:space="0" w:color="auto"/>
        <w:left w:val="none" w:sz="0" w:space="0" w:color="auto"/>
        <w:bottom w:val="none" w:sz="0" w:space="0" w:color="auto"/>
        <w:right w:val="none" w:sz="0" w:space="0" w:color="auto"/>
      </w:divBdr>
    </w:div>
    <w:div w:id="17825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braillebattery.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braillebattery.com" TargetMode="External"/><Relationship Id="rId17" Type="http://schemas.openxmlformats.org/officeDocument/2006/relationships/hyperlink" Target="mailto:jmazvihwa@mincomcapital.com" TargetMode="External"/><Relationship Id="rId2" Type="http://schemas.openxmlformats.org/officeDocument/2006/relationships/customXml" Target="../customXml/item2.xml"/><Relationship Id="rId16" Type="http://schemas.openxmlformats.org/officeDocument/2006/relationships/hyperlink" Target="mailto:sanderson@nextcap-i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raillebattery.co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railleenergysystemsin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e546d5f2-e76f-4f96-8fb6-7e6e293cfd52">MINC</ClientCode>
    <ClientName xmlns="e546d5f2-e76f-4f96-8fb6-7e6e293cfd52">Braille Energy Systems Inc.</ClientName>
    <MatterCode xmlns="e546d5f2-e76f-4f96-8fb6-7e6e293cfd52">MINC-0001</MatterCode>
    <MatterName xmlns="e546d5f2-e76f-4f96-8fb6-7e6e293cfd52">General Matters</MatterName>
    <jf6c7445cd3749388dde494274b415bb xmlns="e546d5f2-e76f-4f96-8fb6-7e6e293cfd52">
      <Terms xmlns="http://schemas.microsoft.com/office/infopath/2007/PartnerControls">
        <TermInfo>
          <TermName>CP - Press releases</TermName>
          <TermId>c1f7481b-1ec9-4ee3-95e6-fef5ee01c5bc</TermId>
        </TermInfo>
      </Terms>
    </jf6c7445cd3749388dde494274b415bb>
    <o08f4fa349564f40a235141bdd413ac0 xmlns="e546d5f2-e76f-4f96-8fb6-7e6e293cfd52">
      <Terms xmlns="http://schemas.microsoft.com/office/infopath/2007/PartnerControls"/>
    </o08f4fa349564f40a235141bdd413ac0>
    <DocumentNotes xmlns="e546d5f2-e76f-4f96-8fb6-7e6e293cfd52" xmlns:ns1="http://www.w3.org/2001/XMLSchema-instance" ns1:nil="true"/>
    <TaxCatchAll xmlns="e546d5f2-e76f-4f96-8fb6-7e6e293cfd52">
      <Value>56</Value>
    </TaxCatchAll>
    <_dlc_DocId xmlns="449f6ef4-34e0-4e69-b03f-502d5ef04e8f">Perlaw114-1280475097-403</_dlc_DocId>
    <_dlc_DocIdUrl xmlns="449f6ef4-34e0-4e69-b03f-502d5ef04e8f">
      <Url>https://perlaw.sharepoint.com/sites/DMSContent114/FCGI-0001/_layouts/15/DocIdRedir.aspx?ID=Perlaw114-1280475097-403</Url>
      <Description>Perlaw114-1280475097-403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323b78f-adab-45ac-abb0-42915edbd304" ContentTypeId="0x01010088C2FB79D99D8C4BB54CCDDCA2640F34"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MS Document" ma:contentTypeID="0x01010088C2FB79D99D8C4BB54CCDDCA2640F34000949E77A314F5A4692DD0DBC47A7F207" ma:contentTypeVersion="29" ma:contentTypeDescription="Create a new document." ma:contentTypeScope="" ma:versionID="bd11c8ce475689229e9fd5e7685e5962">
  <xsd:schema xmlns:xsd="http://www.w3.org/2001/XMLSchema" xmlns:xs="http://www.w3.org/2001/XMLSchema" xmlns:p="http://schemas.microsoft.com/office/2006/metadata/properties" xmlns:ns2="e546d5f2-e76f-4f96-8fb6-7e6e293cfd52" xmlns:ns3="449f6ef4-34e0-4e69-b03f-502d5ef04e8f" targetNamespace="http://schemas.microsoft.com/office/2006/metadata/properties" ma:root="true" ma:fieldsID="5c1e596848e6b024ed8ccc979955f0f2" ns2:_="" ns3:_="">
    <xsd:import namespace="e546d5f2-e76f-4f96-8fb6-7e6e293cfd52"/>
    <xsd:import namespace="449f6ef4-34e0-4e69-b03f-502d5ef04e8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umentNotes" minOccurs="0"/>
                <xsd:element ref="ns2:jf6c7445cd3749388dde494274b415bb" minOccurs="0"/>
                <xsd:element ref="ns2:TaxCatchAll" minOccurs="0"/>
                <xsd:element ref="ns2:TaxCatchAllLabel" minOccurs="0"/>
                <xsd:element ref="ns2:o08f4fa349564f40a235141bdd413ac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6d5f2-e76f-4f96-8fb6-7e6e293cfd52" elementFormDefault="qualified">
    <xsd:import namespace="http://schemas.microsoft.com/office/2006/documentManagement/types"/>
    <xsd:import namespace="http://schemas.microsoft.com/office/infopath/2007/PartnerControls"/>
    <xsd:element name="ClientCode" ma:index="2" nillable="true" ma:displayName="ClientCode" ma:default="MINC" ma:internalName="ClientCode" ma:readOnly="false">
      <xsd:simpleType>
        <xsd:restriction base="dms:Text"/>
      </xsd:simpleType>
    </xsd:element>
    <xsd:element name="ClientName" ma:index="3" nillable="true" ma:displayName="ClientName" ma:default="Braille Energy Systems Inc." ma:internalName="ClientName" ma:readOnly="false">
      <xsd:simpleType>
        <xsd:restriction base="dms:Text"/>
      </xsd:simpleType>
    </xsd:element>
    <xsd:element name="MatterCode" ma:index="4" nillable="true" ma:displayName="MatterCode" ma:default="MINC-0001" ma:internalName="MatterCode" ma:readOnly="false">
      <xsd:simpleType>
        <xsd:restriction base="dms:Text"/>
      </xsd:simpleType>
    </xsd:element>
    <xsd:element name="MatterName" ma:index="5" nillable="true" ma:displayName="MatterName" ma:default="General Matters" ma:internalName="MatterName" ma:readOnly="false">
      <xsd:simpleType>
        <xsd:restriction base="dms:Text"/>
      </xsd:simpleType>
    </xsd:element>
    <xsd:element name="DocumentNotes" ma:index="8" nillable="true" ma:displayName="DocumentNotes" ma:internalName="DocumentNotes">
      <xsd:simpleType>
        <xsd:restriction base="dms:Note">
          <xsd:maxLength value="255"/>
        </xsd:restriction>
      </xsd:simpleType>
    </xsd:element>
    <xsd:element name="jf6c7445cd3749388dde494274b415bb" ma:index="11" ma:taxonomy="true" ma:internalName="jf6c7445cd3749388dde494274b415bb" ma:taxonomyFieldName="DocumentType" ma:displayName="DocumentType" ma:readOnly="false" ma:default="" ma:fieldId="{3f6c7445-cd37-4938-8dde-494274b415bb}" ma:sspId="0323b78f-adab-45ac-abb0-42915edbd304" ma:termSetId="3f459eec-5238-43d8-aabb-71aff8aaed62"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f0cebf0f-98a0-498a-9cb2-683f56983ea5}" ma:internalName="TaxCatchAll" ma:showField="CatchAllData" ma:web="449f6ef4-34e0-4e69-b03f-502d5ef04e8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0cebf0f-98a0-498a-9cb2-683f56983ea5}" ma:internalName="TaxCatchAllLabel" ma:readOnly="true" ma:showField="CatchAllDataLabel" ma:web="449f6ef4-34e0-4e69-b03f-502d5ef04e8f">
      <xsd:complexType>
        <xsd:complexContent>
          <xsd:extension base="dms:MultiChoiceLookup">
            <xsd:sequence>
              <xsd:element name="Value" type="dms:Lookup" maxOccurs="unbounded" minOccurs="0" nillable="true"/>
            </xsd:sequence>
          </xsd:extension>
        </xsd:complexContent>
      </xsd:complexType>
    </xsd:element>
    <xsd:element name="o08f4fa349564f40a235141bdd413ac0" ma:index="15" nillable="true" ma:taxonomy="true" ma:internalName="o08f4fa349564f40a235141bdd413ac0" ma:taxonomyFieldName="DocumentStatus" ma:displayName="DocumentStatus" ma:readOnly="false" ma:default="" ma:fieldId="{808f4fa3-4956-4f40-a235-141bdd413ac0}" ma:sspId="0323b78f-adab-45ac-abb0-42915edbd304" ma:termSetId="c6df197f-9f4b-41ee-b15a-d4e80d48a2f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9f6ef4-34e0-4e69-b03f-502d5ef04e8f"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209ED-5E36-42DE-86D9-DBB4D40FE0BD}">
  <ds:schemaRefs>
    <ds:schemaRef ds:uri="http://schemas.microsoft.com/office/2006/metadata/properties"/>
    <ds:schemaRef ds:uri="http://schemas.microsoft.com/office/infopath/2007/PartnerControls"/>
    <ds:schemaRef ds:uri="e546d5f2-e76f-4f96-8fb6-7e6e293cfd52"/>
    <ds:schemaRef ds:uri="449f6ef4-34e0-4e69-b03f-502d5ef04e8f"/>
  </ds:schemaRefs>
</ds:datastoreItem>
</file>

<file path=customXml/itemProps2.xml><?xml version="1.0" encoding="utf-8"?>
<ds:datastoreItem xmlns:ds="http://schemas.openxmlformats.org/officeDocument/2006/customXml" ds:itemID="{F668BCA5-A071-434D-9BA0-7287386A1882}">
  <ds:schemaRefs>
    <ds:schemaRef ds:uri="http://schemas.microsoft.com/sharepoint/v3/contenttype/forms"/>
  </ds:schemaRefs>
</ds:datastoreItem>
</file>

<file path=customXml/itemProps3.xml><?xml version="1.0" encoding="utf-8"?>
<ds:datastoreItem xmlns:ds="http://schemas.openxmlformats.org/officeDocument/2006/customXml" ds:itemID="{96353031-CA35-4D96-9189-5F6E404B2F2A}">
  <ds:schemaRefs>
    <ds:schemaRef ds:uri="Microsoft.SharePoint.Taxonomy.ContentTypeSync"/>
  </ds:schemaRefs>
</ds:datastoreItem>
</file>

<file path=customXml/itemProps4.xml><?xml version="1.0" encoding="utf-8"?>
<ds:datastoreItem xmlns:ds="http://schemas.openxmlformats.org/officeDocument/2006/customXml" ds:itemID="{1B0BA53A-7AF1-4A6D-A4B1-07DD04553236}">
  <ds:schemaRefs>
    <ds:schemaRef ds:uri="http://schemas.microsoft.com/sharepoint/events"/>
  </ds:schemaRefs>
</ds:datastoreItem>
</file>

<file path=customXml/itemProps5.xml><?xml version="1.0" encoding="utf-8"?>
<ds:datastoreItem xmlns:ds="http://schemas.openxmlformats.org/officeDocument/2006/customXml" ds:itemID="{97C07474-9BCD-461D-BEE1-0B4017C94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6d5f2-e76f-4f96-8fb6-7e6e293cfd52"/>
    <ds:schemaRef ds:uri="449f6ef4-34e0-4e69-b03f-502d5ef04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Anderson</dc:creator>
  <cp:keywords/>
  <dc:description/>
  <cp:lastModifiedBy>Scott Anderson</cp:lastModifiedBy>
  <cp:revision>31</cp:revision>
  <dcterms:created xsi:type="dcterms:W3CDTF">2021-03-04T15:02:00Z</dcterms:created>
  <dcterms:modified xsi:type="dcterms:W3CDTF">2021-03-06T02:00:00Z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0x01010088C2FB79D99D8C4BB54CCDDCA2640F34000949E77A314F5A4692DD0DBC47A7F207</vt:lpwstr>
  </property>
  <property fmtid="{D5CDD505-2E9C-101B-9397-08002B2CF9AE}" pid="3" name="ContentType">
    <vt:lpwstr>DMS Document</vt:lpwstr>
  </property>
  <property fmtid="{D5CDD505-2E9C-101B-9397-08002B2CF9AE}" pid="4" name="_dlc_DocId">
    <vt:lpwstr>Perlaw114-1280475097-403</vt:lpwstr>
  </property>
  <property fmtid="{D5CDD505-2E9C-101B-9397-08002B2CF9AE}" pid="5" name="_dlc_DocIdUrl">
    <vt:lpwstr>https://perlaw.sharepoint.com/sites/DMSContent114/FCGI-0001/_layouts/15/DocIdRedir.aspx?ID=Perlaw114-1280475097-403, Perlaw114-1280475097-403</vt:lpwstr>
  </property>
  <property fmtid="{D5CDD505-2E9C-101B-9397-08002B2CF9AE}" pid="6" name="ClientCode">
    <vt:lpwstr>MINC</vt:lpwstr>
  </property>
  <property fmtid="{D5CDD505-2E9C-101B-9397-08002B2CF9AE}" pid="7" name="ClientName">
    <vt:lpwstr>Braille Energy Systems Inc.</vt:lpwstr>
  </property>
  <property fmtid="{D5CDD505-2E9C-101B-9397-08002B2CF9AE}" pid="8" name="MatterCode">
    <vt:lpwstr>MINC-0001</vt:lpwstr>
  </property>
  <property fmtid="{D5CDD505-2E9C-101B-9397-08002B2CF9AE}" pid="9" name="MatterName">
    <vt:lpwstr>General Matters</vt:lpwstr>
  </property>
  <property fmtid="{D5CDD505-2E9C-101B-9397-08002B2CF9AE}" pid="10" name="jf6c7445cd3749388dde494274b415bb">
    <vt:lpwstr>CP - Press releases|c1f7481b-1ec9-4ee3-95e6-fef5ee01c5bc</vt:lpwstr>
  </property>
  <property fmtid="{D5CDD505-2E9C-101B-9397-08002B2CF9AE}" pid="11" name="DocumentType">
    <vt:lpwstr>56;#CP - Press releases|c1f7481b-1ec9-4ee3-95e6-fef5ee01c5bc</vt:lpwstr>
  </property>
  <property fmtid="{D5CDD505-2E9C-101B-9397-08002B2CF9AE}" pid="12" name="Created">
    <vt:lpwstr>2021-02-03T15:48:00+00:00</vt:lpwstr>
  </property>
  <property fmtid="{D5CDD505-2E9C-101B-9397-08002B2CF9AE}" pid="13" name="Modified">
    <vt:lpwstr>2021-02-03T15:48:00+00:00</vt:lpwstr>
  </property>
  <property fmtid="{D5CDD505-2E9C-101B-9397-08002B2CF9AE}" pid="14" name="ResearchType">
    <vt:lpwstr/>
  </property>
  <property fmtid="{D5CDD505-2E9C-101B-9397-08002B2CF9AE}" pid="15" name="DocumentStatus">
    <vt:lpwstr/>
  </property>
  <property fmtid="{D5CDD505-2E9C-101B-9397-08002B2CF9AE}" pid="16" name="PrecedentType">
    <vt:lpwstr/>
  </property>
  <property fmtid="{D5CDD505-2E9C-101B-9397-08002B2CF9AE}" pid="17" name="eade7d957458420cbe942a83bf99b946">
    <vt:lpwstr/>
  </property>
  <property fmtid="{D5CDD505-2E9C-101B-9397-08002B2CF9AE}" pid="18" name="AreaofLaw">
    <vt:lpwstr/>
  </property>
  <property fmtid="{D5CDD505-2E9C-101B-9397-08002B2CF9AE}" pid="19" name="_dlc_DocIdItemGuid">
    <vt:lpwstr>96778852-e7c2-4dfa-b824-0447794b5de9</vt:lpwstr>
  </property>
  <property fmtid="{D5CDD505-2E9C-101B-9397-08002B2CF9AE}" pid="20" name="l99503ae53e54735955565cdfd55a350">
    <vt:lpwstr/>
  </property>
  <property fmtid="{D5CDD505-2E9C-101B-9397-08002B2CF9AE}" pid="21" name="DocumentDate">
    <vt:filetime>2021-01-29T19:37:44Z</vt:filetime>
  </property>
  <property fmtid="{D5CDD505-2E9C-101B-9397-08002B2CF9AE}" pid="22" name="cd50f8e2630b4bf8894a96e8d1f318cc">
    <vt:lpwstr/>
  </property>
</Properties>
</file>