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E9CCD" w14:textId="391974C3" w:rsidR="00990ED1" w:rsidRPr="00990ED1" w:rsidRDefault="00990ED1" w:rsidP="00990ED1">
      <w:pPr>
        <w:spacing w:after="200" w:line="240" w:lineRule="auto"/>
        <w:contextualSpacing/>
        <w:jc w:val="center"/>
        <w:rPr>
          <w:rFonts w:ascii="Times New Roman" w:eastAsia="Calibri" w:hAnsi="Times New Roman" w:cs="Times New Roman"/>
          <w:b/>
        </w:rPr>
      </w:pPr>
      <w:r w:rsidRPr="00990ED1">
        <w:rPr>
          <w:rFonts w:ascii="Times New Roman" w:eastAsia="Calibri" w:hAnsi="Times New Roman" w:cs="Times New Roman"/>
          <w:b/>
        </w:rPr>
        <w:t>STRIA</w:t>
      </w:r>
      <w:r>
        <w:rPr>
          <w:rFonts w:ascii="Times New Roman" w:eastAsia="Calibri" w:hAnsi="Times New Roman" w:cs="Times New Roman"/>
          <w:b/>
        </w:rPr>
        <w:t xml:space="preserve"> LITHIUM</w:t>
      </w:r>
      <w:r w:rsidRPr="00990ED1">
        <w:rPr>
          <w:rFonts w:ascii="Times New Roman" w:eastAsia="Calibri" w:hAnsi="Times New Roman" w:cs="Times New Roman"/>
          <w:b/>
        </w:rPr>
        <w:t xml:space="preserve"> PROVIDES UPDATE TO PROPOSED REVERSE TAKEOVER TRANSACTION WITH GRAFOID INC. AND ANNOUNCES PRIVATE PLACEMENT</w:t>
      </w:r>
    </w:p>
    <w:p w14:paraId="51CB565D" w14:textId="7BAEC9F1" w:rsidR="008E40A2" w:rsidRPr="008E40A2" w:rsidRDefault="008E40A2" w:rsidP="008E40A2">
      <w:pPr>
        <w:autoSpaceDE w:val="0"/>
        <w:autoSpaceDN w:val="0"/>
        <w:adjustRightInd w:val="0"/>
        <w:spacing w:after="0" w:line="240" w:lineRule="auto"/>
        <w:jc w:val="center"/>
        <w:rPr>
          <w:rFonts w:ascii="Calibri" w:eastAsia="Calibri" w:hAnsi="Calibri" w:cs="TimesNewRoman-Bold"/>
          <w:b/>
          <w:bCs/>
          <w:sz w:val="26"/>
          <w:szCs w:val="26"/>
        </w:rPr>
      </w:pPr>
    </w:p>
    <w:p w14:paraId="5AA0A65C" w14:textId="79ED07E8" w:rsidR="009C1163" w:rsidRPr="00900197" w:rsidRDefault="009C1163" w:rsidP="009C1163">
      <w:pPr>
        <w:spacing w:after="200" w:line="240" w:lineRule="auto"/>
        <w:contextualSpacing/>
        <w:jc w:val="both"/>
        <w:rPr>
          <w:rFonts w:eastAsia="Calibri" w:cstheme="minorHAnsi"/>
        </w:rPr>
      </w:pPr>
      <w:r w:rsidRPr="00900197">
        <w:rPr>
          <w:rFonts w:eastAsia="Calibri" w:cstheme="minorHAnsi"/>
        </w:rPr>
        <w:t>OTTAWA,</w:t>
      </w:r>
      <w:r w:rsidR="001162DF">
        <w:rPr>
          <w:rFonts w:eastAsia="Calibri" w:cstheme="minorHAnsi"/>
        </w:rPr>
        <w:t xml:space="preserve"> ONTARIO</w:t>
      </w:r>
      <w:r w:rsidRPr="00900197">
        <w:rPr>
          <w:rFonts w:eastAsia="Calibri" w:cstheme="minorHAnsi"/>
        </w:rPr>
        <w:t xml:space="preserve"> March 1</w:t>
      </w:r>
      <w:r w:rsidR="001162DF">
        <w:rPr>
          <w:rFonts w:eastAsia="Calibri" w:cstheme="minorHAnsi"/>
        </w:rPr>
        <w:t>7</w:t>
      </w:r>
      <w:r w:rsidRPr="00900197">
        <w:rPr>
          <w:rFonts w:eastAsia="Calibri" w:cstheme="minorHAnsi"/>
        </w:rPr>
        <w:t>, 2021 – Stria Lithium Inc. (TSX-</w:t>
      </w:r>
      <w:r w:rsidR="00060745" w:rsidRPr="00900197">
        <w:rPr>
          <w:rFonts w:eastAsia="Calibri" w:cstheme="minorHAnsi"/>
        </w:rPr>
        <w:t>V: SRA</w:t>
      </w:r>
      <w:r w:rsidRPr="00900197">
        <w:rPr>
          <w:rFonts w:eastAsia="Calibri" w:cstheme="minorHAnsi"/>
        </w:rPr>
        <w:t>) (“</w:t>
      </w:r>
      <w:r w:rsidRPr="00900197">
        <w:rPr>
          <w:rFonts w:eastAsia="Calibri" w:cstheme="minorHAnsi"/>
          <w:b/>
        </w:rPr>
        <w:t>Stria</w:t>
      </w:r>
      <w:r w:rsidRPr="00900197">
        <w:rPr>
          <w:rFonts w:eastAsia="Calibri" w:cstheme="minorHAnsi"/>
        </w:rPr>
        <w:t>” or the “</w:t>
      </w:r>
      <w:r w:rsidRPr="00900197">
        <w:rPr>
          <w:rFonts w:eastAsia="Calibri" w:cstheme="minorHAnsi"/>
          <w:b/>
        </w:rPr>
        <w:t>Company</w:t>
      </w:r>
      <w:r w:rsidRPr="00900197">
        <w:rPr>
          <w:rFonts w:eastAsia="Calibri" w:cstheme="minorHAnsi"/>
        </w:rPr>
        <w:t>”) and Grafoid Inc. (“</w:t>
      </w:r>
      <w:r w:rsidRPr="00900197">
        <w:rPr>
          <w:rFonts w:eastAsia="Calibri" w:cstheme="minorHAnsi"/>
          <w:b/>
          <w:bCs/>
        </w:rPr>
        <w:t>Grafoid</w:t>
      </w:r>
      <w:r w:rsidRPr="00900197">
        <w:rPr>
          <w:rFonts w:eastAsia="Calibri" w:cstheme="minorHAnsi"/>
        </w:rPr>
        <w:t>”) announced today that they have agreed to terminate the letter of intent dated September 24, 2020 which contemplated a reverse takeover transaction of Stria by Grafoid. Due to matters beyond the reasonable control of Stria and Grafoid, due diligence was unable to be completed and therefore the parties have agreed to terminate the letter of intent. Stria expects to resume trading on the TSX Venture Exchange (the “</w:t>
      </w:r>
      <w:r w:rsidRPr="00900197">
        <w:rPr>
          <w:rFonts w:eastAsia="Calibri" w:cstheme="minorHAnsi"/>
          <w:b/>
          <w:bCs/>
        </w:rPr>
        <w:t>Exchange</w:t>
      </w:r>
      <w:r w:rsidRPr="00900197">
        <w:rPr>
          <w:rFonts w:eastAsia="Calibri" w:cstheme="minorHAnsi"/>
        </w:rPr>
        <w:t>”) under its trade symbol SRA, following the voluntary halt the Company implemented on September 28, 2020 after it announced the proposed reverse takeover transaction with Grafoid.</w:t>
      </w:r>
    </w:p>
    <w:p w14:paraId="601AED5D" w14:textId="77777777" w:rsidR="009C1163" w:rsidRPr="00900197" w:rsidRDefault="009C1163" w:rsidP="009C1163">
      <w:pPr>
        <w:spacing w:after="200" w:line="240" w:lineRule="auto"/>
        <w:contextualSpacing/>
        <w:jc w:val="both"/>
        <w:rPr>
          <w:rFonts w:eastAsia="Calibri" w:cstheme="minorHAnsi"/>
        </w:rPr>
      </w:pPr>
    </w:p>
    <w:p w14:paraId="0410EFBE" w14:textId="77777777" w:rsidR="009C1163" w:rsidRPr="00900197" w:rsidRDefault="009C1163" w:rsidP="009C1163">
      <w:pPr>
        <w:spacing w:after="200" w:line="240" w:lineRule="auto"/>
        <w:contextualSpacing/>
        <w:jc w:val="both"/>
        <w:rPr>
          <w:rFonts w:eastAsia="Calibri" w:cstheme="minorHAnsi"/>
          <w:b/>
          <w:bCs/>
          <w:lang w:val="en-CA"/>
        </w:rPr>
      </w:pPr>
      <w:r w:rsidRPr="00900197">
        <w:rPr>
          <w:rFonts w:eastAsia="Calibri" w:cstheme="minorHAnsi"/>
          <w:b/>
          <w:bCs/>
          <w:lang w:val="en-CA"/>
        </w:rPr>
        <w:t>Private Placement</w:t>
      </w:r>
    </w:p>
    <w:p w14:paraId="18C9EF2B" w14:textId="77777777" w:rsidR="009C1163" w:rsidRPr="00900197" w:rsidRDefault="009C1163" w:rsidP="009C1163">
      <w:pPr>
        <w:spacing w:after="200" w:line="240" w:lineRule="auto"/>
        <w:contextualSpacing/>
        <w:jc w:val="both"/>
        <w:rPr>
          <w:rFonts w:eastAsia="Calibri" w:cstheme="minorHAnsi"/>
          <w:b/>
          <w:bCs/>
          <w:lang w:val="en-CA"/>
        </w:rPr>
      </w:pPr>
    </w:p>
    <w:p w14:paraId="15E8FF5E" w14:textId="77777777" w:rsidR="009C1163" w:rsidRPr="00900197" w:rsidRDefault="009C1163" w:rsidP="009C1163">
      <w:pPr>
        <w:spacing w:after="200" w:line="240" w:lineRule="auto"/>
        <w:contextualSpacing/>
        <w:jc w:val="both"/>
        <w:rPr>
          <w:rFonts w:eastAsia="Calibri" w:cstheme="minorHAnsi"/>
          <w:lang w:val="en-CA"/>
        </w:rPr>
      </w:pPr>
      <w:r w:rsidRPr="00900197">
        <w:rPr>
          <w:rFonts w:eastAsia="Calibri" w:cstheme="minorHAnsi"/>
          <w:lang w:val="en-CA"/>
        </w:rPr>
        <w:t>Stria is also announcing a non-brokered private placement (the “</w:t>
      </w:r>
      <w:r w:rsidRPr="00900197">
        <w:rPr>
          <w:rFonts w:eastAsia="Calibri" w:cstheme="minorHAnsi"/>
          <w:b/>
          <w:bCs/>
          <w:lang w:val="en-CA"/>
        </w:rPr>
        <w:t>Offering</w:t>
      </w:r>
      <w:r w:rsidRPr="00900197">
        <w:rPr>
          <w:rFonts w:eastAsia="Calibri" w:cstheme="minorHAnsi"/>
          <w:lang w:val="en-CA"/>
        </w:rPr>
        <w:t>”) for gross proceeds of $1,449,000. The Company intends to issue 72,450,000 units (the “</w:t>
      </w:r>
      <w:r w:rsidRPr="00900197">
        <w:rPr>
          <w:rFonts w:eastAsia="Calibri" w:cstheme="minorHAnsi"/>
          <w:b/>
          <w:bCs/>
          <w:lang w:val="en-CA"/>
        </w:rPr>
        <w:t>Units</w:t>
      </w:r>
      <w:r w:rsidRPr="00900197">
        <w:rPr>
          <w:rFonts w:eastAsia="Calibri" w:cstheme="minorHAnsi"/>
          <w:lang w:val="en-CA"/>
        </w:rPr>
        <w:t>”) at a price of $0.02 per Unit. Each Unit consists of one common share of the Company and one common share purchase warrant (a “</w:t>
      </w:r>
      <w:r w:rsidRPr="00900197">
        <w:rPr>
          <w:rFonts w:eastAsia="Calibri" w:cstheme="minorHAnsi"/>
          <w:b/>
          <w:bCs/>
          <w:lang w:val="en-CA"/>
        </w:rPr>
        <w:t>Warrant</w:t>
      </w:r>
      <w:r w:rsidRPr="00900197">
        <w:rPr>
          <w:rFonts w:eastAsia="Calibri" w:cstheme="minorHAnsi"/>
          <w:lang w:val="en-CA"/>
        </w:rPr>
        <w:t>”). Each Warrant entitles its holder to purchase one common share at a price of $0.05 per common share for 2 years from the closing date of the Offering.</w:t>
      </w:r>
    </w:p>
    <w:p w14:paraId="26997C36" w14:textId="77777777" w:rsidR="009C1163" w:rsidRPr="00900197" w:rsidRDefault="009C1163" w:rsidP="009C1163">
      <w:pPr>
        <w:spacing w:after="200" w:line="240" w:lineRule="auto"/>
        <w:contextualSpacing/>
        <w:jc w:val="both"/>
        <w:rPr>
          <w:rFonts w:eastAsia="Calibri" w:cstheme="minorHAnsi"/>
          <w:lang w:val="en-CA"/>
        </w:rPr>
      </w:pPr>
    </w:p>
    <w:p w14:paraId="693EECE5" w14:textId="77777777" w:rsidR="009C1163" w:rsidRPr="00900197" w:rsidRDefault="009C1163" w:rsidP="009C1163">
      <w:pPr>
        <w:spacing w:after="200" w:line="240" w:lineRule="auto"/>
        <w:contextualSpacing/>
        <w:jc w:val="both"/>
        <w:rPr>
          <w:rFonts w:eastAsia="Calibri" w:cstheme="minorHAnsi"/>
          <w:lang w:val="en-CA"/>
        </w:rPr>
      </w:pPr>
      <w:r w:rsidRPr="00900197">
        <w:rPr>
          <w:rFonts w:eastAsia="Calibri" w:cstheme="minorHAnsi"/>
          <w:lang w:val="en-CA"/>
        </w:rPr>
        <w:t>The Exchange published a bulletin titled “</w:t>
      </w:r>
      <w:r w:rsidRPr="00900197">
        <w:rPr>
          <w:rFonts w:eastAsia="Calibri" w:cstheme="minorHAnsi"/>
          <w:i/>
          <w:iCs/>
          <w:lang w:val="en-CA"/>
        </w:rPr>
        <w:t>Temporary Relief of $0.05 Minimum Pricing Requirement</w:t>
      </w:r>
      <w:r w:rsidRPr="00900197">
        <w:rPr>
          <w:rFonts w:eastAsia="Calibri" w:cstheme="minorHAnsi"/>
          <w:lang w:val="en-CA"/>
        </w:rPr>
        <w:t>” on April 8, 2020 (the “</w:t>
      </w:r>
      <w:r w:rsidRPr="00900197">
        <w:rPr>
          <w:rFonts w:eastAsia="Calibri" w:cstheme="minorHAnsi"/>
          <w:b/>
          <w:bCs/>
          <w:lang w:val="en-CA"/>
        </w:rPr>
        <w:t>Bulletin</w:t>
      </w:r>
      <w:r w:rsidRPr="00900197">
        <w:rPr>
          <w:rFonts w:eastAsia="Calibri" w:cstheme="minorHAnsi"/>
          <w:lang w:val="en-CA"/>
        </w:rPr>
        <w:t>”) which contains relief measures that are still in effect, including relief from the minimum price requirement under the policies of the Exchange (th</w:t>
      </w:r>
      <w:bookmarkStart w:id="0" w:name="OpenAt"/>
      <w:bookmarkEnd w:id="0"/>
      <w:r w:rsidRPr="00900197">
        <w:rPr>
          <w:rFonts w:eastAsia="Calibri" w:cstheme="minorHAnsi"/>
          <w:lang w:val="en-CA"/>
        </w:rPr>
        <w:t>e “</w:t>
      </w:r>
      <w:r w:rsidRPr="00900197">
        <w:rPr>
          <w:rFonts w:eastAsia="Calibri" w:cstheme="minorHAnsi"/>
          <w:b/>
          <w:bCs/>
          <w:lang w:val="en-CA"/>
        </w:rPr>
        <w:t>Temporary Relief</w:t>
      </w:r>
      <w:r w:rsidRPr="00900197">
        <w:rPr>
          <w:rFonts w:eastAsia="Calibri" w:cstheme="minorHAnsi"/>
          <w:lang w:val="en-CA"/>
        </w:rPr>
        <w:t>”). According to the terms of the Bulletin, the Temporary Relief may only be relied on where the aggregate number of Listed Shares issued under the Temporary Relief at a price that is below $0.05 is not more than 100% of the number of Listed Shares of the Issuer outstanding on April 7, 2020. The Company therefore can only issue 72,450,000 Units at a price per Unit of $0.02. The Company intends to seek Exchange approval to increase the size of the Offering to issue a total of 88,500,000 Units for gross proceeds of $1,770,000.</w:t>
      </w:r>
    </w:p>
    <w:p w14:paraId="2E12FFC2" w14:textId="77777777" w:rsidR="009C1163" w:rsidRPr="00900197" w:rsidRDefault="009C1163" w:rsidP="009C1163">
      <w:pPr>
        <w:spacing w:after="200" w:line="240" w:lineRule="auto"/>
        <w:contextualSpacing/>
        <w:jc w:val="both"/>
        <w:rPr>
          <w:rFonts w:eastAsia="Calibri" w:cstheme="minorHAnsi"/>
          <w:lang w:val="en-CA"/>
        </w:rPr>
      </w:pPr>
    </w:p>
    <w:p w14:paraId="29EA84E7" w14:textId="77777777" w:rsidR="009C1163" w:rsidRPr="00900197" w:rsidRDefault="009C1163" w:rsidP="009C1163">
      <w:pPr>
        <w:spacing w:after="200" w:line="240" w:lineRule="auto"/>
        <w:contextualSpacing/>
        <w:jc w:val="both"/>
        <w:rPr>
          <w:rFonts w:eastAsia="Calibri" w:cstheme="minorHAnsi"/>
          <w:lang w:val="en-CA"/>
        </w:rPr>
      </w:pPr>
      <w:r w:rsidRPr="00900197">
        <w:rPr>
          <w:rFonts w:eastAsia="Calibri" w:cstheme="minorHAnsi"/>
          <w:lang w:val="en-CA"/>
        </w:rPr>
        <w:t>The securities issued in connection with the closing of the Offering are subject to a four-month hold period. The Offering is subject to the approval of the Exchange.</w:t>
      </w:r>
    </w:p>
    <w:p w14:paraId="24F95A13" w14:textId="77777777" w:rsidR="009C1163" w:rsidRPr="00900197" w:rsidRDefault="009C1163" w:rsidP="009C1163">
      <w:pPr>
        <w:spacing w:after="200" w:line="240" w:lineRule="auto"/>
        <w:contextualSpacing/>
        <w:jc w:val="both"/>
        <w:rPr>
          <w:rFonts w:eastAsia="Calibri" w:cstheme="minorHAnsi"/>
          <w:lang w:val="en-CA"/>
        </w:rPr>
      </w:pPr>
    </w:p>
    <w:p w14:paraId="0D0161AC" w14:textId="77777777" w:rsidR="009C1163" w:rsidRPr="00900197" w:rsidRDefault="009C1163" w:rsidP="009C1163">
      <w:pPr>
        <w:spacing w:after="200" w:line="240" w:lineRule="auto"/>
        <w:contextualSpacing/>
        <w:jc w:val="both"/>
        <w:rPr>
          <w:rFonts w:eastAsia="Calibri" w:cstheme="minorHAnsi"/>
          <w:b/>
          <w:bCs/>
          <w:lang w:val="en-CA"/>
        </w:rPr>
      </w:pPr>
      <w:r w:rsidRPr="00900197">
        <w:rPr>
          <w:rFonts w:eastAsia="Calibri" w:cstheme="minorHAnsi"/>
          <w:b/>
          <w:bCs/>
          <w:lang w:val="en-CA"/>
        </w:rPr>
        <w:t>Debt Conversion</w:t>
      </w:r>
    </w:p>
    <w:p w14:paraId="090CC400" w14:textId="77777777" w:rsidR="009C1163" w:rsidRPr="00900197" w:rsidRDefault="009C1163" w:rsidP="009C1163">
      <w:pPr>
        <w:spacing w:after="200" w:line="240" w:lineRule="auto"/>
        <w:contextualSpacing/>
        <w:jc w:val="both"/>
        <w:rPr>
          <w:rFonts w:eastAsia="Calibri" w:cstheme="minorHAnsi"/>
          <w:lang w:val="en-CA"/>
        </w:rPr>
      </w:pPr>
    </w:p>
    <w:p w14:paraId="49C7F689" w14:textId="77777777" w:rsidR="009C1163" w:rsidRPr="00900197" w:rsidRDefault="009C1163" w:rsidP="009C1163">
      <w:pPr>
        <w:spacing w:after="200" w:line="240" w:lineRule="auto"/>
        <w:contextualSpacing/>
        <w:jc w:val="both"/>
        <w:rPr>
          <w:rFonts w:eastAsia="Calibri" w:cstheme="minorHAnsi"/>
          <w:lang w:val="en-CA"/>
        </w:rPr>
      </w:pPr>
      <w:r w:rsidRPr="00900197">
        <w:rPr>
          <w:rFonts w:eastAsia="Calibri" w:cstheme="minorHAnsi"/>
          <w:lang w:val="en-CA"/>
        </w:rPr>
        <w:t>The Company is pleased to report that it has reached an agreement with a creditor of the Company to issue an aggregate of 25,000,000 common shares in the capital of the Company at a deemed price of $0.02 per share to settle $500,000 in outstanding debt (the “</w:t>
      </w:r>
      <w:r w:rsidRPr="00900197">
        <w:rPr>
          <w:rFonts w:eastAsia="Calibri" w:cstheme="minorHAnsi"/>
          <w:b/>
          <w:bCs/>
          <w:lang w:val="en-CA"/>
        </w:rPr>
        <w:t>Transaction</w:t>
      </w:r>
      <w:r w:rsidRPr="00900197">
        <w:rPr>
          <w:rFonts w:eastAsia="Calibri" w:cstheme="minorHAnsi"/>
          <w:lang w:val="en-CA"/>
        </w:rPr>
        <w:t xml:space="preserve">”). </w:t>
      </w:r>
    </w:p>
    <w:p w14:paraId="1749CB00" w14:textId="77777777" w:rsidR="009C1163" w:rsidRPr="00900197" w:rsidRDefault="009C1163" w:rsidP="009C1163">
      <w:pPr>
        <w:spacing w:after="200" w:line="240" w:lineRule="auto"/>
        <w:contextualSpacing/>
        <w:jc w:val="both"/>
        <w:rPr>
          <w:rFonts w:eastAsia="Calibri" w:cstheme="minorHAnsi"/>
          <w:lang w:val="en-CA"/>
        </w:rPr>
      </w:pPr>
    </w:p>
    <w:p w14:paraId="04FD81B1" w14:textId="77777777" w:rsidR="009C1163" w:rsidRPr="00900197" w:rsidRDefault="009C1163" w:rsidP="009C1163">
      <w:pPr>
        <w:spacing w:after="200" w:line="240" w:lineRule="auto"/>
        <w:contextualSpacing/>
        <w:jc w:val="both"/>
        <w:rPr>
          <w:rFonts w:eastAsia="Calibri" w:cstheme="minorHAnsi"/>
          <w:lang w:val="en-CA"/>
        </w:rPr>
      </w:pPr>
      <w:r w:rsidRPr="00900197">
        <w:rPr>
          <w:rFonts w:eastAsia="Calibri" w:cstheme="minorHAnsi"/>
          <w:lang w:val="en-CA"/>
        </w:rPr>
        <w:t xml:space="preserve">The Transaction is considered to be a “related party transaction” as defined under Multilateral Instrument 61-101 - </w:t>
      </w:r>
      <w:r w:rsidRPr="00900197">
        <w:rPr>
          <w:rFonts w:eastAsia="Calibri" w:cstheme="minorHAnsi"/>
          <w:i/>
          <w:iCs/>
          <w:lang w:val="en-CA"/>
        </w:rPr>
        <w:t>Protection of Minority Securityholders in Special Transactions</w:t>
      </w:r>
      <w:r w:rsidRPr="00900197">
        <w:rPr>
          <w:rFonts w:eastAsia="Calibri" w:cstheme="minorHAnsi"/>
          <w:lang w:val="en-CA"/>
        </w:rPr>
        <w:t xml:space="preserve"> (“</w:t>
      </w:r>
      <w:r w:rsidRPr="00900197">
        <w:rPr>
          <w:rFonts w:eastAsia="Calibri" w:cstheme="minorHAnsi"/>
          <w:b/>
          <w:bCs/>
          <w:lang w:val="en-CA"/>
        </w:rPr>
        <w:t>MI 61-101</w:t>
      </w:r>
      <w:r w:rsidRPr="00900197">
        <w:rPr>
          <w:rFonts w:eastAsia="Calibri" w:cstheme="minorHAnsi"/>
          <w:lang w:val="en-CA"/>
        </w:rPr>
        <w:t xml:space="preserve">”) as the creditor is a </w:t>
      </w:r>
      <w:r w:rsidRPr="00900197">
        <w:rPr>
          <w:rFonts w:eastAsia="Calibri" w:cstheme="minorHAnsi"/>
          <w:lang w:val="en-CA"/>
        </w:rPr>
        <w:lastRenderedPageBreak/>
        <w:t>company controlled by a director and Chairman of the Board of Stria. The Transaction is exempt from the formal valuation requirements of MI 61-101 pursuant to subsection 5.5(b) of MI 61-101 as the Company is not listed on a specified exchange.</w:t>
      </w:r>
    </w:p>
    <w:p w14:paraId="0C6509BE" w14:textId="77777777" w:rsidR="009C1163" w:rsidRPr="00900197" w:rsidRDefault="009C1163" w:rsidP="009C1163">
      <w:pPr>
        <w:spacing w:after="200" w:line="240" w:lineRule="auto"/>
        <w:contextualSpacing/>
        <w:jc w:val="both"/>
        <w:rPr>
          <w:rFonts w:eastAsia="Calibri" w:cstheme="minorHAnsi"/>
          <w:lang w:val="en-CA"/>
        </w:rPr>
      </w:pPr>
    </w:p>
    <w:p w14:paraId="1B337878" w14:textId="77777777" w:rsidR="009C1163" w:rsidRPr="00900197" w:rsidRDefault="009C1163" w:rsidP="009C1163">
      <w:pPr>
        <w:spacing w:after="200" w:line="240" w:lineRule="auto"/>
        <w:contextualSpacing/>
        <w:jc w:val="both"/>
        <w:rPr>
          <w:rFonts w:eastAsia="Calibri" w:cstheme="minorHAnsi"/>
          <w:lang w:val="en-CA"/>
        </w:rPr>
      </w:pPr>
      <w:r w:rsidRPr="00900197">
        <w:rPr>
          <w:rFonts w:eastAsia="Calibri" w:cstheme="minorHAnsi"/>
          <w:lang w:val="en-CA"/>
        </w:rPr>
        <w:t>In accordance with MI 61-101 and the policies of the Exchange, the Transaction is subject to minority shareholder approval. As a result, the Company is seeking minority shareholder approval of the Transaction at the Company’s Annual General and Special Meeting on May 21, 2021. Completion of the Transaction is conditional upon obtaining minority shareholder and Exchange approval. Following receipt of such approvals, the Transaction is expected to close on or about May 22, 2021.</w:t>
      </w:r>
    </w:p>
    <w:p w14:paraId="457C56CE" w14:textId="77777777" w:rsidR="009C1163" w:rsidRPr="00900197" w:rsidRDefault="009C1163" w:rsidP="009C1163">
      <w:pPr>
        <w:spacing w:after="200" w:line="240" w:lineRule="auto"/>
        <w:contextualSpacing/>
        <w:rPr>
          <w:rFonts w:eastAsia="Calibri" w:cstheme="minorHAnsi"/>
        </w:rPr>
      </w:pPr>
    </w:p>
    <w:p w14:paraId="4E1AEC1C" w14:textId="77777777" w:rsidR="009C1163" w:rsidRPr="00900197" w:rsidRDefault="009C1163" w:rsidP="009C1163">
      <w:pPr>
        <w:spacing w:after="200" w:line="240" w:lineRule="auto"/>
        <w:contextualSpacing/>
        <w:rPr>
          <w:rFonts w:eastAsia="Calibri" w:cstheme="minorHAnsi"/>
          <w:b/>
          <w:bCs/>
        </w:rPr>
      </w:pPr>
      <w:r w:rsidRPr="00900197">
        <w:rPr>
          <w:rFonts w:eastAsia="Calibri" w:cstheme="minorHAnsi"/>
          <w:b/>
          <w:bCs/>
        </w:rPr>
        <w:t>About Stria Lithium Inc.</w:t>
      </w:r>
    </w:p>
    <w:p w14:paraId="79E0CEC0" w14:textId="77777777" w:rsidR="009C1163" w:rsidRPr="00900197" w:rsidRDefault="009C1163" w:rsidP="009C1163">
      <w:pPr>
        <w:spacing w:after="200" w:line="240" w:lineRule="auto"/>
        <w:contextualSpacing/>
        <w:rPr>
          <w:rFonts w:eastAsia="Calibri" w:cstheme="minorHAnsi"/>
        </w:rPr>
      </w:pPr>
    </w:p>
    <w:p w14:paraId="4068A11F" w14:textId="77777777" w:rsidR="009C1163" w:rsidRPr="00900197" w:rsidRDefault="009C1163" w:rsidP="009C1163">
      <w:pPr>
        <w:spacing w:after="200" w:line="240" w:lineRule="auto"/>
        <w:contextualSpacing/>
        <w:rPr>
          <w:rFonts w:eastAsia="Calibri" w:cstheme="minorHAnsi"/>
        </w:rPr>
      </w:pPr>
      <w:r w:rsidRPr="00900197">
        <w:rPr>
          <w:rFonts w:eastAsia="Calibri" w:cstheme="minorHAnsi"/>
        </w:rPr>
        <w:t>Stria Lithium is a Canadian junior mineral exploration company with an expanding technology focus and has a 100% interest in the Pontax spodumene lithium project in Northern Québec.</w:t>
      </w:r>
    </w:p>
    <w:p w14:paraId="08FA0865" w14:textId="77777777" w:rsidR="009C1163" w:rsidRPr="00900197" w:rsidRDefault="009C1163" w:rsidP="009C1163">
      <w:pPr>
        <w:spacing w:after="200" w:line="240" w:lineRule="auto"/>
        <w:contextualSpacing/>
        <w:rPr>
          <w:rFonts w:eastAsia="Calibri" w:cstheme="minorHAnsi"/>
        </w:rPr>
      </w:pPr>
    </w:p>
    <w:p w14:paraId="7B20ADE8" w14:textId="50E841D7" w:rsidR="009C1163" w:rsidRPr="00900197" w:rsidRDefault="009C1163" w:rsidP="009C1163">
      <w:pPr>
        <w:spacing w:after="200" w:line="240" w:lineRule="auto"/>
        <w:contextualSpacing/>
        <w:rPr>
          <w:rFonts w:eastAsia="Calibri" w:cstheme="minorHAnsi"/>
        </w:rPr>
      </w:pPr>
      <w:r w:rsidRPr="00900197">
        <w:rPr>
          <w:rFonts w:eastAsia="Calibri" w:cstheme="minorHAnsi"/>
        </w:rPr>
        <w:t xml:space="preserve">Lithium is a critical metal in the universal fight against global warming. It is a core component of </w:t>
      </w:r>
      <w:r w:rsidR="0083270F" w:rsidRPr="00900197">
        <w:rPr>
          <w:rFonts w:eastAsia="Calibri" w:cstheme="minorHAnsi"/>
        </w:rPr>
        <w:t>Lithium-Ion</w:t>
      </w:r>
      <w:r w:rsidRPr="00900197">
        <w:rPr>
          <w:rFonts w:eastAsia="Calibri" w:cstheme="minorHAnsi"/>
        </w:rPr>
        <w:t xml:space="preserve"> batteries used for powering electric vehicles and for industrial scale energy storage.</w:t>
      </w:r>
    </w:p>
    <w:p w14:paraId="2FBC855C" w14:textId="77777777" w:rsidR="009C1163" w:rsidRPr="00900197" w:rsidRDefault="009C1163" w:rsidP="009C1163">
      <w:pPr>
        <w:spacing w:after="200" w:line="240" w:lineRule="auto"/>
        <w:contextualSpacing/>
        <w:rPr>
          <w:rFonts w:eastAsia="Calibri" w:cstheme="minorHAnsi"/>
        </w:rPr>
      </w:pPr>
    </w:p>
    <w:p w14:paraId="6E54D96F" w14:textId="77777777" w:rsidR="009C1163" w:rsidRPr="00900197" w:rsidRDefault="009C1163" w:rsidP="009C1163">
      <w:pPr>
        <w:spacing w:after="200" w:line="240" w:lineRule="auto"/>
        <w:contextualSpacing/>
        <w:rPr>
          <w:rFonts w:eastAsia="Calibri" w:cstheme="minorHAnsi"/>
        </w:rPr>
      </w:pPr>
      <w:r w:rsidRPr="00900197">
        <w:rPr>
          <w:rFonts w:eastAsia="Calibri" w:cstheme="minorHAnsi"/>
        </w:rPr>
        <w:t>For more information about Stria Lithium, please visit www.strialithium.com.</w:t>
      </w:r>
    </w:p>
    <w:p w14:paraId="48266E4F" w14:textId="77777777" w:rsidR="009C1163" w:rsidRPr="00900197" w:rsidRDefault="009C1163" w:rsidP="009C1163">
      <w:pPr>
        <w:spacing w:after="200" w:line="240" w:lineRule="auto"/>
        <w:contextualSpacing/>
        <w:rPr>
          <w:rFonts w:eastAsia="Calibri" w:cstheme="minorHAnsi"/>
        </w:rPr>
      </w:pPr>
    </w:p>
    <w:p w14:paraId="0562B7A0" w14:textId="77777777" w:rsidR="009C1163" w:rsidRPr="00900197" w:rsidRDefault="009C1163" w:rsidP="009C1163">
      <w:pPr>
        <w:spacing w:after="200" w:line="240" w:lineRule="auto"/>
        <w:contextualSpacing/>
        <w:rPr>
          <w:rFonts w:eastAsia="Calibri" w:cstheme="minorHAnsi"/>
          <w:b/>
          <w:bCs/>
          <w:i/>
          <w:iCs/>
        </w:rPr>
      </w:pPr>
      <w:r w:rsidRPr="00900197">
        <w:rPr>
          <w:rFonts w:eastAsia="Calibri" w:cstheme="minorHAnsi"/>
          <w:b/>
          <w:bCs/>
          <w:i/>
          <w:iCs/>
        </w:rPr>
        <w:t>Neither TSX Venture Exchange nor its Regulation Services Provider (as that term is defined in the policies of the TSX Venture Exchange) accepts responsibility for the adequacy or accuracy of this release.</w:t>
      </w:r>
    </w:p>
    <w:p w14:paraId="372B3052" w14:textId="77777777" w:rsidR="009C1163" w:rsidRPr="00900197" w:rsidRDefault="009C1163" w:rsidP="009C1163">
      <w:pPr>
        <w:spacing w:after="200" w:line="240" w:lineRule="auto"/>
        <w:contextualSpacing/>
        <w:rPr>
          <w:rFonts w:eastAsia="Calibri" w:cstheme="minorHAnsi"/>
          <w:b/>
          <w:bCs/>
          <w:i/>
          <w:iCs/>
        </w:rPr>
      </w:pPr>
    </w:p>
    <w:p w14:paraId="0EE9804D" w14:textId="77777777" w:rsidR="009C1163" w:rsidRPr="00900197" w:rsidRDefault="009C1163" w:rsidP="009C1163">
      <w:pPr>
        <w:spacing w:after="200" w:line="240" w:lineRule="auto"/>
        <w:contextualSpacing/>
        <w:rPr>
          <w:rFonts w:eastAsia="Calibri" w:cstheme="minorHAnsi"/>
          <w:b/>
          <w:bCs/>
        </w:rPr>
      </w:pPr>
      <w:r w:rsidRPr="00900197">
        <w:rPr>
          <w:rFonts w:eastAsia="Calibri" w:cstheme="minorHAnsi"/>
          <w:b/>
          <w:bCs/>
        </w:rPr>
        <w:t>Investor Contacts:</w:t>
      </w:r>
    </w:p>
    <w:p w14:paraId="2EEBBA87" w14:textId="77777777" w:rsidR="009C1163" w:rsidRPr="00900197" w:rsidRDefault="009C1163" w:rsidP="009C1163">
      <w:pPr>
        <w:spacing w:after="200" w:line="240" w:lineRule="auto"/>
        <w:contextualSpacing/>
        <w:rPr>
          <w:rFonts w:eastAsia="Calibri" w:cstheme="minorHAnsi"/>
          <w:b/>
          <w:bCs/>
        </w:rPr>
      </w:pPr>
    </w:p>
    <w:p w14:paraId="245F9B7F" w14:textId="77777777" w:rsidR="009C1163" w:rsidRPr="00900197" w:rsidRDefault="009C1163" w:rsidP="009C1163">
      <w:pPr>
        <w:spacing w:after="200" w:line="240" w:lineRule="auto"/>
        <w:contextualSpacing/>
        <w:rPr>
          <w:rFonts w:eastAsia="Calibri" w:cstheme="minorHAnsi"/>
        </w:rPr>
      </w:pPr>
      <w:r w:rsidRPr="00900197">
        <w:rPr>
          <w:rFonts w:eastAsia="Calibri" w:cstheme="minorHAnsi"/>
        </w:rPr>
        <w:t>Scott Anderson</w:t>
      </w:r>
    </w:p>
    <w:p w14:paraId="02DD116F" w14:textId="77777777" w:rsidR="009C1163" w:rsidRPr="00900197" w:rsidRDefault="009C1163" w:rsidP="009C1163">
      <w:pPr>
        <w:spacing w:after="200" w:line="240" w:lineRule="auto"/>
        <w:contextualSpacing/>
        <w:rPr>
          <w:rFonts w:eastAsia="Calibri" w:cstheme="minorHAnsi"/>
        </w:rPr>
      </w:pPr>
      <w:r w:rsidRPr="00900197">
        <w:rPr>
          <w:rFonts w:eastAsia="Calibri" w:cstheme="minorHAnsi"/>
        </w:rPr>
        <w:t>Investor Relations</w:t>
      </w:r>
    </w:p>
    <w:p w14:paraId="75F28EEF" w14:textId="77777777" w:rsidR="009C1163" w:rsidRPr="00900197" w:rsidRDefault="009C1163" w:rsidP="009C1163">
      <w:pPr>
        <w:spacing w:after="200" w:line="240" w:lineRule="auto"/>
        <w:contextualSpacing/>
        <w:rPr>
          <w:rFonts w:eastAsia="Calibri" w:cstheme="minorHAnsi"/>
        </w:rPr>
      </w:pPr>
      <w:r w:rsidRPr="00900197">
        <w:rPr>
          <w:rFonts w:eastAsia="Calibri" w:cstheme="minorHAnsi"/>
        </w:rPr>
        <w:t>(858) 229-7063</w:t>
      </w:r>
    </w:p>
    <w:p w14:paraId="5C50B232" w14:textId="77777777" w:rsidR="009C1163" w:rsidRPr="00900197" w:rsidRDefault="009C1163" w:rsidP="009C1163">
      <w:pPr>
        <w:spacing w:after="200" w:line="240" w:lineRule="auto"/>
        <w:contextualSpacing/>
        <w:rPr>
          <w:rFonts w:eastAsia="Calibri" w:cstheme="minorHAnsi"/>
        </w:rPr>
      </w:pPr>
      <w:r w:rsidRPr="00900197">
        <w:rPr>
          <w:rFonts w:eastAsia="Calibri" w:cstheme="minorHAnsi"/>
        </w:rPr>
        <w:t>sanderson@nextcap-ir.com</w:t>
      </w:r>
    </w:p>
    <w:p w14:paraId="1ED10AB2" w14:textId="77777777" w:rsidR="009C1163" w:rsidRPr="00900197" w:rsidRDefault="009C1163" w:rsidP="009C1163">
      <w:pPr>
        <w:spacing w:after="0" w:line="240" w:lineRule="auto"/>
        <w:contextualSpacing/>
        <w:rPr>
          <w:rFonts w:eastAsia="Calibri" w:cstheme="minorHAnsi"/>
          <w:b/>
        </w:rPr>
      </w:pPr>
    </w:p>
    <w:p w14:paraId="5210D7FA" w14:textId="77777777" w:rsidR="009C1163" w:rsidRPr="00900197" w:rsidRDefault="009C1163" w:rsidP="009C1163">
      <w:pPr>
        <w:spacing w:after="0" w:line="240" w:lineRule="auto"/>
        <w:contextualSpacing/>
        <w:rPr>
          <w:rFonts w:eastAsia="Calibri" w:cstheme="minorHAnsi"/>
        </w:rPr>
      </w:pPr>
      <w:r w:rsidRPr="00900197">
        <w:rPr>
          <w:rFonts w:eastAsia="Calibri" w:cstheme="minorHAnsi"/>
        </w:rPr>
        <w:t xml:space="preserve">Stria Lithium Inc. </w:t>
      </w:r>
    </w:p>
    <w:p w14:paraId="6B3A6523" w14:textId="77777777" w:rsidR="009C1163" w:rsidRPr="00900197" w:rsidRDefault="009C1163" w:rsidP="009C1163">
      <w:pPr>
        <w:spacing w:after="0" w:line="240" w:lineRule="auto"/>
        <w:contextualSpacing/>
        <w:rPr>
          <w:rFonts w:eastAsia="Calibri" w:cstheme="minorHAnsi"/>
        </w:rPr>
      </w:pPr>
      <w:r w:rsidRPr="00900197">
        <w:rPr>
          <w:rFonts w:eastAsia="Calibri" w:cstheme="minorHAnsi"/>
        </w:rPr>
        <w:t>Judith Mazvihwa-MacLean</w:t>
      </w:r>
    </w:p>
    <w:p w14:paraId="3A46EF52" w14:textId="77777777" w:rsidR="009C1163" w:rsidRPr="00900197" w:rsidRDefault="009C1163" w:rsidP="009C1163">
      <w:pPr>
        <w:spacing w:after="0" w:line="240" w:lineRule="auto"/>
        <w:contextualSpacing/>
        <w:rPr>
          <w:rFonts w:eastAsia="Calibri" w:cstheme="minorHAnsi"/>
        </w:rPr>
      </w:pPr>
      <w:r w:rsidRPr="00900197">
        <w:rPr>
          <w:rFonts w:eastAsia="Calibri" w:cstheme="minorHAnsi"/>
        </w:rPr>
        <w:t>CFO</w:t>
      </w:r>
    </w:p>
    <w:p w14:paraId="4E57DD27" w14:textId="77777777" w:rsidR="009C1163" w:rsidRPr="00900197" w:rsidRDefault="009C1163" w:rsidP="009C1163">
      <w:pPr>
        <w:spacing w:after="0" w:line="240" w:lineRule="auto"/>
        <w:contextualSpacing/>
        <w:rPr>
          <w:rFonts w:eastAsia="Calibri" w:cstheme="minorHAnsi"/>
        </w:rPr>
      </w:pPr>
      <w:r w:rsidRPr="00900197">
        <w:rPr>
          <w:rFonts w:eastAsia="Calibri" w:cstheme="minorHAnsi"/>
        </w:rPr>
        <w:t>(613) 581-4040</w:t>
      </w:r>
    </w:p>
    <w:p w14:paraId="1BCBFC22" w14:textId="77777777" w:rsidR="009C1163" w:rsidRPr="00900197" w:rsidRDefault="009C1163" w:rsidP="009C1163">
      <w:pPr>
        <w:spacing w:after="0" w:line="240" w:lineRule="auto"/>
        <w:contextualSpacing/>
        <w:rPr>
          <w:rFonts w:eastAsia="Calibri" w:cstheme="minorHAnsi"/>
        </w:rPr>
      </w:pPr>
      <w:r w:rsidRPr="00900197">
        <w:rPr>
          <w:rFonts w:eastAsia="Calibri" w:cstheme="minorHAnsi"/>
        </w:rPr>
        <w:t>jmazvihwa@grafoid.com</w:t>
      </w:r>
    </w:p>
    <w:p w14:paraId="7D3F6DC7" w14:textId="77777777" w:rsidR="00A8605A" w:rsidRPr="008E40A2" w:rsidRDefault="00A8605A" w:rsidP="00C311DF">
      <w:pPr>
        <w:jc w:val="both"/>
        <w:rPr>
          <w:rFonts w:ascii="Calibri" w:eastAsia="Calibri" w:hAnsi="Calibri" w:cs="Times New Roman"/>
        </w:rPr>
      </w:pPr>
    </w:p>
    <w:sectPr w:rsidR="00A8605A" w:rsidRPr="008E40A2" w:rsidSect="00C311DF">
      <w:footerReference w:type="even" r:id="rId7"/>
      <w:footerReference w:type="default" r:id="rId8"/>
      <w:headerReference w:type="first" r:id="rId9"/>
      <w:footerReference w:type="first" r:id="rId10"/>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D0CF8" w14:textId="77777777" w:rsidR="00F45706" w:rsidRDefault="00F45706" w:rsidP="008E40A2">
      <w:pPr>
        <w:spacing w:after="0" w:line="240" w:lineRule="auto"/>
      </w:pPr>
      <w:r>
        <w:separator/>
      </w:r>
    </w:p>
  </w:endnote>
  <w:endnote w:type="continuationSeparator" w:id="0">
    <w:p w14:paraId="4FDCFB48" w14:textId="77777777" w:rsidR="00F45706" w:rsidRDefault="00F45706" w:rsidP="008E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53DE8" w14:textId="77777777" w:rsidR="002C3F8C" w:rsidRDefault="002C3F8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6230183" w14:textId="77777777" w:rsidR="002C3F8C" w:rsidRDefault="002C3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8555B" w14:textId="7B6AF08F" w:rsidR="007D6067" w:rsidRPr="007D6067" w:rsidRDefault="007D6067" w:rsidP="007D6067">
    <w:pPr>
      <w:tabs>
        <w:tab w:val="right" w:pos="9360"/>
      </w:tabs>
      <w:spacing w:after="0" w:line="240" w:lineRule="auto"/>
      <w:rPr>
        <w:rFonts w:ascii="Calibri" w:eastAsia="Calibri" w:hAnsi="Calibri" w:cs="Times New Roman"/>
      </w:rPr>
    </w:pPr>
    <w:r w:rsidRPr="007D6067">
      <w:rPr>
        <w:rFonts w:ascii="Arial" w:eastAsia="Calibri" w:hAnsi="Arial" w:cs="Arial"/>
        <w:b/>
        <w:sz w:val="18"/>
        <w:szCs w:val="18"/>
      </w:rPr>
      <w:t>Website</w:t>
    </w:r>
    <w:r w:rsidRPr="007D6067">
      <w:rPr>
        <w:rFonts w:ascii="Arial" w:eastAsia="Calibri" w:hAnsi="Arial" w:cs="Arial"/>
        <w:sz w:val="18"/>
        <w:szCs w:val="18"/>
      </w:rPr>
      <w:t>: www.</w:t>
    </w:r>
    <w:r w:rsidR="00C311DF">
      <w:rPr>
        <w:rFonts w:ascii="Arial" w:eastAsia="Calibri" w:hAnsi="Arial" w:cs="Arial"/>
        <w:sz w:val="18"/>
        <w:szCs w:val="18"/>
      </w:rPr>
      <w:t>strialithium.com</w:t>
    </w:r>
    <w:r w:rsidRPr="007D6067">
      <w:rPr>
        <w:rFonts w:ascii="Calibri" w:eastAsia="Calibri" w:hAnsi="Calibri" w:cs="Times New Roman"/>
      </w:rPr>
      <w:tab/>
    </w:r>
    <w:r w:rsidRPr="007D6067">
      <w:rPr>
        <w:rFonts w:ascii="Arial" w:eastAsia="Calibri" w:hAnsi="Arial" w:cs="Arial"/>
        <w:b/>
        <w:sz w:val="18"/>
        <w:szCs w:val="18"/>
      </w:rPr>
      <w:t xml:space="preserve">TSXV: </w:t>
    </w:r>
    <w:r w:rsidR="00C311DF">
      <w:rPr>
        <w:rFonts w:ascii="Arial" w:eastAsia="Calibri" w:hAnsi="Arial" w:cs="Arial"/>
        <w:b/>
        <w:sz w:val="18"/>
        <w:szCs w:val="18"/>
      </w:rPr>
      <w:t>SRE</w:t>
    </w:r>
  </w:p>
  <w:p w14:paraId="1A25E251" w14:textId="77777777" w:rsidR="008E40A2" w:rsidRDefault="008E40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B1395" w14:textId="517D09FE" w:rsidR="004C343F" w:rsidRPr="007D6067" w:rsidRDefault="004C343F" w:rsidP="004C343F">
    <w:pPr>
      <w:tabs>
        <w:tab w:val="right" w:pos="9360"/>
      </w:tabs>
      <w:spacing w:after="0" w:line="240" w:lineRule="auto"/>
      <w:rPr>
        <w:rFonts w:ascii="Calibri" w:eastAsia="Calibri" w:hAnsi="Calibri" w:cs="Times New Roman"/>
      </w:rPr>
    </w:pPr>
    <w:r w:rsidRPr="007D6067">
      <w:rPr>
        <w:rFonts w:ascii="Arial" w:eastAsia="Calibri" w:hAnsi="Arial" w:cs="Arial"/>
        <w:b/>
        <w:sz w:val="18"/>
        <w:szCs w:val="18"/>
      </w:rPr>
      <w:t>Website</w:t>
    </w:r>
    <w:r w:rsidRPr="007D6067">
      <w:rPr>
        <w:rFonts w:ascii="Arial" w:eastAsia="Calibri" w:hAnsi="Arial" w:cs="Arial"/>
        <w:sz w:val="18"/>
        <w:szCs w:val="18"/>
      </w:rPr>
      <w:t>: www.</w:t>
    </w:r>
    <w:r w:rsidR="00C311DF">
      <w:rPr>
        <w:rFonts w:ascii="Arial" w:eastAsia="Calibri" w:hAnsi="Arial" w:cs="Arial"/>
        <w:sz w:val="18"/>
        <w:szCs w:val="18"/>
      </w:rPr>
      <w:t>strialithium.com</w:t>
    </w:r>
    <w:r w:rsidRPr="007D6067">
      <w:rPr>
        <w:rFonts w:ascii="Calibri" w:eastAsia="Calibri" w:hAnsi="Calibri" w:cs="Times New Roman"/>
      </w:rPr>
      <w:tab/>
    </w:r>
    <w:r w:rsidRPr="007D6067">
      <w:rPr>
        <w:rFonts w:ascii="Arial" w:eastAsia="Calibri" w:hAnsi="Arial" w:cs="Arial"/>
        <w:b/>
        <w:sz w:val="18"/>
        <w:szCs w:val="18"/>
      </w:rPr>
      <w:t xml:space="preserve">TSXV: </w:t>
    </w:r>
    <w:r w:rsidR="00C311DF">
      <w:rPr>
        <w:rFonts w:ascii="Arial" w:eastAsia="Calibri" w:hAnsi="Arial" w:cs="Arial"/>
        <w:b/>
        <w:sz w:val="18"/>
        <w:szCs w:val="18"/>
      </w:rPr>
      <w:t>SRE</w:t>
    </w:r>
  </w:p>
  <w:p w14:paraId="2C4B3138" w14:textId="77777777" w:rsidR="004C343F" w:rsidRDefault="004C343F" w:rsidP="004C343F">
    <w:pPr>
      <w:pStyle w:val="Footer"/>
    </w:pPr>
  </w:p>
  <w:p w14:paraId="61C5608E" w14:textId="77777777" w:rsidR="004C343F" w:rsidRPr="004C343F" w:rsidRDefault="004C343F" w:rsidP="004C3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20BD7" w14:textId="77777777" w:rsidR="00F45706" w:rsidRDefault="00F45706" w:rsidP="008E40A2">
      <w:pPr>
        <w:spacing w:after="0" w:line="240" w:lineRule="auto"/>
      </w:pPr>
      <w:r>
        <w:separator/>
      </w:r>
    </w:p>
  </w:footnote>
  <w:footnote w:type="continuationSeparator" w:id="0">
    <w:p w14:paraId="76721D91" w14:textId="77777777" w:rsidR="00F45706" w:rsidRDefault="00F45706" w:rsidP="008E4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82493" w14:textId="4B8D960F" w:rsidR="004C343F" w:rsidRDefault="00A84FE5" w:rsidP="00C311DF">
    <w:pPr>
      <w:pStyle w:val="Header"/>
      <w:jc w:val="center"/>
    </w:pPr>
    <w:r>
      <w:rPr>
        <w:noProof/>
      </w:rPr>
      <w:drawing>
        <wp:inline distT="0" distB="0" distL="0" distR="0" wp14:anchorId="0096A837" wp14:editId="418AA1D4">
          <wp:extent cx="4672330" cy="2019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2589" cy="201941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A2"/>
    <w:rsid w:val="0001291D"/>
    <w:rsid w:val="00053F6B"/>
    <w:rsid w:val="00060745"/>
    <w:rsid w:val="000911A3"/>
    <w:rsid w:val="000C03EA"/>
    <w:rsid w:val="001162DF"/>
    <w:rsid w:val="001224C9"/>
    <w:rsid w:val="001305B7"/>
    <w:rsid w:val="00140304"/>
    <w:rsid w:val="00247660"/>
    <w:rsid w:val="00271E40"/>
    <w:rsid w:val="002C3F8C"/>
    <w:rsid w:val="002F672E"/>
    <w:rsid w:val="00361851"/>
    <w:rsid w:val="0037599A"/>
    <w:rsid w:val="003D57CE"/>
    <w:rsid w:val="00430117"/>
    <w:rsid w:val="00434CD8"/>
    <w:rsid w:val="004733AA"/>
    <w:rsid w:val="00483C04"/>
    <w:rsid w:val="004C343F"/>
    <w:rsid w:val="004D4DC8"/>
    <w:rsid w:val="00514656"/>
    <w:rsid w:val="00530185"/>
    <w:rsid w:val="00555C16"/>
    <w:rsid w:val="00591261"/>
    <w:rsid w:val="005E2321"/>
    <w:rsid w:val="005E3FEB"/>
    <w:rsid w:val="005E578C"/>
    <w:rsid w:val="00613DE9"/>
    <w:rsid w:val="00614E25"/>
    <w:rsid w:val="0064741E"/>
    <w:rsid w:val="00650642"/>
    <w:rsid w:val="00664CAA"/>
    <w:rsid w:val="006C2B2F"/>
    <w:rsid w:val="007D6067"/>
    <w:rsid w:val="007E166E"/>
    <w:rsid w:val="0083270F"/>
    <w:rsid w:val="008513B3"/>
    <w:rsid w:val="00853412"/>
    <w:rsid w:val="00892FEB"/>
    <w:rsid w:val="00896BC1"/>
    <w:rsid w:val="008E40A2"/>
    <w:rsid w:val="00900197"/>
    <w:rsid w:val="0090574A"/>
    <w:rsid w:val="00990ED1"/>
    <w:rsid w:val="009A435B"/>
    <w:rsid w:val="009A768F"/>
    <w:rsid w:val="009C1163"/>
    <w:rsid w:val="009E5820"/>
    <w:rsid w:val="00A22668"/>
    <w:rsid w:val="00A84FE5"/>
    <w:rsid w:val="00A8605A"/>
    <w:rsid w:val="00A9380B"/>
    <w:rsid w:val="00B307F5"/>
    <w:rsid w:val="00B3752B"/>
    <w:rsid w:val="00BA1CB8"/>
    <w:rsid w:val="00BD427F"/>
    <w:rsid w:val="00C311DF"/>
    <w:rsid w:val="00CB211E"/>
    <w:rsid w:val="00CB3FFD"/>
    <w:rsid w:val="00CE4801"/>
    <w:rsid w:val="00D055FB"/>
    <w:rsid w:val="00D13547"/>
    <w:rsid w:val="00D93D27"/>
    <w:rsid w:val="00DE1889"/>
    <w:rsid w:val="00DE465D"/>
    <w:rsid w:val="00DF3841"/>
    <w:rsid w:val="00E32D7A"/>
    <w:rsid w:val="00EF1D43"/>
    <w:rsid w:val="00EF22C7"/>
    <w:rsid w:val="00F45706"/>
    <w:rsid w:val="00F46306"/>
    <w:rsid w:val="00FC0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48C69"/>
  <w15:chartTrackingRefBased/>
  <w15:docId w15:val="{264C3C3C-54B8-4D85-9D47-5E57895B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0A2"/>
  </w:style>
  <w:style w:type="paragraph" w:styleId="Footer">
    <w:name w:val="footer"/>
    <w:basedOn w:val="Normal"/>
    <w:link w:val="FooterChar"/>
    <w:uiPriority w:val="99"/>
    <w:unhideWhenUsed/>
    <w:rsid w:val="008E4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0A2"/>
  </w:style>
  <w:style w:type="paragraph" w:styleId="BalloonText">
    <w:name w:val="Balloon Text"/>
    <w:basedOn w:val="Normal"/>
    <w:link w:val="BalloonTextChar"/>
    <w:uiPriority w:val="99"/>
    <w:semiHidden/>
    <w:unhideWhenUsed/>
    <w:rsid w:val="008E4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0A2"/>
    <w:rPr>
      <w:rFonts w:ascii="Segoe UI" w:hAnsi="Segoe UI" w:cs="Segoe UI"/>
      <w:sz w:val="18"/>
      <w:szCs w:val="18"/>
    </w:rPr>
  </w:style>
  <w:style w:type="character" w:styleId="Hyperlink">
    <w:name w:val="Hyperlink"/>
    <w:basedOn w:val="DefaultParagraphFont"/>
    <w:uiPriority w:val="99"/>
    <w:unhideWhenUsed/>
    <w:rsid w:val="00896BC1"/>
    <w:rPr>
      <w:color w:val="0563C1" w:themeColor="hyperlink"/>
      <w:u w:val="single"/>
    </w:rPr>
  </w:style>
  <w:style w:type="character" w:styleId="UnresolvedMention">
    <w:name w:val="Unresolved Mention"/>
    <w:basedOn w:val="DefaultParagraphFont"/>
    <w:uiPriority w:val="99"/>
    <w:semiHidden/>
    <w:unhideWhenUsed/>
    <w:rsid w:val="00896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584742">
      <w:bodyDiv w:val="1"/>
      <w:marLeft w:val="0"/>
      <w:marRight w:val="0"/>
      <w:marTop w:val="0"/>
      <w:marBottom w:val="0"/>
      <w:divBdr>
        <w:top w:val="none" w:sz="0" w:space="0" w:color="auto"/>
        <w:left w:val="none" w:sz="0" w:space="0" w:color="auto"/>
        <w:bottom w:val="none" w:sz="0" w:space="0" w:color="auto"/>
        <w:right w:val="none" w:sz="0" w:space="0" w:color="auto"/>
      </w:divBdr>
    </w:div>
    <w:div w:id="1483234213">
      <w:bodyDiv w:val="1"/>
      <w:marLeft w:val="0"/>
      <w:marRight w:val="0"/>
      <w:marTop w:val="0"/>
      <w:marBottom w:val="0"/>
      <w:divBdr>
        <w:top w:val="none" w:sz="0" w:space="0" w:color="auto"/>
        <w:left w:val="none" w:sz="0" w:space="0" w:color="auto"/>
        <w:bottom w:val="none" w:sz="0" w:space="0" w:color="auto"/>
        <w:right w:val="none" w:sz="0" w:space="0" w:color="auto"/>
      </w:divBdr>
    </w:div>
    <w:div w:id="1640304453">
      <w:bodyDiv w:val="1"/>
      <w:marLeft w:val="0"/>
      <w:marRight w:val="0"/>
      <w:marTop w:val="0"/>
      <w:marBottom w:val="0"/>
      <w:divBdr>
        <w:top w:val="none" w:sz="0" w:space="0" w:color="auto"/>
        <w:left w:val="none" w:sz="0" w:space="0" w:color="auto"/>
        <w:bottom w:val="none" w:sz="0" w:space="0" w:color="auto"/>
        <w:right w:val="none" w:sz="0" w:space="0" w:color="auto"/>
      </w:divBdr>
    </w:div>
    <w:div w:id="195370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9CFDA-060C-4F16-B87D-5066DAE69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Anderson</dc:creator>
  <cp:keywords/>
  <dc:description/>
  <cp:lastModifiedBy>Scott Anderson</cp:lastModifiedBy>
  <cp:revision>3</cp:revision>
  <dcterms:created xsi:type="dcterms:W3CDTF">2021-03-16T14:25:00Z</dcterms:created>
  <dcterms:modified xsi:type="dcterms:W3CDTF">2021-03-17T01:47:00Z</dcterms:modified>
</cp:coreProperties>
</file>