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281E0" w14:textId="77777777" w:rsidR="005A408F" w:rsidRPr="00DD1749" w:rsidRDefault="00D40E1F" w:rsidP="00DD1749">
      <w:pPr>
        <w:rPr>
          <w:rFonts w:asciiTheme="majorHAnsi" w:hAnsiTheme="majorHAnsi" w:cstheme="majorHAnsi"/>
        </w:rPr>
      </w:pPr>
    </w:p>
    <w:p w14:paraId="42BD5AF2" w14:textId="5450E1F8" w:rsidR="00DD1749" w:rsidRPr="00DD1749" w:rsidRDefault="000777BA" w:rsidP="000777BA">
      <w:pPr>
        <w:tabs>
          <w:tab w:val="left" w:pos="940"/>
        </w:tabs>
        <w:rPr>
          <w:rFonts w:asciiTheme="majorHAnsi" w:hAnsiTheme="majorHAnsi" w:cstheme="majorHAnsi"/>
          <w:b/>
          <w:bCs/>
          <w:szCs w:val="22"/>
        </w:rPr>
      </w:pPr>
      <w:r>
        <w:rPr>
          <w:rFonts w:asciiTheme="majorHAnsi" w:hAnsiTheme="majorHAnsi" w:cstheme="majorHAnsi"/>
          <w:b/>
          <w:bCs/>
          <w:szCs w:val="22"/>
        </w:rPr>
        <w:tab/>
      </w:r>
    </w:p>
    <w:p w14:paraId="7556D765" w14:textId="77777777" w:rsidR="00433336" w:rsidRDefault="00D40E1F" w:rsidP="00866428">
      <w:pPr>
        <w:jc w:val="center"/>
        <w:rPr>
          <w:rFonts w:asciiTheme="majorHAnsi" w:hAnsiTheme="majorHAnsi" w:cstheme="majorHAnsi"/>
          <w:b/>
          <w:bCs/>
          <w:sz w:val="32"/>
          <w:szCs w:val="32"/>
        </w:rPr>
      </w:pPr>
    </w:p>
    <w:p w14:paraId="1F922399" w14:textId="5EC9AD82" w:rsidR="009412F6" w:rsidRDefault="004174B7" w:rsidP="00866428">
      <w:pPr>
        <w:jc w:val="center"/>
        <w:rPr>
          <w:rFonts w:asciiTheme="majorHAnsi" w:hAnsiTheme="majorHAnsi" w:cstheme="majorHAnsi"/>
          <w:b/>
          <w:bCs/>
          <w:sz w:val="32"/>
          <w:szCs w:val="32"/>
        </w:rPr>
      </w:pPr>
      <w:bookmarkStart w:id="0" w:name="_Hlk67911108"/>
      <w:r>
        <w:rPr>
          <w:rFonts w:asciiTheme="majorHAnsi" w:hAnsiTheme="majorHAnsi" w:cstheme="majorHAnsi"/>
          <w:b/>
          <w:bCs/>
          <w:sz w:val="32"/>
          <w:szCs w:val="32"/>
        </w:rPr>
        <w:t>Daymak</w:t>
      </w:r>
      <w:r w:rsidR="0010172F">
        <w:rPr>
          <w:rFonts w:asciiTheme="majorHAnsi" w:hAnsiTheme="majorHAnsi" w:cstheme="majorHAnsi"/>
          <w:b/>
          <w:bCs/>
          <w:sz w:val="32"/>
          <w:szCs w:val="32"/>
        </w:rPr>
        <w:t xml:space="preserve"> </w:t>
      </w:r>
      <w:proofErr w:type="spellStart"/>
      <w:r w:rsidR="0010172F">
        <w:rPr>
          <w:rFonts w:asciiTheme="majorHAnsi" w:hAnsiTheme="majorHAnsi" w:cstheme="majorHAnsi"/>
          <w:b/>
          <w:bCs/>
          <w:sz w:val="32"/>
          <w:szCs w:val="32"/>
        </w:rPr>
        <w:t>Avvenire</w:t>
      </w:r>
      <w:proofErr w:type="spellEnd"/>
      <w:r w:rsidR="0010172F">
        <w:rPr>
          <w:rFonts w:asciiTheme="majorHAnsi" w:hAnsiTheme="majorHAnsi" w:cstheme="majorHAnsi"/>
          <w:b/>
          <w:bCs/>
          <w:sz w:val="32"/>
          <w:szCs w:val="32"/>
        </w:rPr>
        <w:t xml:space="preserve"> Campaign</w:t>
      </w:r>
    </w:p>
    <w:p w14:paraId="7EB550C1" w14:textId="77777777" w:rsidR="000777BA" w:rsidRDefault="004174B7" w:rsidP="00866428">
      <w:pPr>
        <w:jc w:val="center"/>
        <w:rPr>
          <w:rFonts w:asciiTheme="majorHAnsi" w:hAnsiTheme="majorHAnsi" w:cstheme="majorHAnsi"/>
          <w:b/>
          <w:bCs/>
          <w:sz w:val="32"/>
          <w:szCs w:val="32"/>
        </w:rPr>
      </w:pPr>
      <w:r>
        <w:rPr>
          <w:rFonts w:asciiTheme="majorHAnsi" w:hAnsiTheme="majorHAnsi" w:cstheme="majorHAnsi"/>
          <w:b/>
          <w:bCs/>
          <w:sz w:val="32"/>
          <w:szCs w:val="32"/>
        </w:rPr>
        <w:t xml:space="preserve">Powered by </w:t>
      </w:r>
      <w:proofErr w:type="spellStart"/>
      <w:r>
        <w:rPr>
          <w:rFonts w:asciiTheme="majorHAnsi" w:hAnsiTheme="majorHAnsi" w:cstheme="majorHAnsi"/>
          <w:b/>
          <w:bCs/>
          <w:sz w:val="32"/>
          <w:szCs w:val="32"/>
        </w:rPr>
        <w:t>IoniX</w:t>
      </w:r>
      <w:proofErr w:type="spellEnd"/>
      <w:r>
        <w:rPr>
          <w:rFonts w:asciiTheme="majorHAnsi" w:hAnsiTheme="majorHAnsi" w:cstheme="majorHAnsi"/>
          <w:b/>
          <w:bCs/>
          <w:sz w:val="32"/>
          <w:szCs w:val="32"/>
        </w:rPr>
        <w:t xml:space="preserve"> Pro Batteries</w:t>
      </w:r>
      <w:r w:rsidR="000777BA">
        <w:rPr>
          <w:rFonts w:asciiTheme="majorHAnsi" w:hAnsiTheme="majorHAnsi" w:cstheme="majorHAnsi"/>
          <w:b/>
          <w:bCs/>
          <w:sz w:val="32"/>
          <w:szCs w:val="32"/>
        </w:rPr>
        <w:t xml:space="preserve"> </w:t>
      </w:r>
    </w:p>
    <w:p w14:paraId="446C5942" w14:textId="7E4327B2" w:rsidR="00DD1749" w:rsidRDefault="00C47538" w:rsidP="00866428">
      <w:pPr>
        <w:jc w:val="center"/>
        <w:rPr>
          <w:rFonts w:asciiTheme="majorHAnsi" w:hAnsiTheme="majorHAnsi" w:cstheme="majorHAnsi"/>
          <w:b/>
          <w:bCs/>
          <w:sz w:val="32"/>
          <w:szCs w:val="32"/>
        </w:rPr>
      </w:pPr>
      <w:r>
        <w:rPr>
          <w:rFonts w:asciiTheme="majorHAnsi" w:hAnsiTheme="majorHAnsi" w:cstheme="majorHAnsi"/>
          <w:b/>
          <w:bCs/>
          <w:sz w:val="32"/>
          <w:szCs w:val="32"/>
        </w:rPr>
        <w:t>EXCEEDS $1</w:t>
      </w:r>
      <w:r w:rsidR="0001550B">
        <w:rPr>
          <w:rFonts w:asciiTheme="majorHAnsi" w:hAnsiTheme="majorHAnsi" w:cstheme="majorHAnsi"/>
          <w:b/>
          <w:bCs/>
          <w:sz w:val="32"/>
          <w:szCs w:val="32"/>
        </w:rPr>
        <w:t>75</w:t>
      </w:r>
      <w:r w:rsidR="000777BA">
        <w:rPr>
          <w:rFonts w:asciiTheme="majorHAnsi" w:hAnsiTheme="majorHAnsi" w:cstheme="majorHAnsi"/>
          <w:b/>
          <w:bCs/>
          <w:sz w:val="32"/>
          <w:szCs w:val="32"/>
        </w:rPr>
        <w:t xml:space="preserve"> Million in </w:t>
      </w:r>
      <w:proofErr w:type="spellStart"/>
      <w:r w:rsidR="000777BA">
        <w:rPr>
          <w:rFonts w:asciiTheme="majorHAnsi" w:hAnsiTheme="majorHAnsi" w:cstheme="majorHAnsi"/>
          <w:b/>
          <w:bCs/>
          <w:sz w:val="32"/>
          <w:szCs w:val="32"/>
        </w:rPr>
        <w:t>PreSales</w:t>
      </w:r>
      <w:proofErr w:type="spellEnd"/>
    </w:p>
    <w:p w14:paraId="0BA9070E" w14:textId="77777777" w:rsidR="00433336" w:rsidRDefault="00D40E1F" w:rsidP="00866428">
      <w:pPr>
        <w:jc w:val="center"/>
        <w:rPr>
          <w:rFonts w:asciiTheme="majorHAnsi" w:hAnsiTheme="majorHAnsi" w:cstheme="majorHAnsi"/>
          <w:b/>
          <w:bCs/>
          <w:szCs w:val="22"/>
        </w:rPr>
      </w:pPr>
    </w:p>
    <w:p w14:paraId="6E8061E6" w14:textId="721E3611" w:rsidR="009412F6" w:rsidRDefault="00A1011E" w:rsidP="00866428">
      <w:pPr>
        <w:jc w:val="center"/>
        <w:rPr>
          <w:rFonts w:asciiTheme="majorHAnsi" w:hAnsiTheme="majorHAnsi" w:cstheme="majorHAnsi"/>
          <w:b/>
          <w:bCs/>
          <w:szCs w:val="22"/>
        </w:rPr>
      </w:pPr>
      <w:r>
        <w:rPr>
          <w:rFonts w:asciiTheme="majorHAnsi" w:hAnsiTheme="majorHAnsi" w:cstheme="majorHAnsi"/>
          <w:b/>
          <w:bCs/>
          <w:szCs w:val="22"/>
        </w:rPr>
        <w:t xml:space="preserve">Just </w:t>
      </w:r>
      <w:r w:rsidR="001474A2">
        <w:rPr>
          <w:rFonts w:asciiTheme="majorHAnsi" w:hAnsiTheme="majorHAnsi" w:cstheme="majorHAnsi"/>
          <w:b/>
          <w:bCs/>
          <w:szCs w:val="22"/>
        </w:rPr>
        <w:t>One Week</w:t>
      </w:r>
      <w:r>
        <w:rPr>
          <w:rFonts w:asciiTheme="majorHAnsi" w:hAnsiTheme="majorHAnsi" w:cstheme="majorHAnsi"/>
          <w:b/>
          <w:bCs/>
          <w:szCs w:val="22"/>
        </w:rPr>
        <w:t xml:space="preserve"> </w:t>
      </w:r>
      <w:r w:rsidR="00002BC2">
        <w:rPr>
          <w:rFonts w:asciiTheme="majorHAnsi" w:hAnsiTheme="majorHAnsi" w:cstheme="majorHAnsi"/>
          <w:b/>
          <w:bCs/>
          <w:szCs w:val="22"/>
        </w:rPr>
        <w:t>into</w:t>
      </w:r>
      <w:r>
        <w:rPr>
          <w:rFonts w:asciiTheme="majorHAnsi" w:hAnsiTheme="majorHAnsi" w:cstheme="majorHAnsi"/>
          <w:b/>
          <w:bCs/>
          <w:szCs w:val="22"/>
        </w:rPr>
        <w:t xml:space="preserve"> the </w:t>
      </w:r>
      <w:r w:rsidR="004174B7">
        <w:rPr>
          <w:rFonts w:asciiTheme="majorHAnsi" w:hAnsiTheme="majorHAnsi" w:cstheme="majorHAnsi"/>
          <w:b/>
          <w:bCs/>
          <w:szCs w:val="22"/>
        </w:rPr>
        <w:t xml:space="preserve">Daymak </w:t>
      </w:r>
      <w:proofErr w:type="spellStart"/>
      <w:r w:rsidR="004174B7" w:rsidRPr="009412F6">
        <w:rPr>
          <w:rFonts w:asciiTheme="majorHAnsi" w:hAnsiTheme="majorHAnsi" w:cstheme="majorHAnsi"/>
          <w:b/>
          <w:bCs/>
          <w:szCs w:val="22"/>
        </w:rPr>
        <w:t>Avvenire</w:t>
      </w:r>
      <w:proofErr w:type="spellEnd"/>
      <w:r w:rsidR="004174B7" w:rsidRPr="009412F6">
        <w:rPr>
          <w:rFonts w:asciiTheme="majorHAnsi" w:hAnsiTheme="majorHAnsi" w:cstheme="majorHAnsi"/>
          <w:b/>
          <w:bCs/>
          <w:szCs w:val="22"/>
        </w:rPr>
        <w:t xml:space="preserve"> </w:t>
      </w:r>
      <w:r w:rsidR="004174B7">
        <w:rPr>
          <w:rFonts w:asciiTheme="majorHAnsi" w:hAnsiTheme="majorHAnsi" w:cstheme="majorHAnsi"/>
          <w:b/>
          <w:bCs/>
          <w:szCs w:val="22"/>
        </w:rPr>
        <w:t>Product</w:t>
      </w:r>
      <w:r>
        <w:rPr>
          <w:rFonts w:asciiTheme="majorHAnsi" w:hAnsiTheme="majorHAnsi" w:cstheme="majorHAnsi"/>
          <w:b/>
          <w:bCs/>
          <w:szCs w:val="22"/>
        </w:rPr>
        <w:t xml:space="preserve"> Launch, Total Sales Surpass $</w:t>
      </w:r>
      <w:r w:rsidR="00C47538">
        <w:rPr>
          <w:rFonts w:asciiTheme="majorHAnsi" w:hAnsiTheme="majorHAnsi" w:cstheme="majorHAnsi"/>
          <w:b/>
          <w:bCs/>
          <w:szCs w:val="22"/>
        </w:rPr>
        <w:t>1</w:t>
      </w:r>
      <w:r w:rsidR="0001550B">
        <w:rPr>
          <w:rFonts w:asciiTheme="majorHAnsi" w:hAnsiTheme="majorHAnsi" w:cstheme="majorHAnsi"/>
          <w:b/>
          <w:bCs/>
          <w:szCs w:val="22"/>
        </w:rPr>
        <w:t>75</w:t>
      </w:r>
      <w:r w:rsidR="001474A2">
        <w:rPr>
          <w:rFonts w:asciiTheme="majorHAnsi" w:hAnsiTheme="majorHAnsi" w:cstheme="majorHAnsi"/>
          <w:b/>
          <w:bCs/>
          <w:szCs w:val="22"/>
        </w:rPr>
        <w:t xml:space="preserve"> Million</w:t>
      </w:r>
    </w:p>
    <w:p w14:paraId="4E38AF23" w14:textId="77777777" w:rsidR="009412F6" w:rsidRDefault="00D40E1F" w:rsidP="00866428">
      <w:pPr>
        <w:jc w:val="center"/>
        <w:rPr>
          <w:rFonts w:asciiTheme="majorHAnsi" w:hAnsiTheme="majorHAnsi" w:cstheme="majorHAnsi"/>
          <w:b/>
          <w:bCs/>
          <w:szCs w:val="22"/>
        </w:rPr>
      </w:pPr>
    </w:p>
    <w:p w14:paraId="6FA3B1D8" w14:textId="31287EF5" w:rsidR="005E042A" w:rsidRDefault="00443E06" w:rsidP="00426C09">
      <w:pPr>
        <w:spacing w:after="240"/>
        <w:jc w:val="both"/>
        <w:rPr>
          <w:rFonts w:asciiTheme="majorHAnsi" w:eastAsia="Times New Roman" w:hAnsiTheme="majorHAnsi" w:cstheme="majorHAnsi"/>
          <w:szCs w:val="22"/>
        </w:rPr>
      </w:pPr>
      <w:r>
        <w:rPr>
          <w:rFonts w:asciiTheme="majorHAnsi" w:eastAsia="Times New Roman" w:hAnsiTheme="majorHAnsi" w:cstheme="majorHAnsi"/>
          <w:b/>
          <w:bCs/>
          <w:szCs w:val="22"/>
        </w:rPr>
        <w:t>Toronto</w:t>
      </w:r>
      <w:r w:rsidR="004174B7" w:rsidRPr="00DD1749">
        <w:rPr>
          <w:rFonts w:asciiTheme="majorHAnsi" w:eastAsia="Times New Roman" w:hAnsiTheme="majorHAnsi" w:cstheme="majorHAnsi"/>
          <w:b/>
          <w:bCs/>
          <w:szCs w:val="22"/>
        </w:rPr>
        <w:t xml:space="preserve">, </w:t>
      </w:r>
      <w:r>
        <w:rPr>
          <w:rFonts w:asciiTheme="majorHAnsi" w:eastAsia="Times New Roman" w:hAnsiTheme="majorHAnsi" w:cstheme="majorHAnsi"/>
          <w:b/>
          <w:bCs/>
          <w:szCs w:val="22"/>
        </w:rPr>
        <w:t>ON</w:t>
      </w:r>
      <w:r w:rsidR="004174B7" w:rsidRPr="00DD1749">
        <w:rPr>
          <w:rFonts w:asciiTheme="majorHAnsi" w:eastAsia="Times New Roman" w:hAnsiTheme="majorHAnsi" w:cstheme="majorHAnsi"/>
          <w:b/>
          <w:bCs/>
          <w:szCs w:val="22"/>
        </w:rPr>
        <w:t xml:space="preserve">, </w:t>
      </w:r>
      <w:r w:rsidR="0001550B">
        <w:rPr>
          <w:rFonts w:asciiTheme="majorHAnsi" w:eastAsia="Times New Roman" w:hAnsiTheme="majorHAnsi" w:cstheme="majorHAnsi"/>
          <w:b/>
          <w:bCs/>
          <w:szCs w:val="22"/>
        </w:rPr>
        <w:t>April</w:t>
      </w:r>
      <w:r w:rsidR="004174B7" w:rsidRPr="00DD1749">
        <w:rPr>
          <w:rFonts w:asciiTheme="majorHAnsi" w:eastAsia="Times New Roman" w:hAnsiTheme="majorHAnsi" w:cstheme="majorHAnsi"/>
          <w:b/>
          <w:bCs/>
          <w:szCs w:val="22"/>
        </w:rPr>
        <w:t xml:space="preserve"> </w:t>
      </w:r>
      <w:r w:rsidR="007B52A4">
        <w:rPr>
          <w:rFonts w:asciiTheme="majorHAnsi" w:eastAsia="Times New Roman" w:hAnsiTheme="majorHAnsi" w:cstheme="majorHAnsi"/>
          <w:b/>
          <w:bCs/>
          <w:szCs w:val="22"/>
        </w:rPr>
        <w:t>7</w:t>
      </w:r>
      <w:r w:rsidR="0001550B">
        <w:rPr>
          <w:rFonts w:asciiTheme="majorHAnsi" w:eastAsia="Times New Roman" w:hAnsiTheme="majorHAnsi" w:cstheme="majorHAnsi"/>
          <w:b/>
          <w:bCs/>
          <w:szCs w:val="22"/>
        </w:rPr>
        <w:t>th</w:t>
      </w:r>
      <w:r w:rsidR="004174B7" w:rsidRPr="00DD1749">
        <w:rPr>
          <w:rFonts w:asciiTheme="majorHAnsi" w:eastAsia="Times New Roman" w:hAnsiTheme="majorHAnsi" w:cstheme="majorHAnsi"/>
          <w:b/>
          <w:bCs/>
          <w:szCs w:val="22"/>
        </w:rPr>
        <w:t>, 2021</w:t>
      </w:r>
      <w:r w:rsidR="004174B7" w:rsidRPr="00DD1749">
        <w:rPr>
          <w:rFonts w:asciiTheme="majorHAnsi" w:eastAsia="Times New Roman" w:hAnsiTheme="majorHAnsi" w:cstheme="majorHAnsi"/>
          <w:caps/>
          <w:szCs w:val="22"/>
        </w:rPr>
        <w:t xml:space="preserve"> </w:t>
      </w:r>
      <w:r w:rsidR="00002BC2">
        <w:rPr>
          <w:rFonts w:asciiTheme="majorHAnsi" w:eastAsia="Times New Roman" w:hAnsiTheme="majorHAnsi" w:cstheme="majorHAnsi"/>
          <w:caps/>
          <w:szCs w:val="22"/>
        </w:rPr>
        <w:t>–</w:t>
      </w:r>
      <w:r w:rsidR="004174B7" w:rsidRPr="00DD1749">
        <w:rPr>
          <w:rFonts w:asciiTheme="majorHAnsi" w:eastAsia="Times New Roman" w:hAnsiTheme="majorHAnsi" w:cstheme="majorHAnsi"/>
          <w:b/>
          <w:bCs/>
          <w:caps/>
          <w:szCs w:val="22"/>
        </w:rPr>
        <w:t xml:space="preserve"> </w:t>
      </w:r>
      <w:r w:rsidR="00002BC2">
        <w:rPr>
          <w:rFonts w:asciiTheme="majorHAnsi" w:eastAsia="Times New Roman" w:hAnsiTheme="majorHAnsi" w:cstheme="majorHAnsi"/>
          <w:szCs w:val="22"/>
        </w:rPr>
        <w:t>Daymak International Inc</w:t>
      </w:r>
      <w:r w:rsidR="004174B7" w:rsidRPr="00DD1749">
        <w:rPr>
          <w:rFonts w:asciiTheme="majorHAnsi" w:eastAsia="Times New Roman" w:hAnsiTheme="majorHAnsi" w:cstheme="majorHAnsi"/>
          <w:szCs w:val="22"/>
        </w:rPr>
        <w:t>. (the “</w:t>
      </w:r>
      <w:r w:rsidR="004174B7" w:rsidRPr="00DD1749">
        <w:rPr>
          <w:rFonts w:asciiTheme="majorHAnsi" w:eastAsia="Times New Roman" w:hAnsiTheme="majorHAnsi" w:cstheme="majorHAnsi"/>
          <w:b/>
          <w:bCs/>
          <w:szCs w:val="22"/>
        </w:rPr>
        <w:t>Company</w:t>
      </w:r>
      <w:r w:rsidR="004174B7" w:rsidRPr="00DD1749">
        <w:rPr>
          <w:rFonts w:asciiTheme="majorHAnsi" w:eastAsia="Times New Roman" w:hAnsiTheme="majorHAnsi" w:cstheme="majorHAnsi"/>
          <w:szCs w:val="22"/>
        </w:rPr>
        <w:t>” or “</w:t>
      </w:r>
      <w:r w:rsidR="00002BC2">
        <w:rPr>
          <w:rFonts w:asciiTheme="majorHAnsi" w:eastAsia="Times New Roman" w:hAnsiTheme="majorHAnsi" w:cstheme="majorHAnsi"/>
          <w:b/>
          <w:bCs/>
          <w:szCs w:val="22"/>
        </w:rPr>
        <w:t>Daymak</w:t>
      </w:r>
      <w:r w:rsidR="004174B7" w:rsidRPr="00DD1749">
        <w:rPr>
          <w:rFonts w:asciiTheme="majorHAnsi" w:eastAsia="Times New Roman" w:hAnsiTheme="majorHAnsi" w:cstheme="majorHAnsi"/>
          <w:szCs w:val="22"/>
        </w:rPr>
        <w:t xml:space="preserve">”) </w:t>
      </w:r>
      <w:r w:rsidR="00002BC2">
        <w:rPr>
          <w:rFonts w:asciiTheme="majorHAnsi" w:eastAsia="Times New Roman" w:hAnsiTheme="majorHAnsi" w:cstheme="majorHAnsi"/>
          <w:szCs w:val="22"/>
        </w:rPr>
        <w:t>is pleased to announce that sales have</w:t>
      </w:r>
      <w:r w:rsidR="00A3792A">
        <w:rPr>
          <w:rFonts w:asciiTheme="majorHAnsi" w:eastAsia="Times New Roman" w:hAnsiTheme="majorHAnsi" w:cstheme="majorHAnsi"/>
          <w:szCs w:val="22"/>
        </w:rPr>
        <w:t xml:space="preserve"> surpassed $</w:t>
      </w:r>
      <w:r w:rsidR="00C47538">
        <w:rPr>
          <w:rFonts w:asciiTheme="majorHAnsi" w:eastAsia="Times New Roman" w:hAnsiTheme="majorHAnsi" w:cstheme="majorHAnsi"/>
          <w:szCs w:val="22"/>
        </w:rPr>
        <w:t>1</w:t>
      </w:r>
      <w:r w:rsidR="0001550B">
        <w:rPr>
          <w:rFonts w:asciiTheme="majorHAnsi" w:eastAsia="Times New Roman" w:hAnsiTheme="majorHAnsi" w:cstheme="majorHAnsi"/>
          <w:szCs w:val="22"/>
        </w:rPr>
        <w:t>75</w:t>
      </w:r>
      <w:r w:rsidR="00002BC2">
        <w:rPr>
          <w:rFonts w:asciiTheme="majorHAnsi" w:eastAsia="Times New Roman" w:hAnsiTheme="majorHAnsi" w:cstheme="majorHAnsi"/>
          <w:szCs w:val="22"/>
        </w:rPr>
        <w:t xml:space="preserve"> m</w:t>
      </w:r>
      <w:r w:rsidR="00A3792A">
        <w:rPr>
          <w:rFonts w:asciiTheme="majorHAnsi" w:eastAsia="Times New Roman" w:hAnsiTheme="majorHAnsi" w:cstheme="majorHAnsi"/>
          <w:szCs w:val="22"/>
        </w:rPr>
        <w:t>illion in</w:t>
      </w:r>
      <w:r w:rsidR="00002BC2">
        <w:rPr>
          <w:rFonts w:asciiTheme="majorHAnsi" w:eastAsia="Times New Roman" w:hAnsiTheme="majorHAnsi" w:cstheme="majorHAnsi"/>
          <w:szCs w:val="22"/>
        </w:rPr>
        <w:t xml:space="preserve"> pre-orders</w:t>
      </w:r>
      <w:r w:rsidR="00002BC2" w:rsidRPr="00A1011E">
        <w:rPr>
          <w:rFonts w:asciiTheme="majorHAnsi" w:eastAsia="Times New Roman" w:hAnsiTheme="majorHAnsi" w:cstheme="majorHAnsi"/>
          <w:szCs w:val="22"/>
          <w:vertAlign w:val="superscript"/>
        </w:rPr>
        <w:t>1</w:t>
      </w:r>
      <w:r w:rsidR="00002BC2">
        <w:rPr>
          <w:rFonts w:asciiTheme="majorHAnsi" w:eastAsia="Times New Roman" w:hAnsiTheme="majorHAnsi" w:cstheme="majorHAnsi"/>
          <w:szCs w:val="22"/>
        </w:rPr>
        <w:t>.</w:t>
      </w:r>
      <w:r w:rsidR="00A3792A">
        <w:rPr>
          <w:rFonts w:asciiTheme="majorHAnsi" w:eastAsia="Times New Roman" w:hAnsiTheme="majorHAnsi" w:cstheme="majorHAnsi"/>
          <w:szCs w:val="22"/>
        </w:rPr>
        <w:t xml:space="preserve"> for its new </w:t>
      </w:r>
      <w:proofErr w:type="spellStart"/>
      <w:r w:rsidR="00A3792A">
        <w:rPr>
          <w:rFonts w:asciiTheme="majorHAnsi" w:eastAsia="Times New Roman" w:hAnsiTheme="majorHAnsi" w:cstheme="majorHAnsi"/>
          <w:szCs w:val="22"/>
        </w:rPr>
        <w:t>Avvenire</w:t>
      </w:r>
      <w:proofErr w:type="spellEnd"/>
      <w:r w:rsidR="00A3792A">
        <w:rPr>
          <w:rFonts w:asciiTheme="majorHAnsi" w:eastAsia="Times New Roman" w:hAnsiTheme="majorHAnsi" w:cstheme="majorHAnsi"/>
          <w:szCs w:val="22"/>
        </w:rPr>
        <w:t xml:space="preserve"> </w:t>
      </w:r>
      <w:r w:rsidR="00A1011E">
        <w:rPr>
          <w:rFonts w:asciiTheme="majorHAnsi" w:eastAsia="Times New Roman" w:hAnsiTheme="majorHAnsi" w:cstheme="majorHAnsi"/>
          <w:szCs w:val="22"/>
        </w:rPr>
        <w:t>Products</w:t>
      </w:r>
      <w:r w:rsidR="00A3792A">
        <w:rPr>
          <w:rFonts w:asciiTheme="majorHAnsi" w:eastAsia="Times New Roman" w:hAnsiTheme="majorHAnsi" w:cstheme="majorHAnsi"/>
          <w:szCs w:val="22"/>
        </w:rPr>
        <w:t xml:space="preserve">. </w:t>
      </w:r>
      <w:r w:rsidR="00002BC2">
        <w:rPr>
          <w:rFonts w:asciiTheme="majorHAnsi" w:eastAsia="Times New Roman" w:hAnsiTheme="majorHAnsi" w:cstheme="majorHAnsi"/>
          <w:szCs w:val="22"/>
        </w:rPr>
        <w:t>The pre-orders began on Tuesday March 23</w:t>
      </w:r>
      <w:r w:rsidR="00002BC2" w:rsidRPr="00002BC2">
        <w:rPr>
          <w:rFonts w:asciiTheme="majorHAnsi" w:eastAsia="Times New Roman" w:hAnsiTheme="majorHAnsi" w:cstheme="majorHAnsi"/>
          <w:szCs w:val="22"/>
          <w:vertAlign w:val="superscript"/>
        </w:rPr>
        <w:t>rd</w:t>
      </w:r>
      <w:r w:rsidR="00002BC2">
        <w:rPr>
          <w:rFonts w:asciiTheme="majorHAnsi" w:eastAsia="Times New Roman" w:hAnsiTheme="majorHAnsi" w:cstheme="majorHAnsi"/>
          <w:szCs w:val="22"/>
        </w:rPr>
        <w:t>, doubl</w:t>
      </w:r>
      <w:r w:rsidR="00C47538">
        <w:rPr>
          <w:rFonts w:asciiTheme="majorHAnsi" w:eastAsia="Times New Roman" w:hAnsiTheme="majorHAnsi" w:cstheme="majorHAnsi"/>
          <w:szCs w:val="22"/>
        </w:rPr>
        <w:t>ing from $55 Million to over $1</w:t>
      </w:r>
      <w:r w:rsidR="0001550B">
        <w:rPr>
          <w:rFonts w:asciiTheme="majorHAnsi" w:eastAsia="Times New Roman" w:hAnsiTheme="majorHAnsi" w:cstheme="majorHAnsi"/>
          <w:szCs w:val="22"/>
        </w:rPr>
        <w:t>75</w:t>
      </w:r>
      <w:r w:rsidR="00C47538">
        <w:rPr>
          <w:rFonts w:asciiTheme="majorHAnsi" w:eastAsia="Times New Roman" w:hAnsiTheme="majorHAnsi" w:cstheme="majorHAnsi"/>
          <w:szCs w:val="22"/>
        </w:rPr>
        <w:t xml:space="preserve"> million ($1</w:t>
      </w:r>
      <w:r w:rsidR="0001550B">
        <w:rPr>
          <w:rFonts w:asciiTheme="majorHAnsi" w:eastAsia="Times New Roman" w:hAnsiTheme="majorHAnsi" w:cstheme="majorHAnsi"/>
          <w:szCs w:val="22"/>
        </w:rPr>
        <w:t>75</w:t>
      </w:r>
      <w:r w:rsidR="00002BC2">
        <w:rPr>
          <w:rFonts w:asciiTheme="majorHAnsi" w:eastAsia="Times New Roman" w:hAnsiTheme="majorHAnsi" w:cstheme="majorHAnsi"/>
          <w:szCs w:val="22"/>
        </w:rPr>
        <w:t xml:space="preserve">,000,000.00) in just one week. </w:t>
      </w:r>
    </w:p>
    <w:p w14:paraId="0BA596A6" w14:textId="68D89711" w:rsidR="00A3792A" w:rsidRPr="001474A2" w:rsidRDefault="00A3792A" w:rsidP="00426C09">
      <w:pPr>
        <w:spacing w:after="240"/>
        <w:jc w:val="both"/>
        <w:rPr>
          <w:rFonts w:asciiTheme="majorHAnsi" w:eastAsia="Times New Roman" w:hAnsiTheme="majorHAnsi" w:cstheme="majorHAnsi"/>
          <w:szCs w:val="22"/>
        </w:rPr>
      </w:pPr>
      <w:r>
        <w:rPr>
          <w:rFonts w:asciiTheme="majorHAnsi" w:eastAsia="Times New Roman" w:hAnsiTheme="majorHAnsi" w:cstheme="majorHAnsi"/>
          <w:szCs w:val="22"/>
        </w:rPr>
        <w:t>The pre-orders began on Tuesday, March 23</w:t>
      </w:r>
      <w:r w:rsidRPr="00A3792A">
        <w:rPr>
          <w:rFonts w:asciiTheme="majorHAnsi" w:eastAsia="Times New Roman" w:hAnsiTheme="majorHAnsi" w:cstheme="majorHAnsi"/>
          <w:szCs w:val="22"/>
          <w:vertAlign w:val="superscript"/>
        </w:rPr>
        <w:t>rd</w:t>
      </w:r>
      <w:r>
        <w:rPr>
          <w:rFonts w:asciiTheme="majorHAnsi" w:eastAsia="Times New Roman" w:hAnsiTheme="majorHAnsi" w:cstheme="majorHAnsi"/>
          <w:szCs w:val="22"/>
        </w:rPr>
        <w:t>, 2021 and in</w:t>
      </w:r>
      <w:r w:rsidR="001474A2">
        <w:rPr>
          <w:rFonts w:asciiTheme="majorHAnsi" w:eastAsia="Times New Roman" w:hAnsiTheme="majorHAnsi" w:cstheme="majorHAnsi"/>
          <w:szCs w:val="22"/>
        </w:rPr>
        <w:t xml:space="preserve"> </w:t>
      </w:r>
      <w:r w:rsidR="00007812">
        <w:rPr>
          <w:rFonts w:asciiTheme="majorHAnsi" w:eastAsia="Times New Roman" w:hAnsiTheme="majorHAnsi" w:cstheme="majorHAnsi"/>
          <w:szCs w:val="22"/>
        </w:rPr>
        <w:t>o</w:t>
      </w:r>
      <w:r w:rsidR="001474A2">
        <w:rPr>
          <w:rFonts w:asciiTheme="majorHAnsi" w:eastAsia="Times New Roman" w:hAnsiTheme="majorHAnsi" w:cstheme="majorHAnsi"/>
          <w:szCs w:val="22"/>
        </w:rPr>
        <w:t xml:space="preserve">ne </w:t>
      </w:r>
      <w:r w:rsidR="00007812">
        <w:rPr>
          <w:rFonts w:asciiTheme="majorHAnsi" w:eastAsia="Times New Roman" w:hAnsiTheme="majorHAnsi" w:cstheme="majorHAnsi"/>
          <w:szCs w:val="22"/>
        </w:rPr>
        <w:t>w</w:t>
      </w:r>
      <w:r w:rsidR="001474A2">
        <w:rPr>
          <w:rFonts w:asciiTheme="majorHAnsi" w:eastAsia="Times New Roman" w:hAnsiTheme="majorHAnsi" w:cstheme="majorHAnsi"/>
          <w:szCs w:val="22"/>
        </w:rPr>
        <w:t>eek</w:t>
      </w:r>
      <w:r>
        <w:rPr>
          <w:rFonts w:asciiTheme="majorHAnsi" w:eastAsia="Times New Roman" w:hAnsiTheme="majorHAnsi" w:cstheme="majorHAnsi"/>
          <w:szCs w:val="22"/>
        </w:rPr>
        <w:t>, have exceeded $</w:t>
      </w:r>
      <w:r w:rsidR="00C47538">
        <w:rPr>
          <w:rFonts w:asciiTheme="majorHAnsi" w:eastAsia="Times New Roman" w:hAnsiTheme="majorHAnsi" w:cstheme="majorHAnsi"/>
          <w:szCs w:val="22"/>
        </w:rPr>
        <w:t>1</w:t>
      </w:r>
      <w:r w:rsidR="0001550B">
        <w:rPr>
          <w:rFonts w:asciiTheme="majorHAnsi" w:eastAsia="Times New Roman" w:hAnsiTheme="majorHAnsi" w:cstheme="majorHAnsi"/>
          <w:szCs w:val="22"/>
        </w:rPr>
        <w:t>75</w:t>
      </w:r>
      <w:r>
        <w:rPr>
          <w:rFonts w:asciiTheme="majorHAnsi" w:eastAsia="Times New Roman" w:hAnsiTheme="majorHAnsi" w:cstheme="majorHAnsi"/>
          <w:szCs w:val="22"/>
        </w:rPr>
        <w:t xml:space="preserve"> million ($</w:t>
      </w:r>
      <w:r w:rsidR="00C47538">
        <w:rPr>
          <w:rFonts w:asciiTheme="majorHAnsi" w:eastAsia="Times New Roman" w:hAnsiTheme="majorHAnsi" w:cstheme="majorHAnsi"/>
          <w:szCs w:val="22"/>
        </w:rPr>
        <w:t>1</w:t>
      </w:r>
      <w:r w:rsidR="0001550B">
        <w:rPr>
          <w:rFonts w:asciiTheme="majorHAnsi" w:eastAsia="Times New Roman" w:hAnsiTheme="majorHAnsi" w:cstheme="majorHAnsi"/>
          <w:szCs w:val="22"/>
        </w:rPr>
        <w:t>75</w:t>
      </w:r>
      <w:r>
        <w:rPr>
          <w:rFonts w:asciiTheme="majorHAnsi" w:eastAsia="Times New Roman" w:hAnsiTheme="majorHAnsi" w:cstheme="majorHAnsi"/>
          <w:szCs w:val="22"/>
        </w:rPr>
        <w:t>,000,000.00) in pre-orders</w:t>
      </w:r>
      <w:r w:rsidR="00A1011E" w:rsidRPr="00A1011E">
        <w:rPr>
          <w:rFonts w:asciiTheme="majorHAnsi" w:eastAsia="Times New Roman" w:hAnsiTheme="majorHAnsi" w:cstheme="majorHAnsi"/>
          <w:szCs w:val="22"/>
          <w:vertAlign w:val="superscript"/>
        </w:rPr>
        <w:t>1</w:t>
      </w:r>
      <w:r>
        <w:rPr>
          <w:rFonts w:asciiTheme="majorHAnsi" w:eastAsia="Times New Roman" w:hAnsiTheme="majorHAnsi" w:cstheme="majorHAnsi"/>
          <w:szCs w:val="22"/>
        </w:rPr>
        <w:t xml:space="preserve">. </w:t>
      </w:r>
    </w:p>
    <w:p w14:paraId="2B1AB081" w14:textId="5931E9F8" w:rsidR="00A3792A" w:rsidRDefault="00007812" w:rsidP="00426C09">
      <w:pPr>
        <w:spacing w:after="240"/>
        <w:jc w:val="both"/>
        <w:rPr>
          <w:rFonts w:asciiTheme="majorHAnsi" w:eastAsia="Times New Roman" w:hAnsiTheme="majorHAnsi" w:cstheme="majorHAnsi"/>
          <w:szCs w:val="22"/>
        </w:rPr>
      </w:pPr>
      <w:r>
        <w:rPr>
          <w:rFonts w:asciiTheme="majorHAnsi" w:eastAsia="Times New Roman" w:hAnsiTheme="majorHAnsi" w:cstheme="majorHAnsi"/>
          <w:bCs/>
          <w:szCs w:val="22"/>
        </w:rPr>
        <w:t>Through its partnership with Extreme Vehicle Battery Technologies Corp</w:t>
      </w:r>
      <w:r w:rsidR="00291568">
        <w:rPr>
          <w:rFonts w:asciiTheme="majorHAnsi" w:eastAsia="Times New Roman" w:hAnsiTheme="majorHAnsi" w:cstheme="majorHAnsi"/>
          <w:bCs/>
          <w:szCs w:val="22"/>
        </w:rPr>
        <w:t xml:space="preserve"> (“</w:t>
      </w:r>
      <w:r w:rsidR="00291568" w:rsidRPr="00291568">
        <w:rPr>
          <w:rFonts w:asciiTheme="majorHAnsi" w:eastAsia="Times New Roman" w:hAnsiTheme="majorHAnsi" w:cstheme="majorHAnsi"/>
          <w:b/>
          <w:szCs w:val="22"/>
        </w:rPr>
        <w:t>EV Battery Tech</w:t>
      </w:r>
      <w:r w:rsidR="00291568">
        <w:rPr>
          <w:rFonts w:asciiTheme="majorHAnsi" w:eastAsia="Times New Roman" w:hAnsiTheme="majorHAnsi" w:cstheme="majorHAnsi"/>
          <w:bCs/>
          <w:szCs w:val="22"/>
        </w:rPr>
        <w:t>”)</w:t>
      </w:r>
      <w:r>
        <w:rPr>
          <w:rFonts w:asciiTheme="majorHAnsi" w:eastAsia="Times New Roman" w:hAnsiTheme="majorHAnsi" w:cstheme="majorHAnsi"/>
          <w:bCs/>
          <w:szCs w:val="22"/>
        </w:rPr>
        <w:t xml:space="preserve"> (CSE: ACDC) a</w:t>
      </w:r>
      <w:r w:rsidR="00A3792A">
        <w:rPr>
          <w:rFonts w:asciiTheme="majorHAnsi" w:eastAsia="Times New Roman" w:hAnsiTheme="majorHAnsi" w:cstheme="majorHAnsi"/>
          <w:bCs/>
          <w:szCs w:val="22"/>
        </w:rPr>
        <w:t xml:space="preserve">ll </w:t>
      </w:r>
      <w:r w:rsidR="00A1011E">
        <w:rPr>
          <w:rFonts w:asciiTheme="majorHAnsi" w:eastAsia="Times New Roman" w:hAnsiTheme="majorHAnsi" w:cstheme="majorHAnsi"/>
          <w:bCs/>
          <w:szCs w:val="22"/>
        </w:rPr>
        <w:t xml:space="preserve">of the Daymak </w:t>
      </w:r>
      <w:proofErr w:type="spellStart"/>
      <w:r w:rsidR="00A1011E">
        <w:rPr>
          <w:rFonts w:asciiTheme="majorHAnsi" w:eastAsia="Times New Roman" w:hAnsiTheme="majorHAnsi" w:cstheme="majorHAnsi"/>
          <w:bCs/>
          <w:szCs w:val="22"/>
        </w:rPr>
        <w:t>Avvenire</w:t>
      </w:r>
      <w:proofErr w:type="spellEnd"/>
      <w:r w:rsidR="00A1011E">
        <w:rPr>
          <w:rFonts w:asciiTheme="majorHAnsi" w:eastAsia="Times New Roman" w:hAnsiTheme="majorHAnsi" w:cstheme="majorHAnsi"/>
          <w:bCs/>
          <w:szCs w:val="22"/>
        </w:rPr>
        <w:t xml:space="preserve"> products are expected to be equipped with </w:t>
      </w:r>
      <w:r w:rsidR="00A3792A">
        <w:rPr>
          <w:rFonts w:asciiTheme="majorHAnsi" w:eastAsia="Times New Roman" w:hAnsiTheme="majorHAnsi" w:cstheme="majorHAnsi"/>
          <w:szCs w:val="22"/>
        </w:rPr>
        <w:t xml:space="preserve">customized </w:t>
      </w:r>
      <w:proofErr w:type="spellStart"/>
      <w:r w:rsidR="00A3792A">
        <w:rPr>
          <w:rFonts w:asciiTheme="majorHAnsi" w:eastAsia="Times New Roman" w:hAnsiTheme="majorHAnsi" w:cstheme="majorHAnsi"/>
          <w:szCs w:val="22"/>
        </w:rPr>
        <w:t>Ion</w:t>
      </w:r>
      <w:r>
        <w:rPr>
          <w:rFonts w:asciiTheme="majorHAnsi" w:eastAsia="Times New Roman" w:hAnsiTheme="majorHAnsi" w:cstheme="majorHAnsi"/>
          <w:szCs w:val="22"/>
        </w:rPr>
        <w:t>i</w:t>
      </w:r>
      <w:r w:rsidR="00A3792A">
        <w:rPr>
          <w:rFonts w:asciiTheme="majorHAnsi" w:eastAsia="Times New Roman" w:hAnsiTheme="majorHAnsi" w:cstheme="majorHAnsi"/>
          <w:szCs w:val="22"/>
        </w:rPr>
        <w:t>X</w:t>
      </w:r>
      <w:proofErr w:type="spellEnd"/>
      <w:r w:rsidR="00A3792A">
        <w:rPr>
          <w:rFonts w:asciiTheme="majorHAnsi" w:eastAsia="Times New Roman" w:hAnsiTheme="majorHAnsi" w:cstheme="majorHAnsi"/>
          <w:szCs w:val="22"/>
        </w:rPr>
        <w:t xml:space="preserve"> Pro </w:t>
      </w:r>
      <w:proofErr w:type="gramStart"/>
      <w:r w:rsidR="00A3792A">
        <w:rPr>
          <w:rFonts w:asciiTheme="majorHAnsi" w:eastAsia="Times New Roman" w:hAnsiTheme="majorHAnsi" w:cstheme="majorHAnsi"/>
          <w:szCs w:val="22"/>
        </w:rPr>
        <w:t>Lithium</w:t>
      </w:r>
      <w:r w:rsidR="00D53712">
        <w:rPr>
          <w:rFonts w:asciiTheme="majorHAnsi" w:eastAsia="Times New Roman" w:hAnsiTheme="majorHAnsi" w:cstheme="majorHAnsi"/>
          <w:szCs w:val="22"/>
        </w:rPr>
        <w:t xml:space="preserve"> </w:t>
      </w:r>
      <w:r w:rsidR="00A3792A">
        <w:rPr>
          <w:rFonts w:asciiTheme="majorHAnsi" w:eastAsia="Times New Roman" w:hAnsiTheme="majorHAnsi" w:cstheme="majorHAnsi"/>
          <w:szCs w:val="22"/>
        </w:rPr>
        <w:t>Ion</w:t>
      </w:r>
      <w:proofErr w:type="gramEnd"/>
      <w:r w:rsidR="00A3792A">
        <w:rPr>
          <w:rFonts w:asciiTheme="majorHAnsi" w:eastAsia="Times New Roman" w:hAnsiTheme="majorHAnsi" w:cstheme="majorHAnsi"/>
          <w:szCs w:val="22"/>
        </w:rPr>
        <w:t xml:space="preserve"> battery pack</w:t>
      </w:r>
      <w:r w:rsidR="00A1011E">
        <w:rPr>
          <w:rFonts w:asciiTheme="majorHAnsi" w:eastAsia="Times New Roman" w:hAnsiTheme="majorHAnsi" w:cstheme="majorHAnsi"/>
          <w:szCs w:val="22"/>
        </w:rPr>
        <w:t>s</w:t>
      </w:r>
      <w:r w:rsidR="00A3792A">
        <w:rPr>
          <w:rFonts w:asciiTheme="majorHAnsi" w:eastAsia="Times New Roman" w:hAnsiTheme="majorHAnsi" w:cstheme="majorHAnsi"/>
          <w:szCs w:val="22"/>
        </w:rPr>
        <w:t xml:space="preserve">, which will be equipped with </w:t>
      </w:r>
      <w:r>
        <w:rPr>
          <w:rFonts w:asciiTheme="majorHAnsi" w:eastAsia="Times New Roman" w:hAnsiTheme="majorHAnsi" w:cstheme="majorHAnsi"/>
          <w:szCs w:val="22"/>
        </w:rPr>
        <w:t>their</w:t>
      </w:r>
      <w:r w:rsidR="00A3792A">
        <w:rPr>
          <w:rFonts w:asciiTheme="majorHAnsi" w:eastAsia="Times New Roman" w:hAnsiTheme="majorHAnsi" w:cstheme="majorHAnsi"/>
          <w:szCs w:val="22"/>
        </w:rPr>
        <w:t xml:space="preserve"> AI powered battery management system (BMS). Daymak estimates that over 30% of </w:t>
      </w:r>
      <w:r w:rsidR="00A1011E">
        <w:rPr>
          <w:rFonts w:asciiTheme="majorHAnsi" w:eastAsia="Times New Roman" w:hAnsiTheme="majorHAnsi" w:cstheme="majorHAnsi"/>
          <w:szCs w:val="22"/>
        </w:rPr>
        <w:t>its</w:t>
      </w:r>
      <w:r w:rsidR="00A3792A">
        <w:rPr>
          <w:rFonts w:asciiTheme="majorHAnsi" w:eastAsia="Times New Roman" w:hAnsiTheme="majorHAnsi" w:cstheme="majorHAnsi"/>
          <w:szCs w:val="22"/>
        </w:rPr>
        <w:t xml:space="preserve"> production cost will be in the </w:t>
      </w:r>
      <w:r w:rsidR="00A1011E">
        <w:rPr>
          <w:rFonts w:asciiTheme="majorHAnsi" w:eastAsia="Times New Roman" w:hAnsiTheme="majorHAnsi" w:cstheme="majorHAnsi"/>
          <w:szCs w:val="22"/>
        </w:rPr>
        <w:t xml:space="preserve">battery and </w:t>
      </w:r>
      <w:r w:rsidR="00A3792A">
        <w:rPr>
          <w:rFonts w:asciiTheme="majorHAnsi" w:eastAsia="Times New Roman" w:hAnsiTheme="majorHAnsi" w:cstheme="majorHAnsi"/>
          <w:szCs w:val="22"/>
        </w:rPr>
        <w:t xml:space="preserve">BMS systems </w:t>
      </w:r>
      <w:r w:rsidR="00A1011E">
        <w:rPr>
          <w:rFonts w:asciiTheme="majorHAnsi" w:eastAsia="Times New Roman" w:hAnsiTheme="majorHAnsi" w:cstheme="majorHAnsi"/>
          <w:szCs w:val="22"/>
        </w:rPr>
        <w:t xml:space="preserve">from </w:t>
      </w:r>
      <w:r w:rsidR="00291568">
        <w:rPr>
          <w:rFonts w:asciiTheme="majorHAnsi" w:eastAsia="Times New Roman" w:hAnsiTheme="majorHAnsi" w:cstheme="majorHAnsi"/>
          <w:szCs w:val="22"/>
        </w:rPr>
        <w:t xml:space="preserve">EV Battery Tech and </w:t>
      </w:r>
      <w:proofErr w:type="spellStart"/>
      <w:r w:rsidR="00A3792A">
        <w:rPr>
          <w:rFonts w:asciiTheme="majorHAnsi" w:eastAsia="Times New Roman" w:hAnsiTheme="majorHAnsi" w:cstheme="majorHAnsi"/>
          <w:szCs w:val="22"/>
        </w:rPr>
        <w:t>IoniX</w:t>
      </w:r>
      <w:proofErr w:type="spellEnd"/>
      <w:r w:rsidR="00A3792A">
        <w:rPr>
          <w:rFonts w:asciiTheme="majorHAnsi" w:eastAsia="Times New Roman" w:hAnsiTheme="majorHAnsi" w:cstheme="majorHAnsi"/>
          <w:szCs w:val="22"/>
        </w:rPr>
        <w:t xml:space="preserve"> Pro.</w:t>
      </w:r>
    </w:p>
    <w:p w14:paraId="184034B0" w14:textId="6242C1AE" w:rsidR="00A3792A" w:rsidRDefault="00A3792A" w:rsidP="00426C09">
      <w:pPr>
        <w:spacing w:after="240"/>
        <w:jc w:val="both"/>
        <w:rPr>
          <w:rFonts w:asciiTheme="majorHAnsi" w:eastAsia="Times New Roman" w:hAnsiTheme="majorHAnsi" w:cstheme="majorHAnsi"/>
          <w:szCs w:val="22"/>
        </w:rPr>
      </w:pPr>
      <w:r w:rsidRPr="00A3792A">
        <w:rPr>
          <w:rFonts w:asciiTheme="majorHAnsi" w:eastAsia="Times New Roman" w:hAnsiTheme="majorHAnsi" w:cstheme="majorHAnsi"/>
          <w:i/>
          <w:iCs/>
          <w:szCs w:val="22"/>
        </w:rPr>
        <w:t xml:space="preserve">“We are extremely pleased with the numbers we have seen in the first </w:t>
      </w:r>
      <w:r w:rsidR="00291568">
        <w:rPr>
          <w:rFonts w:asciiTheme="majorHAnsi" w:eastAsia="Times New Roman" w:hAnsiTheme="majorHAnsi" w:cstheme="majorHAnsi"/>
          <w:i/>
          <w:iCs/>
          <w:szCs w:val="22"/>
        </w:rPr>
        <w:t>week</w:t>
      </w:r>
      <w:r w:rsidRPr="00A3792A">
        <w:rPr>
          <w:rFonts w:asciiTheme="majorHAnsi" w:eastAsia="Times New Roman" w:hAnsiTheme="majorHAnsi" w:cstheme="majorHAnsi"/>
          <w:i/>
          <w:iCs/>
          <w:szCs w:val="22"/>
        </w:rPr>
        <w:t xml:space="preserve"> of pre-orders but fully believe we have just started scratching the surface as far as </w:t>
      </w:r>
      <w:r>
        <w:rPr>
          <w:rFonts w:asciiTheme="majorHAnsi" w:eastAsia="Times New Roman" w:hAnsiTheme="majorHAnsi" w:cstheme="majorHAnsi"/>
          <w:i/>
          <w:iCs/>
          <w:szCs w:val="22"/>
        </w:rPr>
        <w:t xml:space="preserve">the </w:t>
      </w:r>
      <w:r w:rsidRPr="00A3792A">
        <w:rPr>
          <w:rFonts w:asciiTheme="majorHAnsi" w:eastAsia="Times New Roman" w:hAnsiTheme="majorHAnsi" w:cstheme="majorHAnsi"/>
          <w:i/>
          <w:iCs/>
          <w:szCs w:val="22"/>
        </w:rPr>
        <w:t>total</w:t>
      </w:r>
      <w:r>
        <w:rPr>
          <w:rFonts w:asciiTheme="majorHAnsi" w:eastAsia="Times New Roman" w:hAnsiTheme="majorHAnsi" w:cstheme="majorHAnsi"/>
          <w:i/>
          <w:iCs/>
          <w:szCs w:val="22"/>
        </w:rPr>
        <w:t xml:space="preserve"> number of</w:t>
      </w:r>
      <w:r w:rsidRPr="00A3792A">
        <w:rPr>
          <w:rFonts w:asciiTheme="majorHAnsi" w:eastAsia="Times New Roman" w:hAnsiTheme="majorHAnsi" w:cstheme="majorHAnsi"/>
          <w:i/>
          <w:iCs/>
          <w:szCs w:val="22"/>
        </w:rPr>
        <w:t xml:space="preserve"> pre-orders go</w:t>
      </w:r>
      <w:r w:rsidR="00A1011E">
        <w:rPr>
          <w:rFonts w:asciiTheme="majorHAnsi" w:eastAsia="Times New Roman" w:hAnsiTheme="majorHAnsi" w:cstheme="majorHAnsi"/>
          <w:i/>
          <w:iCs/>
          <w:szCs w:val="22"/>
        </w:rPr>
        <w:t>,</w:t>
      </w:r>
      <w:r w:rsidRPr="00A3792A">
        <w:rPr>
          <w:rFonts w:asciiTheme="majorHAnsi" w:eastAsia="Times New Roman" w:hAnsiTheme="majorHAnsi" w:cstheme="majorHAnsi"/>
          <w:i/>
          <w:iCs/>
          <w:szCs w:val="22"/>
        </w:rPr>
        <w:t>”</w:t>
      </w:r>
      <w:r>
        <w:rPr>
          <w:rFonts w:asciiTheme="majorHAnsi" w:eastAsia="Times New Roman" w:hAnsiTheme="majorHAnsi" w:cstheme="majorHAnsi"/>
          <w:szCs w:val="22"/>
        </w:rPr>
        <w:t xml:space="preserve"> </w:t>
      </w:r>
      <w:r w:rsidR="00A1011E">
        <w:rPr>
          <w:rFonts w:asciiTheme="majorHAnsi" w:eastAsia="Times New Roman" w:hAnsiTheme="majorHAnsi" w:cstheme="majorHAnsi"/>
          <w:szCs w:val="22"/>
        </w:rPr>
        <w:t>s</w:t>
      </w:r>
      <w:r>
        <w:rPr>
          <w:rFonts w:asciiTheme="majorHAnsi" w:eastAsia="Times New Roman" w:hAnsiTheme="majorHAnsi" w:cstheme="majorHAnsi"/>
          <w:szCs w:val="22"/>
        </w:rPr>
        <w:t xml:space="preserve">aid Aldo </w:t>
      </w:r>
      <w:r w:rsidRPr="005E042A">
        <w:rPr>
          <w:rFonts w:asciiTheme="majorHAnsi" w:eastAsia="Times New Roman" w:hAnsiTheme="majorHAnsi" w:cstheme="majorHAnsi"/>
          <w:szCs w:val="22"/>
        </w:rPr>
        <w:t>Baiocchi President of Daymak</w:t>
      </w:r>
      <w:r>
        <w:rPr>
          <w:rFonts w:asciiTheme="majorHAnsi" w:eastAsia="Times New Roman" w:hAnsiTheme="majorHAnsi" w:cstheme="majorHAnsi"/>
          <w:szCs w:val="22"/>
        </w:rPr>
        <w:t>.</w:t>
      </w:r>
    </w:p>
    <w:p w14:paraId="67330DB5" w14:textId="03A9662E" w:rsidR="00A3792A" w:rsidRDefault="00A3792A" w:rsidP="00426C09">
      <w:pPr>
        <w:spacing w:after="240"/>
        <w:jc w:val="both"/>
        <w:rPr>
          <w:rFonts w:asciiTheme="majorHAnsi" w:eastAsia="Times New Roman" w:hAnsiTheme="majorHAnsi" w:cstheme="majorHAnsi"/>
          <w:szCs w:val="22"/>
        </w:rPr>
      </w:pPr>
      <w:r>
        <w:rPr>
          <w:rFonts w:asciiTheme="majorHAnsi" w:eastAsia="Times New Roman" w:hAnsiTheme="majorHAnsi" w:cstheme="majorHAnsi"/>
          <w:szCs w:val="22"/>
        </w:rPr>
        <w:t>Daymak is already Canada’s largest Light</w:t>
      </w:r>
      <w:r w:rsidR="00A1011E">
        <w:rPr>
          <w:rFonts w:asciiTheme="majorHAnsi" w:eastAsia="Times New Roman" w:hAnsiTheme="majorHAnsi" w:cstheme="majorHAnsi"/>
          <w:szCs w:val="22"/>
        </w:rPr>
        <w:t xml:space="preserve"> Electric Vehicle (L</w:t>
      </w:r>
      <w:r>
        <w:rPr>
          <w:rFonts w:asciiTheme="majorHAnsi" w:eastAsia="Times New Roman" w:hAnsiTheme="majorHAnsi" w:cstheme="majorHAnsi"/>
          <w:szCs w:val="22"/>
        </w:rPr>
        <w:t>EV</w:t>
      </w:r>
      <w:r w:rsidR="00A1011E">
        <w:rPr>
          <w:rFonts w:asciiTheme="majorHAnsi" w:eastAsia="Times New Roman" w:hAnsiTheme="majorHAnsi" w:cstheme="majorHAnsi"/>
          <w:szCs w:val="22"/>
        </w:rPr>
        <w:t>)</w:t>
      </w:r>
      <w:r>
        <w:rPr>
          <w:rFonts w:asciiTheme="majorHAnsi" w:eastAsia="Times New Roman" w:hAnsiTheme="majorHAnsi" w:cstheme="majorHAnsi"/>
          <w:szCs w:val="22"/>
        </w:rPr>
        <w:t xml:space="preserve"> </w:t>
      </w:r>
      <w:r w:rsidR="00A1011E">
        <w:rPr>
          <w:rFonts w:asciiTheme="majorHAnsi" w:eastAsia="Times New Roman" w:hAnsiTheme="majorHAnsi" w:cstheme="majorHAnsi"/>
          <w:szCs w:val="22"/>
        </w:rPr>
        <w:t>distributor, with one of the largest distribution networks in North America</w:t>
      </w:r>
      <w:r w:rsidR="00FD16E4">
        <w:rPr>
          <w:rFonts w:asciiTheme="majorHAnsi" w:eastAsia="Times New Roman" w:hAnsiTheme="majorHAnsi" w:cstheme="majorHAnsi"/>
          <w:szCs w:val="22"/>
        </w:rPr>
        <w:t xml:space="preserve"> which includes </w:t>
      </w:r>
      <w:r w:rsidR="00FD16E4" w:rsidRPr="00695082">
        <w:rPr>
          <w:rStyle w:val="eop"/>
          <w:rFonts w:asciiTheme="majorHAnsi" w:hAnsiTheme="majorHAnsi" w:cstheme="majorHAnsi"/>
          <w:szCs w:val="22"/>
        </w:rPr>
        <w:t xml:space="preserve">Walmart, Costco, TSC, QVC, Best Buy, Hudson’s Bay plus a network of 150 dealers across Canada and the USA. </w:t>
      </w:r>
      <w:r w:rsidR="00FD16E4">
        <w:rPr>
          <w:rStyle w:val="eop"/>
          <w:rFonts w:asciiTheme="majorHAnsi" w:hAnsiTheme="majorHAnsi" w:cstheme="majorHAnsi"/>
          <w:szCs w:val="22"/>
        </w:rPr>
        <w:t xml:space="preserve"> </w:t>
      </w:r>
      <w:r w:rsidR="00FD16E4" w:rsidRPr="00695082">
        <w:rPr>
          <w:rStyle w:val="eop"/>
          <w:rFonts w:asciiTheme="majorHAnsi" w:hAnsiTheme="majorHAnsi" w:cstheme="majorHAnsi"/>
          <w:szCs w:val="22"/>
        </w:rPr>
        <w:t>Daymak also has showrooms in Los Angeles, California, Toronto, Ontario, and Rome, Italy with more expected in the future</w:t>
      </w:r>
      <w:r w:rsidR="00A1011E">
        <w:rPr>
          <w:rFonts w:asciiTheme="majorHAnsi" w:eastAsia="Times New Roman" w:hAnsiTheme="majorHAnsi" w:cstheme="majorHAnsi"/>
          <w:szCs w:val="22"/>
        </w:rPr>
        <w:t>.</w:t>
      </w:r>
      <w:r>
        <w:rPr>
          <w:rFonts w:asciiTheme="majorHAnsi" w:eastAsia="Times New Roman" w:hAnsiTheme="majorHAnsi" w:cstheme="majorHAnsi"/>
          <w:szCs w:val="22"/>
        </w:rPr>
        <w:t xml:space="preserve"> </w:t>
      </w:r>
    </w:p>
    <w:p w14:paraId="54E044BD" w14:textId="10FF4B9F" w:rsidR="00FD16E4" w:rsidRDefault="00A3792A" w:rsidP="00426C09">
      <w:pPr>
        <w:spacing w:after="240"/>
        <w:jc w:val="both"/>
        <w:rPr>
          <w:rFonts w:asciiTheme="majorHAnsi" w:eastAsia="Times New Roman" w:hAnsiTheme="majorHAnsi" w:cstheme="majorHAnsi"/>
          <w:szCs w:val="22"/>
        </w:rPr>
      </w:pPr>
      <w:r>
        <w:rPr>
          <w:rFonts w:asciiTheme="majorHAnsi" w:eastAsia="Times New Roman" w:hAnsiTheme="majorHAnsi" w:cstheme="majorHAnsi"/>
          <w:szCs w:val="22"/>
        </w:rPr>
        <w:t>“</w:t>
      </w:r>
      <w:r w:rsidR="00FD16E4" w:rsidRPr="00FD16E4">
        <w:rPr>
          <w:rFonts w:asciiTheme="majorHAnsi" w:eastAsia="Times New Roman" w:hAnsiTheme="majorHAnsi" w:cstheme="majorHAnsi"/>
          <w:i/>
          <w:iCs/>
          <w:szCs w:val="22"/>
        </w:rPr>
        <w:t>In the first quarter of 2021 we primarily focused on bringing state of the art ESS products to the market</w:t>
      </w:r>
      <w:r w:rsidR="00FD16E4">
        <w:rPr>
          <w:rFonts w:asciiTheme="majorHAnsi" w:eastAsia="Times New Roman" w:hAnsiTheme="majorHAnsi" w:cstheme="majorHAnsi"/>
          <w:szCs w:val="22"/>
        </w:rPr>
        <w:t xml:space="preserve">,” said Robert </w:t>
      </w:r>
      <w:proofErr w:type="spellStart"/>
      <w:r w:rsidR="00FD16E4">
        <w:rPr>
          <w:rFonts w:asciiTheme="majorHAnsi" w:eastAsia="Times New Roman" w:hAnsiTheme="majorHAnsi" w:cstheme="majorHAnsi"/>
          <w:szCs w:val="22"/>
        </w:rPr>
        <w:t>Abenante</w:t>
      </w:r>
      <w:proofErr w:type="spellEnd"/>
      <w:r w:rsidR="00FD16E4">
        <w:rPr>
          <w:rFonts w:asciiTheme="majorHAnsi" w:eastAsia="Times New Roman" w:hAnsiTheme="majorHAnsi" w:cstheme="majorHAnsi"/>
          <w:szCs w:val="22"/>
        </w:rPr>
        <w:t xml:space="preserve">, </w:t>
      </w:r>
      <w:proofErr w:type="spellStart"/>
      <w:r w:rsidR="00FD16E4">
        <w:rPr>
          <w:rFonts w:asciiTheme="majorHAnsi" w:eastAsia="Times New Roman" w:hAnsiTheme="majorHAnsi" w:cstheme="majorHAnsi"/>
          <w:szCs w:val="22"/>
        </w:rPr>
        <w:t>IoniX</w:t>
      </w:r>
      <w:proofErr w:type="spellEnd"/>
      <w:r w:rsidR="00FD16E4">
        <w:rPr>
          <w:rFonts w:asciiTheme="majorHAnsi" w:eastAsia="Times New Roman" w:hAnsiTheme="majorHAnsi" w:cstheme="majorHAnsi"/>
          <w:szCs w:val="22"/>
        </w:rPr>
        <w:t xml:space="preserve"> Pro Chief Innovation Officer.  “</w:t>
      </w:r>
      <w:r w:rsidR="00FD16E4" w:rsidRPr="00FD16E4">
        <w:rPr>
          <w:rFonts w:asciiTheme="majorHAnsi" w:eastAsia="Times New Roman" w:hAnsiTheme="majorHAnsi" w:cstheme="majorHAnsi"/>
          <w:i/>
          <w:iCs/>
          <w:szCs w:val="22"/>
        </w:rPr>
        <w:t xml:space="preserve">We are now ready to shift our focus to these customer battery packs for </w:t>
      </w:r>
      <w:proofErr w:type="spellStart"/>
      <w:r w:rsidR="00FD16E4" w:rsidRPr="00FD16E4">
        <w:rPr>
          <w:rFonts w:asciiTheme="majorHAnsi" w:eastAsia="Times New Roman" w:hAnsiTheme="majorHAnsi" w:cstheme="majorHAnsi"/>
          <w:i/>
          <w:iCs/>
          <w:szCs w:val="22"/>
        </w:rPr>
        <w:t>Daymak</w:t>
      </w:r>
      <w:r w:rsidR="000777BA">
        <w:rPr>
          <w:rFonts w:asciiTheme="majorHAnsi" w:eastAsia="Times New Roman" w:hAnsiTheme="majorHAnsi" w:cstheme="majorHAnsi"/>
          <w:i/>
          <w:iCs/>
          <w:szCs w:val="22"/>
        </w:rPr>
        <w:t>’s</w:t>
      </w:r>
      <w:proofErr w:type="spellEnd"/>
      <w:r w:rsidR="00FD16E4" w:rsidRPr="00FD16E4">
        <w:rPr>
          <w:rFonts w:asciiTheme="majorHAnsi" w:eastAsia="Times New Roman" w:hAnsiTheme="majorHAnsi" w:cstheme="majorHAnsi"/>
          <w:i/>
          <w:iCs/>
          <w:szCs w:val="22"/>
        </w:rPr>
        <w:t xml:space="preserve"> impressive line of </w:t>
      </w:r>
      <w:proofErr w:type="spellStart"/>
      <w:r w:rsidR="00FD16E4" w:rsidRPr="00FD16E4">
        <w:rPr>
          <w:rFonts w:asciiTheme="majorHAnsi" w:eastAsia="Times New Roman" w:hAnsiTheme="majorHAnsi" w:cstheme="majorHAnsi"/>
          <w:i/>
          <w:iCs/>
          <w:szCs w:val="22"/>
        </w:rPr>
        <w:t>Avvenire</w:t>
      </w:r>
      <w:proofErr w:type="spellEnd"/>
      <w:r w:rsidR="00FD16E4" w:rsidRPr="00FD16E4">
        <w:rPr>
          <w:rFonts w:asciiTheme="majorHAnsi" w:eastAsia="Times New Roman" w:hAnsiTheme="majorHAnsi" w:cstheme="majorHAnsi"/>
          <w:i/>
          <w:iCs/>
          <w:szCs w:val="22"/>
        </w:rPr>
        <w:t xml:space="preserve"> Products</w:t>
      </w:r>
      <w:r w:rsidR="00FD16E4">
        <w:rPr>
          <w:rFonts w:asciiTheme="majorHAnsi" w:eastAsia="Times New Roman" w:hAnsiTheme="majorHAnsi" w:cstheme="majorHAnsi"/>
          <w:szCs w:val="22"/>
        </w:rPr>
        <w:t>.”</w:t>
      </w:r>
    </w:p>
    <w:p w14:paraId="6C07A0D6" w14:textId="7EF663F1" w:rsidR="00FD16E4" w:rsidRDefault="004A3526" w:rsidP="00426C09">
      <w:pPr>
        <w:spacing w:after="240"/>
        <w:jc w:val="both"/>
        <w:rPr>
          <w:rFonts w:asciiTheme="majorHAnsi" w:eastAsiaTheme="minorEastAsia" w:hAnsiTheme="majorHAnsi" w:cstheme="majorHAnsi"/>
          <w:color w:val="000000" w:themeColor="text1"/>
          <w:szCs w:val="22"/>
        </w:rPr>
      </w:pPr>
      <w:r>
        <w:rPr>
          <w:rFonts w:asciiTheme="majorHAnsi" w:eastAsiaTheme="minorEastAsia" w:hAnsiTheme="majorHAnsi" w:cstheme="majorHAnsi"/>
          <w:color w:val="000000" w:themeColor="text1"/>
          <w:szCs w:val="22"/>
        </w:rPr>
        <w:t xml:space="preserve">The </w:t>
      </w:r>
      <w:r w:rsidR="00FD16E4">
        <w:rPr>
          <w:rFonts w:asciiTheme="majorHAnsi" w:eastAsiaTheme="minorEastAsia" w:hAnsiTheme="majorHAnsi" w:cstheme="majorHAnsi"/>
          <w:color w:val="000000" w:themeColor="text1"/>
          <w:szCs w:val="22"/>
        </w:rPr>
        <w:t xml:space="preserve">Flagship Electric Vehicle from Daymak is expected to hit the </w:t>
      </w:r>
      <w:r>
        <w:rPr>
          <w:rFonts w:asciiTheme="majorHAnsi" w:eastAsiaTheme="minorEastAsia" w:hAnsiTheme="majorHAnsi" w:cstheme="majorHAnsi"/>
          <w:color w:val="000000" w:themeColor="text1"/>
          <w:szCs w:val="22"/>
        </w:rPr>
        <w:t xml:space="preserve">streets in 2023 </w:t>
      </w:r>
    </w:p>
    <w:p w14:paraId="698530A6" w14:textId="60825FC9" w:rsidR="00A3792A" w:rsidRPr="004A3526" w:rsidRDefault="004A3526" w:rsidP="00426C09">
      <w:pPr>
        <w:spacing w:after="240"/>
        <w:jc w:val="both"/>
        <w:rPr>
          <w:rFonts w:asciiTheme="majorHAnsi" w:eastAsia="Times New Roman" w:hAnsiTheme="majorHAnsi" w:cstheme="majorHAnsi"/>
          <w:color w:val="000000" w:themeColor="text1"/>
          <w:szCs w:val="22"/>
        </w:rPr>
      </w:pPr>
      <w:r>
        <w:rPr>
          <w:rFonts w:asciiTheme="majorHAnsi" w:eastAsiaTheme="minorEastAsia" w:hAnsiTheme="majorHAnsi" w:cstheme="majorHAnsi"/>
          <w:color w:val="000000" w:themeColor="text1"/>
          <w:szCs w:val="22"/>
        </w:rPr>
        <w:t>“</w:t>
      </w:r>
      <w:r w:rsidRPr="00FD16E4">
        <w:rPr>
          <w:rFonts w:asciiTheme="majorHAnsi" w:eastAsiaTheme="minorEastAsia" w:hAnsiTheme="majorHAnsi" w:cstheme="majorHAnsi"/>
          <w:i/>
          <w:iCs/>
          <w:color w:val="000000" w:themeColor="text1"/>
          <w:szCs w:val="22"/>
        </w:rPr>
        <w:t>We are beyond excited to see these beautifully crafted EVs on the street in the near future and we know every ride in one of your vehicles will be a memorable one</w:t>
      </w:r>
      <w:r>
        <w:rPr>
          <w:rFonts w:asciiTheme="majorHAnsi" w:eastAsiaTheme="minorEastAsia" w:hAnsiTheme="majorHAnsi" w:cstheme="majorHAnsi"/>
          <w:color w:val="000000" w:themeColor="text1"/>
          <w:szCs w:val="22"/>
        </w:rPr>
        <w:t xml:space="preserve">.” </w:t>
      </w:r>
      <w:r w:rsidR="00FD16E4">
        <w:rPr>
          <w:rFonts w:asciiTheme="majorHAnsi" w:eastAsiaTheme="minorEastAsia" w:hAnsiTheme="majorHAnsi" w:cstheme="majorHAnsi"/>
          <w:color w:val="000000" w:themeColor="text1"/>
          <w:szCs w:val="22"/>
        </w:rPr>
        <w:t>c</w:t>
      </w:r>
      <w:r>
        <w:rPr>
          <w:rFonts w:asciiTheme="majorHAnsi" w:eastAsiaTheme="minorEastAsia" w:hAnsiTheme="majorHAnsi" w:cstheme="majorHAnsi"/>
          <w:color w:val="000000" w:themeColor="text1"/>
          <w:szCs w:val="22"/>
        </w:rPr>
        <w:t xml:space="preserve">oncluded </w:t>
      </w:r>
      <w:r w:rsidR="00FD16E4">
        <w:rPr>
          <w:rFonts w:asciiTheme="majorHAnsi" w:eastAsiaTheme="minorEastAsia" w:hAnsiTheme="majorHAnsi" w:cstheme="majorHAnsi"/>
          <w:color w:val="000000" w:themeColor="text1"/>
          <w:szCs w:val="22"/>
        </w:rPr>
        <w:t xml:space="preserve">Mr. </w:t>
      </w:r>
      <w:r>
        <w:rPr>
          <w:rFonts w:asciiTheme="majorHAnsi" w:eastAsiaTheme="minorEastAsia" w:hAnsiTheme="majorHAnsi" w:cstheme="majorHAnsi"/>
          <w:color w:val="000000" w:themeColor="text1"/>
          <w:szCs w:val="22"/>
        </w:rPr>
        <w:t>Baiocchi.</w:t>
      </w:r>
    </w:p>
    <w:p w14:paraId="70F78215" w14:textId="694957AE" w:rsidR="00C64AF7" w:rsidRDefault="004A3526" w:rsidP="004A3526">
      <w:pPr>
        <w:spacing w:after="240"/>
        <w:jc w:val="both"/>
        <w:rPr>
          <w:rFonts w:asciiTheme="majorHAnsi" w:eastAsia="Times New Roman" w:hAnsiTheme="majorHAnsi" w:cstheme="majorHAnsi"/>
          <w:szCs w:val="22"/>
        </w:rPr>
      </w:pPr>
      <w:r>
        <w:rPr>
          <w:rFonts w:asciiTheme="majorHAnsi" w:eastAsia="Times New Roman" w:hAnsiTheme="majorHAnsi" w:cstheme="majorHAnsi"/>
          <w:szCs w:val="22"/>
        </w:rPr>
        <w:t>For more information on pre-orders or to see a live counter of pre-order sales please visit</w:t>
      </w:r>
      <w:r w:rsidR="004174B7">
        <w:rPr>
          <w:rFonts w:asciiTheme="majorHAnsi" w:eastAsia="Times New Roman" w:hAnsiTheme="majorHAnsi" w:cstheme="majorHAnsi"/>
          <w:szCs w:val="22"/>
        </w:rPr>
        <w:t xml:space="preserve"> </w:t>
      </w:r>
      <w:hyperlink r:id="rId8" w:history="1">
        <w:r w:rsidR="00936762" w:rsidRPr="00FD0D17">
          <w:rPr>
            <w:rStyle w:val="Hyperlink"/>
            <w:rFonts w:asciiTheme="majorHAnsi" w:eastAsia="Times New Roman" w:hAnsiTheme="majorHAnsi" w:cstheme="majorHAnsi"/>
            <w:szCs w:val="22"/>
          </w:rPr>
          <w:t>www.daymakavvenire.com</w:t>
        </w:r>
      </w:hyperlink>
      <w:r w:rsidR="004174B7">
        <w:rPr>
          <w:rFonts w:asciiTheme="majorHAnsi" w:eastAsia="Times New Roman" w:hAnsiTheme="majorHAnsi" w:cstheme="majorHAnsi"/>
          <w:szCs w:val="22"/>
        </w:rPr>
        <w:t>.</w:t>
      </w:r>
    </w:p>
    <w:p w14:paraId="53EDE814" w14:textId="77777777" w:rsidR="00DD1749" w:rsidRDefault="004174B7" w:rsidP="00DD1749">
      <w:pPr>
        <w:pStyle w:val="paragraph"/>
        <w:spacing w:before="0" w:beforeAutospacing="0" w:after="0" w:afterAutospacing="0"/>
        <w:jc w:val="both"/>
        <w:textAlignment w:val="baseline"/>
        <w:rPr>
          <w:rStyle w:val="eop"/>
          <w:rFonts w:asciiTheme="majorHAnsi" w:hAnsiTheme="majorHAnsi" w:cstheme="majorHAnsi"/>
          <w:sz w:val="22"/>
          <w:szCs w:val="22"/>
        </w:rPr>
      </w:pPr>
      <w:r w:rsidRPr="00107726">
        <w:rPr>
          <w:rStyle w:val="eop"/>
          <w:rFonts w:asciiTheme="majorHAnsi" w:hAnsiTheme="majorHAnsi" w:cstheme="majorHAnsi"/>
          <w:sz w:val="22"/>
          <w:szCs w:val="22"/>
        </w:rPr>
        <w:t> </w:t>
      </w:r>
    </w:p>
    <w:p w14:paraId="74F514D7" w14:textId="360D2CAB" w:rsidR="00695082" w:rsidRDefault="004174B7" w:rsidP="000777BA">
      <w:pPr>
        <w:pStyle w:val="paragraph"/>
        <w:spacing w:before="0" w:beforeAutospacing="0" w:after="0" w:afterAutospacing="0"/>
        <w:jc w:val="both"/>
        <w:textAlignment w:val="baseline"/>
        <w:rPr>
          <w:rStyle w:val="eop"/>
          <w:rFonts w:asciiTheme="majorHAnsi" w:hAnsiTheme="majorHAnsi" w:cstheme="majorHAnsi"/>
          <w:b/>
          <w:sz w:val="22"/>
          <w:szCs w:val="22"/>
        </w:rPr>
      </w:pPr>
      <w:r w:rsidRPr="00107726">
        <w:rPr>
          <w:rStyle w:val="eop"/>
          <w:rFonts w:asciiTheme="majorHAnsi" w:hAnsiTheme="majorHAnsi" w:cstheme="majorHAnsi"/>
          <w:sz w:val="22"/>
          <w:szCs w:val="22"/>
        </w:rPr>
        <w:t> </w:t>
      </w:r>
      <w:r w:rsidRPr="00695082">
        <w:rPr>
          <w:rStyle w:val="eop"/>
          <w:rFonts w:asciiTheme="majorHAnsi" w:hAnsiTheme="majorHAnsi" w:cstheme="majorHAnsi"/>
          <w:b/>
          <w:sz w:val="22"/>
          <w:szCs w:val="22"/>
        </w:rPr>
        <w:t>Abo</w:t>
      </w:r>
      <w:r w:rsidR="000777BA">
        <w:rPr>
          <w:rStyle w:val="eop"/>
          <w:rFonts w:asciiTheme="majorHAnsi" w:hAnsiTheme="majorHAnsi" w:cstheme="majorHAnsi"/>
          <w:b/>
          <w:sz w:val="22"/>
          <w:szCs w:val="22"/>
        </w:rPr>
        <w:t>u</w:t>
      </w:r>
      <w:r w:rsidRPr="00695082">
        <w:rPr>
          <w:rStyle w:val="eop"/>
          <w:rFonts w:asciiTheme="majorHAnsi" w:hAnsiTheme="majorHAnsi" w:cstheme="majorHAnsi"/>
          <w:b/>
          <w:sz w:val="22"/>
          <w:szCs w:val="22"/>
        </w:rPr>
        <w:t>t Daymak International Inc.</w:t>
      </w:r>
    </w:p>
    <w:p w14:paraId="32776AA6" w14:textId="77777777" w:rsidR="00291568" w:rsidRPr="000777BA" w:rsidRDefault="00291568" w:rsidP="000777BA">
      <w:pPr>
        <w:pStyle w:val="paragraph"/>
        <w:spacing w:before="0" w:beforeAutospacing="0" w:after="0" w:afterAutospacing="0"/>
        <w:jc w:val="both"/>
        <w:textAlignment w:val="baseline"/>
        <w:rPr>
          <w:rStyle w:val="eop"/>
          <w:rFonts w:asciiTheme="majorHAnsi" w:hAnsiTheme="majorHAnsi" w:cstheme="majorHAnsi"/>
          <w:sz w:val="22"/>
          <w:szCs w:val="22"/>
        </w:rPr>
      </w:pPr>
    </w:p>
    <w:p w14:paraId="792D727D" w14:textId="375CE10D" w:rsidR="00695082" w:rsidRPr="00695082" w:rsidRDefault="004174B7" w:rsidP="00695082">
      <w:pPr>
        <w:pStyle w:val="paragraph"/>
        <w:spacing w:before="0" w:beforeAutospacing="0" w:after="240" w:afterAutospacing="0"/>
        <w:jc w:val="both"/>
        <w:textAlignment w:val="baseline"/>
        <w:rPr>
          <w:rStyle w:val="eop"/>
          <w:rFonts w:asciiTheme="majorHAnsi" w:hAnsiTheme="majorHAnsi" w:cstheme="majorHAnsi"/>
          <w:b/>
          <w:sz w:val="22"/>
          <w:szCs w:val="22"/>
        </w:rPr>
      </w:pPr>
      <w:r w:rsidRPr="00695082">
        <w:rPr>
          <w:rStyle w:val="eop"/>
          <w:rFonts w:asciiTheme="majorHAnsi" w:hAnsiTheme="majorHAnsi" w:cstheme="majorHAnsi"/>
          <w:sz w:val="22"/>
          <w:szCs w:val="22"/>
        </w:rPr>
        <w:t xml:space="preserve">Daymak, a Toronto-based company incorporated in 2002, is a leading developer and distributor of personal light electric vehicles. </w:t>
      </w:r>
      <w:proofErr w:type="spellStart"/>
      <w:r>
        <w:rPr>
          <w:rStyle w:val="eop"/>
          <w:rFonts w:asciiTheme="majorHAnsi" w:hAnsiTheme="majorHAnsi" w:cstheme="majorHAnsi"/>
          <w:sz w:val="22"/>
          <w:szCs w:val="22"/>
        </w:rPr>
        <w:t>Daymak’s</w:t>
      </w:r>
      <w:proofErr w:type="spellEnd"/>
      <w:r>
        <w:rPr>
          <w:rStyle w:val="eop"/>
          <w:rFonts w:asciiTheme="majorHAnsi" w:hAnsiTheme="majorHAnsi" w:cstheme="majorHAnsi"/>
          <w:sz w:val="22"/>
          <w:szCs w:val="22"/>
        </w:rPr>
        <w:t xml:space="preserve"> </w:t>
      </w:r>
      <w:r w:rsidRPr="00695082">
        <w:rPr>
          <w:rStyle w:val="eop"/>
          <w:rFonts w:asciiTheme="majorHAnsi" w:hAnsiTheme="majorHAnsi" w:cstheme="majorHAnsi"/>
          <w:sz w:val="22"/>
          <w:szCs w:val="22"/>
        </w:rPr>
        <w:t xml:space="preserve">goal is to make outstanding clean vehicles that make a positive impact on the environment for </w:t>
      </w:r>
      <w:r>
        <w:rPr>
          <w:rStyle w:val="eop"/>
          <w:rFonts w:asciiTheme="majorHAnsi" w:hAnsiTheme="majorHAnsi" w:cstheme="majorHAnsi"/>
          <w:sz w:val="22"/>
          <w:szCs w:val="22"/>
        </w:rPr>
        <w:t>today and future generations. Daymak</w:t>
      </w:r>
      <w:r w:rsidRPr="00695082">
        <w:rPr>
          <w:rStyle w:val="eop"/>
          <w:rFonts w:asciiTheme="majorHAnsi" w:hAnsiTheme="majorHAnsi" w:cstheme="majorHAnsi"/>
          <w:sz w:val="22"/>
          <w:szCs w:val="22"/>
        </w:rPr>
        <w:t xml:space="preserve"> build</w:t>
      </w:r>
      <w:r>
        <w:rPr>
          <w:rStyle w:val="eop"/>
          <w:rFonts w:asciiTheme="majorHAnsi" w:hAnsiTheme="majorHAnsi" w:cstheme="majorHAnsi"/>
          <w:sz w:val="22"/>
          <w:szCs w:val="22"/>
        </w:rPr>
        <w:t>s its</w:t>
      </w:r>
      <w:r w:rsidRPr="00695082">
        <w:rPr>
          <w:rStyle w:val="eop"/>
          <w:rFonts w:asciiTheme="majorHAnsi" w:hAnsiTheme="majorHAnsi" w:cstheme="majorHAnsi"/>
          <w:sz w:val="22"/>
          <w:szCs w:val="22"/>
        </w:rPr>
        <w:t xml:space="preserve"> vehicles to give freedom of movement</w:t>
      </w:r>
      <w:r w:rsidR="00B934D6">
        <w:rPr>
          <w:rStyle w:val="eop"/>
          <w:rFonts w:asciiTheme="majorHAnsi" w:hAnsiTheme="majorHAnsi" w:cstheme="majorHAnsi"/>
          <w:sz w:val="22"/>
          <w:szCs w:val="22"/>
        </w:rPr>
        <w:t>.</w:t>
      </w:r>
    </w:p>
    <w:p w14:paraId="5F8E2550" w14:textId="03D5529E" w:rsidR="00426C09" w:rsidRDefault="004174B7" w:rsidP="00695082">
      <w:pPr>
        <w:pStyle w:val="paragraph"/>
        <w:spacing w:before="0" w:beforeAutospacing="0" w:after="240" w:afterAutospacing="0"/>
        <w:jc w:val="both"/>
        <w:textAlignment w:val="baseline"/>
        <w:rPr>
          <w:rStyle w:val="eop"/>
          <w:rFonts w:asciiTheme="majorHAnsi" w:hAnsiTheme="majorHAnsi" w:cstheme="majorHAnsi"/>
          <w:sz w:val="22"/>
          <w:szCs w:val="22"/>
        </w:rPr>
      </w:pPr>
      <w:proofErr w:type="spellStart"/>
      <w:r w:rsidRPr="00695082">
        <w:rPr>
          <w:rStyle w:val="eop"/>
          <w:rFonts w:asciiTheme="majorHAnsi" w:hAnsiTheme="majorHAnsi" w:cstheme="majorHAnsi"/>
          <w:sz w:val="22"/>
          <w:szCs w:val="22"/>
        </w:rPr>
        <w:t>Daymak’s</w:t>
      </w:r>
      <w:proofErr w:type="spellEnd"/>
      <w:r w:rsidRPr="00695082">
        <w:rPr>
          <w:rStyle w:val="eop"/>
          <w:rFonts w:asciiTheme="majorHAnsi" w:hAnsiTheme="majorHAnsi" w:cstheme="majorHAnsi"/>
          <w:sz w:val="22"/>
          <w:szCs w:val="22"/>
        </w:rPr>
        <w:t xml:space="preserve"> current customers include </w:t>
      </w:r>
      <w:bookmarkStart w:id="1" w:name="_Hlk67558551"/>
      <w:r w:rsidRPr="00695082">
        <w:rPr>
          <w:rStyle w:val="eop"/>
          <w:rFonts w:asciiTheme="majorHAnsi" w:hAnsiTheme="majorHAnsi" w:cstheme="majorHAnsi"/>
          <w:sz w:val="22"/>
          <w:szCs w:val="22"/>
        </w:rPr>
        <w:t xml:space="preserve">Walmart, Costco, TSC, QVC, Best Buy, Hudson’s Bay plus a network of 150 dealers across Canada and the USA. Daymak also has showrooms in Los Angeles, California, Toronto, Ontario, and Rome, Italy with </w:t>
      </w:r>
      <w:r w:rsidRPr="00695082">
        <w:rPr>
          <w:rStyle w:val="eop"/>
          <w:rFonts w:asciiTheme="majorHAnsi" w:hAnsiTheme="majorHAnsi" w:cstheme="majorHAnsi"/>
          <w:sz w:val="22"/>
          <w:szCs w:val="22"/>
        </w:rPr>
        <w:lastRenderedPageBreak/>
        <w:t>more expected in the future</w:t>
      </w:r>
      <w:bookmarkEnd w:id="1"/>
      <w:r w:rsidRPr="00695082">
        <w:rPr>
          <w:rStyle w:val="eop"/>
          <w:rFonts w:asciiTheme="majorHAnsi" w:hAnsiTheme="majorHAnsi" w:cstheme="majorHAnsi"/>
          <w:sz w:val="22"/>
          <w:szCs w:val="22"/>
        </w:rPr>
        <w:t>. Daymak was also the recipient of the “Clean Tech North Award”, and Profit Magazine’s Top 100, 200 fastest growing Canadian companies while also being named “One of Ontario’s Greenest Companies.”</w:t>
      </w:r>
    </w:p>
    <w:p w14:paraId="632C605E" w14:textId="79DE1804" w:rsidR="00D53712" w:rsidRPr="00D53712" w:rsidRDefault="00D53712" w:rsidP="00695082">
      <w:pPr>
        <w:pStyle w:val="paragraph"/>
        <w:spacing w:before="0" w:beforeAutospacing="0" w:after="240" w:afterAutospacing="0"/>
        <w:jc w:val="both"/>
        <w:textAlignment w:val="baseline"/>
        <w:rPr>
          <w:rStyle w:val="eop"/>
          <w:rFonts w:asciiTheme="majorHAnsi" w:hAnsiTheme="majorHAnsi" w:cstheme="majorHAnsi"/>
          <w:b/>
          <w:sz w:val="22"/>
          <w:szCs w:val="22"/>
        </w:rPr>
      </w:pPr>
      <w:r w:rsidRPr="00695082">
        <w:rPr>
          <w:rStyle w:val="eop"/>
          <w:rFonts w:asciiTheme="majorHAnsi" w:hAnsiTheme="majorHAnsi" w:cstheme="majorHAnsi"/>
          <w:b/>
          <w:sz w:val="22"/>
          <w:szCs w:val="22"/>
        </w:rPr>
        <w:t xml:space="preserve">About </w:t>
      </w:r>
      <w:r>
        <w:rPr>
          <w:rStyle w:val="eop"/>
          <w:rFonts w:asciiTheme="majorHAnsi" w:hAnsiTheme="majorHAnsi" w:cstheme="majorHAnsi"/>
          <w:b/>
          <w:sz w:val="22"/>
          <w:szCs w:val="22"/>
        </w:rPr>
        <w:t>Extreme Vehicle Battery Technologies Crop.</w:t>
      </w:r>
    </w:p>
    <w:p w14:paraId="38664B07" w14:textId="77777777" w:rsidR="00D53712" w:rsidRDefault="00D53712" w:rsidP="00D53712">
      <w:pPr>
        <w:pStyle w:val="paragraph"/>
        <w:spacing w:before="0" w:beforeAutospacing="0" w:after="0" w:afterAutospacing="0"/>
        <w:jc w:val="both"/>
        <w:textAlignment w:val="baseline"/>
        <w:rPr>
          <w:rStyle w:val="eop"/>
          <w:rFonts w:asciiTheme="majorHAnsi" w:hAnsiTheme="majorHAnsi" w:cstheme="majorHAnsi"/>
          <w:sz w:val="22"/>
          <w:szCs w:val="22"/>
        </w:rPr>
      </w:pPr>
      <w:r w:rsidRPr="00107726">
        <w:rPr>
          <w:rStyle w:val="normaltextrun"/>
          <w:rFonts w:asciiTheme="majorHAnsi" w:hAnsiTheme="majorHAnsi" w:cstheme="majorHAnsi"/>
          <w:sz w:val="22"/>
          <w:szCs w:val="22"/>
          <w:lang w:val="en-US"/>
        </w:rPr>
        <w:t>Extreme Vehicle Battery Technologies Corp. is a blockchain and battery technology company with revolutionary, patented Battery Management Systems (BMS) designed to meet the growing demand for scalable, smart solutions for the rapidly growing Electric Vehicle (EV) and Energy Storage Solution (ESS) markets. The company has committed to assisting global recycling solutions by offering recycling initiatives using their technology to analyze and fully refurbish used batteries.</w:t>
      </w:r>
    </w:p>
    <w:p w14:paraId="36B0D19D" w14:textId="77777777" w:rsidR="00D53712" w:rsidRPr="00695082" w:rsidRDefault="00D53712" w:rsidP="00695082">
      <w:pPr>
        <w:pStyle w:val="paragraph"/>
        <w:spacing w:before="0" w:beforeAutospacing="0" w:after="240" w:afterAutospacing="0"/>
        <w:jc w:val="both"/>
        <w:textAlignment w:val="baseline"/>
        <w:rPr>
          <w:rStyle w:val="eop"/>
          <w:rFonts w:asciiTheme="majorHAnsi" w:hAnsiTheme="majorHAnsi" w:cstheme="majorHAnsi"/>
          <w:sz w:val="22"/>
          <w:szCs w:val="22"/>
        </w:rPr>
      </w:pPr>
    </w:p>
    <w:p w14:paraId="6B3A4A4C" w14:textId="7DD372D7" w:rsidR="00DD1749" w:rsidRDefault="004174B7" w:rsidP="00DD1749">
      <w:pPr>
        <w:pStyle w:val="paragraph"/>
        <w:spacing w:before="0" w:beforeAutospacing="0" w:after="0" w:afterAutospacing="0"/>
        <w:jc w:val="both"/>
        <w:textAlignment w:val="baseline"/>
        <w:rPr>
          <w:rStyle w:val="eop"/>
          <w:rFonts w:asciiTheme="majorHAnsi" w:hAnsiTheme="majorHAnsi" w:cstheme="majorHAnsi"/>
          <w:sz w:val="22"/>
          <w:szCs w:val="22"/>
        </w:rPr>
      </w:pPr>
      <w:r w:rsidRPr="00107726">
        <w:rPr>
          <w:rStyle w:val="normaltextrun"/>
          <w:rFonts w:asciiTheme="majorHAnsi" w:hAnsiTheme="majorHAnsi" w:cstheme="majorHAnsi"/>
          <w:b/>
          <w:bCs/>
          <w:sz w:val="22"/>
          <w:szCs w:val="22"/>
          <w:lang w:val="en-US"/>
        </w:rPr>
        <w:t>Contact Numbers and Emails</w:t>
      </w:r>
      <w:r w:rsidRPr="00107726">
        <w:rPr>
          <w:rStyle w:val="eop"/>
          <w:rFonts w:asciiTheme="majorHAnsi" w:hAnsiTheme="majorHAnsi" w:cstheme="majorHAnsi"/>
          <w:sz w:val="22"/>
          <w:szCs w:val="22"/>
        </w:rPr>
        <w:t> </w:t>
      </w:r>
    </w:p>
    <w:p w14:paraId="33E9A89A" w14:textId="77777777" w:rsidR="00936762" w:rsidRPr="00107726" w:rsidRDefault="00936762" w:rsidP="00DD1749">
      <w:pPr>
        <w:pStyle w:val="paragraph"/>
        <w:spacing w:before="0" w:beforeAutospacing="0" w:after="0" w:afterAutospacing="0"/>
        <w:jc w:val="both"/>
        <w:textAlignment w:val="baseline"/>
        <w:rPr>
          <w:rFonts w:asciiTheme="majorHAnsi" w:hAnsiTheme="majorHAnsi" w:cstheme="majorHAnsi"/>
          <w:sz w:val="22"/>
          <w:szCs w:val="22"/>
        </w:rPr>
      </w:pPr>
    </w:p>
    <w:p w14:paraId="7987BAFA" w14:textId="4D8D4154" w:rsidR="00B934D6" w:rsidRPr="00B934D6" w:rsidRDefault="00B934D6" w:rsidP="00B934D6">
      <w:pPr>
        <w:rPr>
          <w:rFonts w:asciiTheme="majorHAnsi" w:hAnsiTheme="majorHAnsi" w:cstheme="majorHAnsi"/>
        </w:rPr>
      </w:pPr>
      <w:r w:rsidRPr="00B934D6">
        <w:rPr>
          <w:rFonts w:asciiTheme="majorHAnsi" w:hAnsiTheme="majorHAnsi" w:cstheme="majorHAnsi"/>
        </w:rPr>
        <w:t xml:space="preserve">Media Contact: Yoni </w:t>
      </w:r>
      <w:proofErr w:type="spellStart"/>
      <w:r w:rsidRPr="00B934D6">
        <w:rPr>
          <w:rFonts w:asciiTheme="majorHAnsi" w:hAnsiTheme="majorHAnsi" w:cstheme="majorHAnsi"/>
        </w:rPr>
        <w:t>Erawati</w:t>
      </w:r>
      <w:proofErr w:type="spellEnd"/>
      <w:r w:rsidRPr="00B934D6">
        <w:rPr>
          <w:rFonts w:asciiTheme="majorHAnsi" w:hAnsiTheme="majorHAnsi" w:cstheme="majorHAnsi"/>
        </w:rPr>
        <w:t xml:space="preserve"> </w:t>
      </w:r>
      <w:hyperlink r:id="rId9" w:history="1">
        <w:r w:rsidRPr="00B934D6">
          <w:rPr>
            <w:rStyle w:val="Hyperlink"/>
            <w:rFonts w:asciiTheme="majorHAnsi" w:hAnsiTheme="majorHAnsi" w:cstheme="majorHAnsi"/>
          </w:rPr>
          <w:t>yoni@daymak.com</w:t>
        </w:r>
      </w:hyperlink>
      <w:r w:rsidRPr="00B934D6">
        <w:rPr>
          <w:rFonts w:asciiTheme="majorHAnsi" w:hAnsiTheme="majorHAnsi" w:cstheme="majorHAnsi"/>
        </w:rPr>
        <w:t xml:space="preserve"> 416-658-3993</w:t>
      </w:r>
    </w:p>
    <w:p w14:paraId="5E7D2DAF" w14:textId="3F101885" w:rsidR="00B934D6" w:rsidRPr="00B934D6" w:rsidRDefault="00B934D6" w:rsidP="00B934D6">
      <w:pPr>
        <w:rPr>
          <w:rFonts w:asciiTheme="majorHAnsi" w:hAnsiTheme="majorHAnsi" w:cstheme="majorHAnsi"/>
        </w:rPr>
      </w:pPr>
      <w:r w:rsidRPr="00B934D6">
        <w:rPr>
          <w:rFonts w:asciiTheme="majorHAnsi" w:hAnsiTheme="majorHAnsi" w:cstheme="majorHAnsi"/>
        </w:rPr>
        <w:t xml:space="preserve">Distribution: Nick </w:t>
      </w:r>
      <w:proofErr w:type="spellStart"/>
      <w:r w:rsidRPr="00B934D6">
        <w:rPr>
          <w:rFonts w:asciiTheme="majorHAnsi" w:hAnsiTheme="majorHAnsi" w:cstheme="majorHAnsi"/>
        </w:rPr>
        <w:t>Maloouf</w:t>
      </w:r>
      <w:proofErr w:type="spellEnd"/>
      <w:r w:rsidRPr="00B934D6">
        <w:rPr>
          <w:rFonts w:asciiTheme="majorHAnsi" w:hAnsiTheme="majorHAnsi" w:cstheme="majorHAnsi"/>
        </w:rPr>
        <w:t xml:space="preserve"> </w:t>
      </w:r>
      <w:hyperlink r:id="rId10" w:history="1">
        <w:r w:rsidRPr="00B934D6">
          <w:rPr>
            <w:rStyle w:val="Hyperlink"/>
            <w:rFonts w:asciiTheme="majorHAnsi" w:hAnsiTheme="majorHAnsi" w:cstheme="majorHAnsi"/>
          </w:rPr>
          <w:t>nick@daymak.com</w:t>
        </w:r>
      </w:hyperlink>
      <w:r w:rsidRPr="00B934D6">
        <w:rPr>
          <w:rFonts w:asciiTheme="majorHAnsi" w:hAnsiTheme="majorHAnsi" w:cstheme="majorHAnsi"/>
        </w:rPr>
        <w:t xml:space="preserve"> 416-658-3993 ext. 1001</w:t>
      </w:r>
    </w:p>
    <w:p w14:paraId="034E746F" w14:textId="77777777" w:rsidR="00B934D6" w:rsidRPr="00B934D6" w:rsidRDefault="00B934D6" w:rsidP="00B934D6">
      <w:pPr>
        <w:rPr>
          <w:rFonts w:asciiTheme="majorHAnsi" w:hAnsiTheme="majorHAnsi" w:cstheme="majorHAnsi"/>
        </w:rPr>
      </w:pPr>
      <w:r w:rsidRPr="00B934D6">
        <w:rPr>
          <w:rFonts w:asciiTheme="majorHAnsi" w:hAnsiTheme="majorHAnsi" w:cstheme="majorHAnsi"/>
        </w:rPr>
        <w:t>Investor relations: Aldo Baiocchi ab@daymak.com 416-658-3993 ext.1104</w:t>
      </w:r>
    </w:p>
    <w:p w14:paraId="56B2D095" w14:textId="24F8B5E1" w:rsidR="00185A82" w:rsidRDefault="00185A82" w:rsidP="00DD1749">
      <w:pPr>
        <w:pStyle w:val="paragraph"/>
        <w:spacing w:before="0" w:beforeAutospacing="0" w:after="0" w:afterAutospacing="0"/>
        <w:jc w:val="both"/>
        <w:textAlignment w:val="baseline"/>
        <w:rPr>
          <w:rStyle w:val="eop"/>
          <w:rFonts w:asciiTheme="majorHAnsi" w:hAnsiTheme="majorHAnsi" w:cstheme="majorHAnsi"/>
          <w:sz w:val="22"/>
          <w:szCs w:val="22"/>
        </w:rPr>
      </w:pPr>
    </w:p>
    <w:p w14:paraId="3A93BEDB" w14:textId="77777777" w:rsidR="00185A82" w:rsidRPr="007356A9" w:rsidRDefault="00185A82" w:rsidP="00DD1749">
      <w:pPr>
        <w:pStyle w:val="paragraph"/>
        <w:spacing w:before="0" w:beforeAutospacing="0" w:after="0" w:afterAutospacing="0"/>
        <w:jc w:val="both"/>
        <w:textAlignment w:val="baseline"/>
        <w:rPr>
          <w:rFonts w:asciiTheme="majorHAnsi" w:hAnsiTheme="majorHAnsi" w:cstheme="majorHAnsi"/>
          <w:sz w:val="20"/>
          <w:szCs w:val="20"/>
        </w:rPr>
      </w:pPr>
    </w:p>
    <w:p w14:paraId="2AFAC9D8" w14:textId="77777777" w:rsidR="00DD1749" w:rsidRPr="007356A9" w:rsidRDefault="004174B7" w:rsidP="00160167">
      <w:pPr>
        <w:pStyle w:val="paragraph"/>
        <w:spacing w:before="0" w:beforeAutospacing="0" w:after="0" w:afterAutospacing="0"/>
        <w:jc w:val="both"/>
        <w:textAlignment w:val="baseline"/>
        <w:rPr>
          <w:rFonts w:asciiTheme="majorHAnsi" w:hAnsiTheme="majorHAnsi" w:cstheme="majorHAnsi"/>
          <w:sz w:val="20"/>
          <w:szCs w:val="20"/>
        </w:rPr>
      </w:pPr>
      <w:r w:rsidRPr="007356A9">
        <w:rPr>
          <w:rStyle w:val="normaltextrun"/>
          <w:rFonts w:asciiTheme="majorHAnsi" w:hAnsiTheme="majorHAnsi" w:cstheme="majorHAnsi"/>
          <w:sz w:val="20"/>
          <w:szCs w:val="20"/>
          <w:lang w:val="en-US"/>
        </w:rPr>
        <w:t>The CSE (operated by CNSX Markets Inc.) has neither approved nor disapproved of the contents of this press release.</w:t>
      </w:r>
      <w:r w:rsidRPr="007356A9">
        <w:rPr>
          <w:rStyle w:val="eop"/>
          <w:rFonts w:asciiTheme="majorHAnsi" w:hAnsiTheme="majorHAnsi" w:cstheme="majorHAnsi"/>
          <w:sz w:val="20"/>
          <w:szCs w:val="20"/>
        </w:rPr>
        <w:t> </w:t>
      </w:r>
    </w:p>
    <w:p w14:paraId="721E26E7" w14:textId="77777777" w:rsidR="00DD1749" w:rsidRPr="00107726" w:rsidRDefault="004174B7" w:rsidP="00DD1749">
      <w:pPr>
        <w:pStyle w:val="paragraph"/>
        <w:spacing w:before="0" w:beforeAutospacing="0" w:after="0" w:afterAutospacing="0"/>
        <w:textAlignment w:val="baseline"/>
        <w:rPr>
          <w:rFonts w:asciiTheme="majorHAnsi" w:hAnsiTheme="majorHAnsi" w:cstheme="majorHAnsi"/>
          <w:sz w:val="22"/>
          <w:szCs w:val="22"/>
        </w:rPr>
      </w:pPr>
      <w:r w:rsidRPr="00107726">
        <w:rPr>
          <w:rStyle w:val="eop"/>
          <w:rFonts w:asciiTheme="majorHAnsi" w:hAnsiTheme="majorHAnsi" w:cstheme="majorHAnsi"/>
          <w:sz w:val="22"/>
          <w:szCs w:val="22"/>
        </w:rPr>
        <w:t> </w:t>
      </w:r>
    </w:p>
    <w:p w14:paraId="09C7580B" w14:textId="77777777" w:rsidR="007D3138" w:rsidRPr="007D3138" w:rsidRDefault="004174B7" w:rsidP="002764F9">
      <w:pPr>
        <w:pStyle w:val="paragraph"/>
        <w:spacing w:before="0" w:beforeAutospacing="0" w:after="0" w:afterAutospacing="0"/>
        <w:jc w:val="both"/>
        <w:textAlignment w:val="baseline"/>
        <w:rPr>
          <w:rStyle w:val="normaltextrun"/>
          <w:rFonts w:asciiTheme="majorHAnsi" w:hAnsiTheme="majorHAnsi" w:cstheme="majorHAnsi"/>
          <w:b/>
          <w:iCs/>
          <w:sz w:val="22"/>
          <w:szCs w:val="22"/>
          <w:lang w:val="en-US"/>
        </w:rPr>
      </w:pPr>
      <w:r w:rsidRPr="007D3138">
        <w:rPr>
          <w:rStyle w:val="normaltextrun"/>
          <w:rFonts w:asciiTheme="majorHAnsi" w:hAnsiTheme="majorHAnsi" w:cstheme="majorHAnsi"/>
          <w:b/>
          <w:iCs/>
          <w:sz w:val="22"/>
          <w:szCs w:val="22"/>
          <w:lang w:val="en-US"/>
        </w:rPr>
        <w:t>Forward Looking Statements</w:t>
      </w:r>
    </w:p>
    <w:p w14:paraId="3F8955AB" w14:textId="77777777" w:rsidR="007D3138" w:rsidRPr="00F54A1B" w:rsidRDefault="004174B7" w:rsidP="007D3138">
      <w:pPr>
        <w:pStyle w:val="paragraph"/>
        <w:jc w:val="both"/>
        <w:textAlignment w:val="baseline"/>
        <w:rPr>
          <w:rStyle w:val="normaltextrun"/>
          <w:rFonts w:asciiTheme="majorHAnsi" w:hAnsiTheme="majorHAnsi" w:cstheme="majorHAnsi"/>
          <w:i/>
          <w:iCs/>
          <w:sz w:val="19"/>
          <w:szCs w:val="19"/>
          <w:lang w:val="en-US"/>
        </w:rPr>
      </w:pPr>
      <w:r w:rsidRPr="00F54A1B">
        <w:rPr>
          <w:rStyle w:val="normaltextrun"/>
          <w:rFonts w:asciiTheme="majorHAnsi" w:hAnsiTheme="majorHAnsi" w:cstheme="majorHAnsi"/>
          <w:i/>
          <w:iCs/>
          <w:sz w:val="19"/>
          <w:szCs w:val="19"/>
          <w:lang w:val="en-US"/>
        </w:rPr>
        <w:t>Statements in this news release that are forward-looking statements are subject to various risks and uncertainties, including the specific factors disclosed here and elsewhere in EV Battery Tech’s periodic filings with Canadian securities regulators. When used in this news release, words such as “will”, “hope”, “could”, “plan”, “estimate”, “expect”, “intend”, “may”, “potential”, “believe”, “should”, “projected”, “proposed”, “rendering” and similar expressions, are forward-looking statements.</w:t>
      </w:r>
    </w:p>
    <w:p w14:paraId="12A85964" w14:textId="77777777" w:rsidR="00DD1749" w:rsidRPr="008B1850" w:rsidRDefault="004174B7" w:rsidP="007D3138">
      <w:pPr>
        <w:pStyle w:val="paragraph"/>
        <w:jc w:val="both"/>
        <w:textAlignment w:val="baseline"/>
        <w:rPr>
          <w:rFonts w:asciiTheme="majorHAnsi" w:hAnsiTheme="majorHAnsi" w:cstheme="majorHAnsi"/>
          <w:i/>
          <w:iCs/>
          <w:sz w:val="19"/>
          <w:szCs w:val="19"/>
          <w:lang w:val="en-US"/>
        </w:rPr>
      </w:pPr>
      <w:r w:rsidRPr="00F54A1B">
        <w:rPr>
          <w:rStyle w:val="normaltextrun"/>
          <w:rFonts w:asciiTheme="majorHAnsi" w:hAnsiTheme="majorHAnsi" w:cstheme="majorHAnsi"/>
          <w:i/>
          <w:iCs/>
          <w:sz w:val="19"/>
          <w:szCs w:val="19"/>
          <w:lang w:val="en-US"/>
        </w:rPr>
        <w:t>The information in this news release includes certain information and statements about management’s view of future events, expectations, plans and prospects that constitute forward-looking statements. These statements are based upon assumptions that are subject to risks and uncertainties. Forward-looking statements in this news release include, but are not limited to, statements respecting </w:t>
      </w:r>
      <w:r>
        <w:rPr>
          <w:rStyle w:val="normaltextrun"/>
          <w:rFonts w:asciiTheme="majorHAnsi" w:hAnsiTheme="majorHAnsi" w:cstheme="majorHAnsi"/>
          <w:i/>
          <w:iCs/>
          <w:sz w:val="19"/>
          <w:szCs w:val="19"/>
          <w:lang w:val="en-US"/>
        </w:rPr>
        <w:t>(</w:t>
      </w:r>
      <w:proofErr w:type="spellStart"/>
      <w:r>
        <w:rPr>
          <w:rStyle w:val="normaltextrun"/>
          <w:rFonts w:asciiTheme="majorHAnsi" w:hAnsiTheme="majorHAnsi" w:cstheme="majorHAnsi"/>
          <w:i/>
          <w:iCs/>
          <w:sz w:val="19"/>
          <w:szCs w:val="19"/>
          <w:lang w:val="en-US"/>
        </w:rPr>
        <w:t>i</w:t>
      </w:r>
      <w:proofErr w:type="spellEnd"/>
      <w:r>
        <w:rPr>
          <w:rStyle w:val="normaltextrun"/>
          <w:rFonts w:asciiTheme="majorHAnsi" w:hAnsiTheme="majorHAnsi" w:cstheme="majorHAnsi"/>
          <w:i/>
          <w:iCs/>
          <w:sz w:val="19"/>
          <w:szCs w:val="19"/>
          <w:lang w:val="en-US"/>
        </w:rPr>
        <w:t xml:space="preserve">) the Technology Partnership Agreement; (ii) the supply of </w:t>
      </w:r>
      <w:proofErr w:type="spellStart"/>
      <w:r w:rsidRPr="008B1850">
        <w:rPr>
          <w:rStyle w:val="normaltextrun"/>
          <w:rFonts w:asciiTheme="majorHAnsi" w:hAnsiTheme="majorHAnsi" w:cstheme="majorHAnsi"/>
          <w:i/>
          <w:iCs/>
          <w:sz w:val="19"/>
          <w:szCs w:val="19"/>
          <w:lang w:val="en-US"/>
        </w:rPr>
        <w:t>IonIX</w:t>
      </w:r>
      <w:proofErr w:type="spellEnd"/>
      <w:r w:rsidRPr="008B1850">
        <w:rPr>
          <w:rStyle w:val="normaltextrun"/>
          <w:rFonts w:asciiTheme="majorHAnsi" w:hAnsiTheme="majorHAnsi" w:cstheme="majorHAnsi"/>
          <w:i/>
          <w:iCs/>
          <w:sz w:val="19"/>
          <w:szCs w:val="19"/>
          <w:lang w:val="en-US"/>
        </w:rPr>
        <w:t xml:space="preserve"> Pro Lithium Ion battery pack</w:t>
      </w:r>
      <w:r>
        <w:rPr>
          <w:rStyle w:val="normaltextrun"/>
          <w:rFonts w:asciiTheme="majorHAnsi" w:hAnsiTheme="majorHAnsi" w:cstheme="majorHAnsi"/>
          <w:i/>
          <w:iCs/>
          <w:sz w:val="19"/>
          <w:szCs w:val="19"/>
          <w:lang w:val="en-US"/>
        </w:rPr>
        <w:t xml:space="preserve"> and batteries to Daymak; (iii) </w:t>
      </w:r>
      <w:proofErr w:type="spellStart"/>
      <w:r>
        <w:rPr>
          <w:rStyle w:val="normaltextrun"/>
          <w:rFonts w:asciiTheme="majorHAnsi" w:hAnsiTheme="majorHAnsi" w:cstheme="majorHAnsi"/>
          <w:i/>
          <w:iCs/>
          <w:sz w:val="19"/>
          <w:szCs w:val="19"/>
          <w:lang w:val="en-US"/>
        </w:rPr>
        <w:t>Daymak’s</w:t>
      </w:r>
      <w:proofErr w:type="spellEnd"/>
      <w:r>
        <w:rPr>
          <w:rStyle w:val="normaltextrun"/>
          <w:rFonts w:asciiTheme="majorHAnsi" w:hAnsiTheme="majorHAnsi" w:cstheme="majorHAnsi"/>
          <w:i/>
          <w:iCs/>
          <w:sz w:val="19"/>
          <w:szCs w:val="19"/>
          <w:lang w:val="en-US"/>
        </w:rPr>
        <w:t xml:space="preserve"> specifications for the Spiritus and </w:t>
      </w:r>
      <w:proofErr w:type="spellStart"/>
      <w:r>
        <w:rPr>
          <w:rStyle w:val="normaltextrun"/>
          <w:rFonts w:asciiTheme="majorHAnsi" w:hAnsiTheme="majorHAnsi" w:cstheme="majorHAnsi"/>
          <w:i/>
          <w:iCs/>
          <w:sz w:val="19"/>
          <w:szCs w:val="19"/>
          <w:lang w:val="en-US"/>
        </w:rPr>
        <w:t>Avvenire</w:t>
      </w:r>
      <w:proofErr w:type="spellEnd"/>
      <w:r>
        <w:rPr>
          <w:rStyle w:val="normaltextrun"/>
          <w:rFonts w:asciiTheme="majorHAnsi" w:hAnsiTheme="majorHAnsi" w:cstheme="majorHAnsi"/>
          <w:i/>
          <w:iCs/>
          <w:sz w:val="19"/>
          <w:szCs w:val="19"/>
          <w:lang w:val="en-US"/>
        </w:rPr>
        <w:t xml:space="preserve"> products generally; </w:t>
      </w:r>
      <w:r w:rsidRPr="00F54A1B">
        <w:rPr>
          <w:rStyle w:val="normaltextrun"/>
          <w:rFonts w:asciiTheme="majorHAnsi" w:hAnsiTheme="majorHAnsi" w:cstheme="majorHAnsi"/>
          <w:i/>
          <w:iCs/>
          <w:sz w:val="19"/>
          <w:szCs w:val="19"/>
          <w:lang w:val="en-US"/>
        </w:rPr>
        <w:t>(i</w:t>
      </w:r>
      <w:r>
        <w:rPr>
          <w:rStyle w:val="normaltextrun"/>
          <w:rFonts w:asciiTheme="majorHAnsi" w:hAnsiTheme="majorHAnsi" w:cstheme="majorHAnsi"/>
          <w:i/>
          <w:iCs/>
          <w:sz w:val="19"/>
          <w:szCs w:val="19"/>
          <w:lang w:val="en-US"/>
        </w:rPr>
        <w:t>v</w:t>
      </w:r>
      <w:r w:rsidRPr="00F54A1B">
        <w:rPr>
          <w:rStyle w:val="normaltextrun"/>
          <w:rFonts w:asciiTheme="majorHAnsi" w:hAnsiTheme="majorHAnsi" w:cstheme="majorHAnsi"/>
          <w:i/>
          <w:iCs/>
          <w:sz w:val="19"/>
          <w:szCs w:val="19"/>
          <w:lang w:val="en-US"/>
        </w:rPr>
        <w:t>) the Company’s ability to br</w:t>
      </w:r>
      <w:r>
        <w:rPr>
          <w:rStyle w:val="normaltextrun"/>
          <w:rFonts w:asciiTheme="majorHAnsi" w:hAnsiTheme="majorHAnsi" w:cstheme="majorHAnsi"/>
          <w:i/>
          <w:iCs/>
          <w:sz w:val="19"/>
          <w:szCs w:val="19"/>
          <w:lang w:val="en-US"/>
        </w:rPr>
        <w:t>ing its products to market; (v)</w:t>
      </w:r>
      <w:r w:rsidRPr="00F54A1B">
        <w:rPr>
          <w:rStyle w:val="normaltextrun"/>
          <w:rFonts w:asciiTheme="majorHAnsi" w:hAnsiTheme="majorHAnsi" w:cstheme="majorHAnsi"/>
          <w:i/>
          <w:iCs/>
          <w:sz w:val="19"/>
          <w:szCs w:val="19"/>
          <w:lang w:val="en-US"/>
        </w:rPr>
        <w:t xml:space="preserve"> increasing demand for electric vehicles, charging stations, and other battery products, inclu</w:t>
      </w:r>
      <w:r>
        <w:rPr>
          <w:rStyle w:val="normaltextrun"/>
          <w:rFonts w:asciiTheme="majorHAnsi" w:hAnsiTheme="majorHAnsi" w:cstheme="majorHAnsi"/>
          <w:i/>
          <w:iCs/>
          <w:sz w:val="19"/>
          <w:szCs w:val="19"/>
          <w:lang w:val="en-US"/>
        </w:rPr>
        <w:t>ding those of EV Battery Tech;</w:t>
      </w:r>
      <w:r w:rsidRPr="00F54A1B">
        <w:rPr>
          <w:rStyle w:val="normaltextrun"/>
          <w:rFonts w:asciiTheme="majorHAnsi" w:hAnsiTheme="majorHAnsi" w:cstheme="majorHAnsi"/>
          <w:i/>
          <w:iCs/>
          <w:sz w:val="19"/>
          <w:szCs w:val="19"/>
          <w:lang w:val="en-US"/>
        </w:rPr>
        <w:t xml:space="preserve"> (v</w:t>
      </w:r>
      <w:r>
        <w:rPr>
          <w:rStyle w:val="normaltextrun"/>
          <w:rFonts w:asciiTheme="majorHAnsi" w:hAnsiTheme="majorHAnsi" w:cstheme="majorHAnsi"/>
          <w:i/>
          <w:iCs/>
          <w:sz w:val="19"/>
          <w:szCs w:val="19"/>
          <w:lang w:val="en-US"/>
        </w:rPr>
        <w:t>i</w:t>
      </w:r>
      <w:r w:rsidRPr="00F54A1B">
        <w:rPr>
          <w:rStyle w:val="normaltextrun"/>
          <w:rFonts w:asciiTheme="majorHAnsi" w:hAnsiTheme="majorHAnsi" w:cstheme="majorHAnsi"/>
          <w:i/>
          <w:iCs/>
          <w:sz w:val="19"/>
          <w:szCs w:val="19"/>
          <w:lang w:val="en-US"/>
        </w:rPr>
        <w:t>)</w:t>
      </w:r>
      <w:r w:rsidRPr="00F54A1B">
        <w:rPr>
          <w:sz w:val="19"/>
          <w:szCs w:val="19"/>
        </w:rPr>
        <w:t xml:space="preserve"> </w:t>
      </w:r>
      <w:r w:rsidRPr="00F54A1B">
        <w:rPr>
          <w:rStyle w:val="normaltextrun"/>
          <w:rFonts w:asciiTheme="majorHAnsi" w:hAnsiTheme="majorHAnsi" w:cstheme="majorHAnsi"/>
          <w:i/>
          <w:iCs/>
          <w:sz w:val="19"/>
          <w:szCs w:val="19"/>
          <w:lang w:val="en-US"/>
        </w:rPr>
        <w:t>the US government’s intention to increase its us</w:t>
      </w:r>
      <w:r>
        <w:rPr>
          <w:rStyle w:val="normaltextrun"/>
          <w:rFonts w:asciiTheme="majorHAnsi" w:hAnsiTheme="majorHAnsi" w:cstheme="majorHAnsi"/>
          <w:i/>
          <w:iCs/>
          <w:sz w:val="19"/>
          <w:szCs w:val="19"/>
          <w:lang w:val="en-US"/>
        </w:rPr>
        <w:t xml:space="preserve">e of electric vehicles; </w:t>
      </w:r>
      <w:r w:rsidRPr="00F54A1B">
        <w:rPr>
          <w:rStyle w:val="normaltextrun"/>
          <w:rFonts w:asciiTheme="majorHAnsi" w:hAnsiTheme="majorHAnsi" w:cstheme="majorHAnsi"/>
          <w:i/>
          <w:iCs/>
          <w:sz w:val="19"/>
          <w:szCs w:val="19"/>
          <w:lang w:val="en-US"/>
        </w:rPr>
        <w:t>(vii)</w:t>
      </w:r>
      <w:r w:rsidRPr="00F54A1B">
        <w:rPr>
          <w:sz w:val="19"/>
          <w:szCs w:val="19"/>
        </w:rPr>
        <w:t xml:space="preserve"> </w:t>
      </w:r>
      <w:r w:rsidRPr="00F54A1B">
        <w:rPr>
          <w:rStyle w:val="normaltextrun"/>
          <w:rFonts w:asciiTheme="majorHAnsi" w:hAnsiTheme="majorHAnsi" w:cstheme="majorHAnsi"/>
          <w:i/>
          <w:iCs/>
          <w:sz w:val="19"/>
          <w:szCs w:val="19"/>
          <w:lang w:val="en-US"/>
        </w:rPr>
        <w:t xml:space="preserve">the Company’s ability to satisfy the demand for its products; </w:t>
      </w:r>
      <w:r>
        <w:rPr>
          <w:rStyle w:val="normaltextrun"/>
          <w:rFonts w:asciiTheme="majorHAnsi" w:hAnsiTheme="majorHAnsi" w:cstheme="majorHAnsi"/>
          <w:i/>
          <w:iCs/>
          <w:sz w:val="19"/>
          <w:szCs w:val="19"/>
          <w:lang w:val="en-US"/>
        </w:rPr>
        <w:t xml:space="preserve">and </w:t>
      </w:r>
      <w:r w:rsidRPr="00F54A1B">
        <w:rPr>
          <w:rStyle w:val="normaltextrun"/>
          <w:rFonts w:asciiTheme="majorHAnsi" w:hAnsiTheme="majorHAnsi" w:cstheme="majorHAnsi"/>
          <w:i/>
          <w:iCs/>
          <w:sz w:val="19"/>
          <w:szCs w:val="19"/>
          <w:lang w:val="en-US"/>
        </w:rPr>
        <w:t>(ix) the Company’s prospects for 2021. Although the Company believes that the expectations reflected in forward-looking statements are reasonable, it can give no assurances that the expectations of any forward-looking statement will prove to be correct. Except as required by law, the Company disclaims any intention and assumes no obligation to update or revise any forward-looking statements to reflect actual results, whether as a result of new information, future events, changes in assumptions, changes in factors affecting such forward-looking statements or otherwise. </w:t>
      </w:r>
      <w:r w:rsidRPr="00F54A1B">
        <w:rPr>
          <w:rStyle w:val="eop"/>
          <w:rFonts w:asciiTheme="majorHAnsi" w:hAnsiTheme="majorHAnsi" w:cstheme="majorHAnsi"/>
          <w:sz w:val="19"/>
          <w:szCs w:val="19"/>
        </w:rPr>
        <w:t> </w:t>
      </w:r>
      <w:bookmarkEnd w:id="0"/>
    </w:p>
    <w:sectPr w:rsidR="00DD1749" w:rsidRPr="008B1850" w:rsidSect="00185A82">
      <w:footerReference w:type="default" r:id="rId11"/>
      <w:headerReference w:type="first" r:id="rId12"/>
      <w:footerReference w:type="first" r:id="rId13"/>
      <w:pgSz w:w="12240" w:h="15840"/>
      <w:pgMar w:top="720" w:right="720" w:bottom="720" w:left="72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36176" w14:textId="77777777" w:rsidR="00D40E1F" w:rsidRDefault="00D40E1F">
      <w:r>
        <w:separator/>
      </w:r>
    </w:p>
  </w:endnote>
  <w:endnote w:type="continuationSeparator" w:id="0">
    <w:p w14:paraId="70B76B9B" w14:textId="77777777" w:rsidR="00D40E1F" w:rsidRDefault="00D4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9D740" w14:textId="282A1062" w:rsidR="006E64F6" w:rsidRDefault="00185A82" w:rsidP="00185A8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8C0EC" w14:textId="1E19A60E" w:rsidR="00A1011E" w:rsidRPr="00A1011E" w:rsidRDefault="00A1011E">
    <w:pPr>
      <w:pStyle w:val="Footer"/>
      <w:rPr>
        <w:sz w:val="16"/>
        <w:szCs w:val="16"/>
      </w:rPr>
    </w:pPr>
    <w:r>
      <w:rPr>
        <w:rFonts w:asciiTheme="majorHAnsi" w:eastAsia="Times New Roman" w:hAnsiTheme="majorHAnsi" w:cstheme="majorHAnsi"/>
        <w:bCs/>
        <w:sz w:val="16"/>
        <w:szCs w:val="14"/>
      </w:rPr>
      <w:t xml:space="preserve">1 - </w:t>
    </w:r>
    <w:r w:rsidRPr="00A1011E">
      <w:rPr>
        <w:rFonts w:asciiTheme="majorHAnsi" w:eastAsia="Times New Roman" w:hAnsiTheme="majorHAnsi" w:cstheme="majorHAnsi"/>
        <w:bCs/>
        <w:sz w:val="16"/>
        <w:szCs w:val="14"/>
      </w:rPr>
      <w:t>$</w:t>
    </w:r>
    <w:proofErr w:type="gramStart"/>
    <w:r w:rsidR="000777BA">
      <w:rPr>
        <w:rFonts w:asciiTheme="majorHAnsi" w:eastAsia="Times New Roman" w:hAnsiTheme="majorHAnsi" w:cstheme="majorHAnsi"/>
        <w:bCs/>
        <w:sz w:val="16"/>
        <w:szCs w:val="14"/>
      </w:rPr>
      <w:t xml:space="preserve">119,294,034 </w:t>
    </w:r>
    <w:r w:rsidRPr="00A1011E">
      <w:rPr>
        <w:rFonts w:asciiTheme="majorHAnsi" w:eastAsia="Times New Roman" w:hAnsiTheme="majorHAnsi" w:cstheme="majorHAnsi"/>
        <w:bCs/>
        <w:sz w:val="16"/>
        <w:szCs w:val="14"/>
      </w:rPr>
      <w:t xml:space="preserve"> of</w:t>
    </w:r>
    <w:proofErr w:type="gramEnd"/>
    <w:r w:rsidRPr="00A1011E">
      <w:rPr>
        <w:rFonts w:asciiTheme="majorHAnsi" w:eastAsia="Times New Roman" w:hAnsiTheme="majorHAnsi" w:cstheme="majorHAnsi"/>
        <w:bCs/>
        <w:sz w:val="16"/>
        <w:szCs w:val="14"/>
      </w:rPr>
      <w:t xml:space="preserve"> the pre-orders have been through wholesale channels with letters of intent and the retail total of pre-orders stands at $2</w:t>
    </w:r>
    <w:r w:rsidR="00D53712">
      <w:rPr>
        <w:rFonts w:asciiTheme="majorHAnsi" w:eastAsia="Times New Roman" w:hAnsiTheme="majorHAnsi" w:cstheme="majorHAnsi"/>
        <w:bCs/>
        <w:sz w:val="16"/>
        <w:szCs w:val="14"/>
      </w:rPr>
      <w:t>2,454,196</w:t>
    </w:r>
    <w:r w:rsidRPr="00A1011E">
      <w:rPr>
        <w:rFonts w:asciiTheme="majorHAnsi" w:eastAsia="Times New Roman" w:hAnsiTheme="majorHAnsi" w:cstheme="majorHAnsi"/>
        <w:bCs/>
        <w:sz w:val="16"/>
        <w:szCs w:val="14"/>
      </w:rPr>
      <w:t>.</w:t>
    </w:r>
  </w:p>
  <w:p w14:paraId="510BC84A" w14:textId="22C5D1A7" w:rsidR="006E64F6" w:rsidRDefault="00D40E1F" w:rsidP="000F161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50766" w14:textId="77777777" w:rsidR="00D40E1F" w:rsidRDefault="00D40E1F" w:rsidP="004B5DF2">
      <w:r>
        <w:separator/>
      </w:r>
    </w:p>
  </w:footnote>
  <w:footnote w:type="continuationSeparator" w:id="0">
    <w:p w14:paraId="68D32DB1" w14:textId="77777777" w:rsidR="00D40E1F" w:rsidRDefault="00D40E1F" w:rsidP="004B5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BA397" w14:textId="70C356F7" w:rsidR="006E64F6" w:rsidRDefault="00D40E1F" w:rsidP="00C3561B">
    <w:pPr>
      <w:pStyle w:val="Header"/>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E5F95"/>
    <w:multiLevelType w:val="hybridMultilevel"/>
    <w:tmpl w:val="AD9A5B98"/>
    <w:lvl w:ilvl="0" w:tplc="37426526">
      <w:start w:val="1"/>
      <w:numFmt w:val="decimal"/>
      <w:lvlText w:val="%1."/>
      <w:lvlJc w:val="left"/>
      <w:pPr>
        <w:ind w:left="2770" w:hanging="360"/>
      </w:pPr>
      <w:rPr>
        <w:rFonts w:hint="default"/>
      </w:rPr>
    </w:lvl>
    <w:lvl w:ilvl="1" w:tplc="FA10C07A" w:tentative="1">
      <w:start w:val="1"/>
      <w:numFmt w:val="lowerLetter"/>
      <w:lvlText w:val="%2."/>
      <w:lvlJc w:val="left"/>
      <w:pPr>
        <w:ind w:left="3490" w:hanging="360"/>
      </w:pPr>
    </w:lvl>
    <w:lvl w:ilvl="2" w:tplc="7A1626C6" w:tentative="1">
      <w:start w:val="1"/>
      <w:numFmt w:val="lowerRoman"/>
      <w:lvlText w:val="%3."/>
      <w:lvlJc w:val="right"/>
      <w:pPr>
        <w:ind w:left="4210" w:hanging="180"/>
      </w:pPr>
    </w:lvl>
    <w:lvl w:ilvl="3" w:tplc="C916F788" w:tentative="1">
      <w:start w:val="1"/>
      <w:numFmt w:val="decimal"/>
      <w:lvlText w:val="%4."/>
      <w:lvlJc w:val="left"/>
      <w:pPr>
        <w:ind w:left="4930" w:hanging="360"/>
      </w:pPr>
    </w:lvl>
    <w:lvl w:ilvl="4" w:tplc="CAACE59A" w:tentative="1">
      <w:start w:val="1"/>
      <w:numFmt w:val="lowerLetter"/>
      <w:lvlText w:val="%5."/>
      <w:lvlJc w:val="left"/>
      <w:pPr>
        <w:ind w:left="5650" w:hanging="360"/>
      </w:pPr>
    </w:lvl>
    <w:lvl w:ilvl="5" w:tplc="F154BD6A" w:tentative="1">
      <w:start w:val="1"/>
      <w:numFmt w:val="lowerRoman"/>
      <w:lvlText w:val="%6."/>
      <w:lvlJc w:val="right"/>
      <w:pPr>
        <w:ind w:left="6370" w:hanging="180"/>
      </w:pPr>
    </w:lvl>
    <w:lvl w:ilvl="6" w:tplc="2EE0BA26" w:tentative="1">
      <w:start w:val="1"/>
      <w:numFmt w:val="decimal"/>
      <w:lvlText w:val="%7."/>
      <w:lvlJc w:val="left"/>
      <w:pPr>
        <w:ind w:left="7090" w:hanging="360"/>
      </w:pPr>
    </w:lvl>
    <w:lvl w:ilvl="7" w:tplc="EB3E5B08" w:tentative="1">
      <w:start w:val="1"/>
      <w:numFmt w:val="lowerLetter"/>
      <w:lvlText w:val="%8."/>
      <w:lvlJc w:val="left"/>
      <w:pPr>
        <w:ind w:left="7810" w:hanging="360"/>
      </w:pPr>
    </w:lvl>
    <w:lvl w:ilvl="8" w:tplc="A3F0BEA0" w:tentative="1">
      <w:start w:val="1"/>
      <w:numFmt w:val="lowerRoman"/>
      <w:lvlText w:val="%9."/>
      <w:lvlJc w:val="right"/>
      <w:pPr>
        <w:ind w:left="8530" w:hanging="180"/>
      </w:pPr>
    </w:lvl>
  </w:abstractNum>
  <w:abstractNum w:abstractNumId="1" w15:restartNumberingAfterBreak="0">
    <w:nsid w:val="69C74F30"/>
    <w:multiLevelType w:val="hybridMultilevel"/>
    <w:tmpl w:val="3C284E00"/>
    <w:lvl w:ilvl="0" w:tplc="EF8210E4">
      <w:start w:val="1"/>
      <w:numFmt w:val="bullet"/>
      <w:lvlText w:val=""/>
      <w:lvlJc w:val="left"/>
      <w:pPr>
        <w:ind w:left="720" w:hanging="360"/>
      </w:pPr>
      <w:rPr>
        <w:rFonts w:ascii="Symbol" w:hAnsi="Symbol" w:hint="default"/>
      </w:rPr>
    </w:lvl>
    <w:lvl w:ilvl="1" w:tplc="37D8DA60" w:tentative="1">
      <w:start w:val="1"/>
      <w:numFmt w:val="bullet"/>
      <w:lvlText w:val="o"/>
      <w:lvlJc w:val="left"/>
      <w:pPr>
        <w:ind w:left="1440" w:hanging="360"/>
      </w:pPr>
      <w:rPr>
        <w:rFonts w:ascii="Courier New" w:hAnsi="Courier New" w:cs="Courier New" w:hint="default"/>
      </w:rPr>
    </w:lvl>
    <w:lvl w:ilvl="2" w:tplc="11E02D14" w:tentative="1">
      <w:start w:val="1"/>
      <w:numFmt w:val="bullet"/>
      <w:lvlText w:val=""/>
      <w:lvlJc w:val="left"/>
      <w:pPr>
        <w:ind w:left="2160" w:hanging="360"/>
      </w:pPr>
      <w:rPr>
        <w:rFonts w:ascii="Wingdings" w:hAnsi="Wingdings" w:hint="default"/>
      </w:rPr>
    </w:lvl>
    <w:lvl w:ilvl="3" w:tplc="9C5ABBC8" w:tentative="1">
      <w:start w:val="1"/>
      <w:numFmt w:val="bullet"/>
      <w:lvlText w:val=""/>
      <w:lvlJc w:val="left"/>
      <w:pPr>
        <w:ind w:left="2880" w:hanging="360"/>
      </w:pPr>
      <w:rPr>
        <w:rFonts w:ascii="Symbol" w:hAnsi="Symbol" w:hint="default"/>
      </w:rPr>
    </w:lvl>
    <w:lvl w:ilvl="4" w:tplc="866EA9DA" w:tentative="1">
      <w:start w:val="1"/>
      <w:numFmt w:val="bullet"/>
      <w:lvlText w:val="o"/>
      <w:lvlJc w:val="left"/>
      <w:pPr>
        <w:ind w:left="3600" w:hanging="360"/>
      </w:pPr>
      <w:rPr>
        <w:rFonts w:ascii="Courier New" w:hAnsi="Courier New" w:cs="Courier New" w:hint="default"/>
      </w:rPr>
    </w:lvl>
    <w:lvl w:ilvl="5" w:tplc="A1CA343C" w:tentative="1">
      <w:start w:val="1"/>
      <w:numFmt w:val="bullet"/>
      <w:lvlText w:val=""/>
      <w:lvlJc w:val="left"/>
      <w:pPr>
        <w:ind w:left="4320" w:hanging="360"/>
      </w:pPr>
      <w:rPr>
        <w:rFonts w:ascii="Wingdings" w:hAnsi="Wingdings" w:hint="default"/>
      </w:rPr>
    </w:lvl>
    <w:lvl w:ilvl="6" w:tplc="659437A2" w:tentative="1">
      <w:start w:val="1"/>
      <w:numFmt w:val="bullet"/>
      <w:lvlText w:val=""/>
      <w:lvlJc w:val="left"/>
      <w:pPr>
        <w:ind w:left="5040" w:hanging="360"/>
      </w:pPr>
      <w:rPr>
        <w:rFonts w:ascii="Symbol" w:hAnsi="Symbol" w:hint="default"/>
      </w:rPr>
    </w:lvl>
    <w:lvl w:ilvl="7" w:tplc="BBCAC34A" w:tentative="1">
      <w:start w:val="1"/>
      <w:numFmt w:val="bullet"/>
      <w:lvlText w:val="o"/>
      <w:lvlJc w:val="left"/>
      <w:pPr>
        <w:ind w:left="5760" w:hanging="360"/>
      </w:pPr>
      <w:rPr>
        <w:rFonts w:ascii="Courier New" w:hAnsi="Courier New" w:cs="Courier New" w:hint="default"/>
      </w:rPr>
    </w:lvl>
    <w:lvl w:ilvl="8" w:tplc="7DF46574"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62"/>
    <w:rsid w:val="00002BC2"/>
    <w:rsid w:val="00007812"/>
    <w:rsid w:val="0001550B"/>
    <w:rsid w:val="000777BA"/>
    <w:rsid w:val="0009195D"/>
    <w:rsid w:val="0010172F"/>
    <w:rsid w:val="001474A2"/>
    <w:rsid w:val="00161671"/>
    <w:rsid w:val="00185A82"/>
    <w:rsid w:val="001E3829"/>
    <w:rsid w:val="00291568"/>
    <w:rsid w:val="004174B7"/>
    <w:rsid w:val="00420704"/>
    <w:rsid w:val="00443E06"/>
    <w:rsid w:val="004A3526"/>
    <w:rsid w:val="004B78AE"/>
    <w:rsid w:val="005A779E"/>
    <w:rsid w:val="00734DD1"/>
    <w:rsid w:val="00794F2E"/>
    <w:rsid w:val="007B52A4"/>
    <w:rsid w:val="00895F12"/>
    <w:rsid w:val="00936762"/>
    <w:rsid w:val="009C50A8"/>
    <w:rsid w:val="00A1011E"/>
    <w:rsid w:val="00A3792A"/>
    <w:rsid w:val="00B934D6"/>
    <w:rsid w:val="00C47538"/>
    <w:rsid w:val="00C6489D"/>
    <w:rsid w:val="00D40E1F"/>
    <w:rsid w:val="00D53712"/>
    <w:rsid w:val="00EF3D93"/>
    <w:rsid w:val="00FD16E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177598"/>
  <w15:docId w15:val="{5BF6B0D0-C0BF-4051-BF95-546F6879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662"/>
    <w:rPr>
      <w:rFonts w:ascii="Helvetica" w:eastAsiaTheme="minorHAnsi"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DF2"/>
    <w:pPr>
      <w:tabs>
        <w:tab w:val="center" w:pos="4320"/>
        <w:tab w:val="right" w:pos="8640"/>
      </w:tabs>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4B5DF2"/>
  </w:style>
  <w:style w:type="paragraph" w:styleId="Footer">
    <w:name w:val="footer"/>
    <w:basedOn w:val="Normal"/>
    <w:link w:val="FooterChar"/>
    <w:uiPriority w:val="99"/>
    <w:unhideWhenUsed/>
    <w:rsid w:val="004B5DF2"/>
    <w:pPr>
      <w:tabs>
        <w:tab w:val="center" w:pos="4320"/>
        <w:tab w:val="right" w:pos="8640"/>
      </w:tabs>
    </w:pPr>
    <w:rPr>
      <w:rFonts w:asciiTheme="minorHAnsi" w:eastAsiaTheme="minorEastAsia" w:hAnsiTheme="minorHAnsi"/>
      <w:sz w:val="24"/>
      <w:szCs w:val="24"/>
    </w:rPr>
  </w:style>
  <w:style w:type="character" w:customStyle="1" w:styleId="FooterChar">
    <w:name w:val="Footer Char"/>
    <w:basedOn w:val="DefaultParagraphFont"/>
    <w:link w:val="Footer"/>
    <w:uiPriority w:val="99"/>
    <w:rsid w:val="004B5DF2"/>
  </w:style>
  <w:style w:type="paragraph" w:styleId="BalloonText">
    <w:name w:val="Balloon Text"/>
    <w:basedOn w:val="Normal"/>
    <w:link w:val="BalloonTextChar"/>
    <w:uiPriority w:val="99"/>
    <w:semiHidden/>
    <w:unhideWhenUsed/>
    <w:rsid w:val="004B5DF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4B5DF2"/>
    <w:rPr>
      <w:rFonts w:ascii="Lucida Grande" w:hAnsi="Lucida Grande" w:cs="Lucida Grande"/>
      <w:sz w:val="18"/>
      <w:szCs w:val="18"/>
    </w:rPr>
  </w:style>
  <w:style w:type="character" w:styleId="Hyperlink">
    <w:name w:val="Hyperlink"/>
    <w:basedOn w:val="DefaultParagraphFont"/>
    <w:uiPriority w:val="99"/>
    <w:unhideWhenUsed/>
    <w:rsid w:val="00DD1749"/>
    <w:rPr>
      <w:color w:val="0000FF"/>
      <w:u w:val="single"/>
    </w:rPr>
  </w:style>
  <w:style w:type="paragraph" w:styleId="FootnoteText">
    <w:name w:val="footnote text"/>
    <w:basedOn w:val="Normal"/>
    <w:link w:val="FootnoteTextChar"/>
    <w:uiPriority w:val="99"/>
    <w:semiHidden/>
    <w:unhideWhenUsed/>
    <w:rsid w:val="00DD1749"/>
    <w:rPr>
      <w:sz w:val="20"/>
    </w:rPr>
  </w:style>
  <w:style w:type="character" w:customStyle="1" w:styleId="FootnoteTextChar">
    <w:name w:val="Footnote Text Char"/>
    <w:basedOn w:val="DefaultParagraphFont"/>
    <w:link w:val="FootnoteText"/>
    <w:uiPriority w:val="99"/>
    <w:semiHidden/>
    <w:rsid w:val="00DD1749"/>
    <w:rPr>
      <w:rFonts w:ascii="Helvetica" w:eastAsiaTheme="minorHAnsi" w:hAnsi="Helvetica"/>
      <w:sz w:val="20"/>
      <w:szCs w:val="20"/>
    </w:rPr>
  </w:style>
  <w:style w:type="character" w:styleId="FootnoteReference">
    <w:name w:val="footnote reference"/>
    <w:basedOn w:val="DefaultParagraphFont"/>
    <w:uiPriority w:val="99"/>
    <w:semiHidden/>
    <w:unhideWhenUsed/>
    <w:rsid w:val="00DD1749"/>
    <w:rPr>
      <w:vertAlign w:val="superscript"/>
    </w:rPr>
  </w:style>
  <w:style w:type="paragraph" w:customStyle="1" w:styleId="paragraph">
    <w:name w:val="paragraph"/>
    <w:basedOn w:val="Normal"/>
    <w:rsid w:val="00DD1749"/>
    <w:pPr>
      <w:spacing w:before="100" w:beforeAutospacing="1" w:after="100" w:afterAutospacing="1"/>
    </w:pPr>
    <w:rPr>
      <w:rFonts w:ascii="Times New Roman" w:eastAsia="Times New Roman" w:hAnsi="Times New Roman" w:cs="Times New Roman"/>
      <w:sz w:val="24"/>
      <w:szCs w:val="24"/>
      <w:lang w:val="en-CA" w:eastAsia="en-GB"/>
    </w:rPr>
  </w:style>
  <w:style w:type="character" w:customStyle="1" w:styleId="normaltextrun">
    <w:name w:val="normaltextrun"/>
    <w:basedOn w:val="DefaultParagraphFont"/>
    <w:rsid w:val="00DD1749"/>
  </w:style>
  <w:style w:type="character" w:customStyle="1" w:styleId="eop">
    <w:name w:val="eop"/>
    <w:basedOn w:val="DefaultParagraphFont"/>
    <w:rsid w:val="00DD1749"/>
  </w:style>
  <w:style w:type="character" w:customStyle="1" w:styleId="UnresolvedMention1">
    <w:name w:val="Unresolved Mention1"/>
    <w:basedOn w:val="DefaultParagraphFont"/>
    <w:uiPriority w:val="99"/>
    <w:semiHidden/>
    <w:unhideWhenUsed/>
    <w:rsid w:val="008318DD"/>
    <w:rPr>
      <w:color w:val="605E5C"/>
      <w:shd w:val="clear" w:color="auto" w:fill="E1DFDD"/>
    </w:rPr>
  </w:style>
  <w:style w:type="character" w:styleId="Strong">
    <w:name w:val="Strong"/>
    <w:basedOn w:val="DefaultParagraphFont"/>
    <w:uiPriority w:val="22"/>
    <w:qFormat/>
    <w:rsid w:val="00160167"/>
    <w:rPr>
      <w:b/>
      <w:bCs/>
    </w:rPr>
  </w:style>
  <w:style w:type="character" w:styleId="FollowedHyperlink">
    <w:name w:val="FollowedHyperlink"/>
    <w:basedOn w:val="DefaultParagraphFont"/>
    <w:uiPriority w:val="99"/>
    <w:semiHidden/>
    <w:unhideWhenUsed/>
    <w:rsid w:val="00866428"/>
    <w:rPr>
      <w:color w:val="800080" w:themeColor="followedHyperlink"/>
      <w:u w:val="single"/>
    </w:rPr>
  </w:style>
  <w:style w:type="character" w:styleId="CommentReference">
    <w:name w:val="annotation reference"/>
    <w:basedOn w:val="DefaultParagraphFont"/>
    <w:uiPriority w:val="99"/>
    <w:semiHidden/>
    <w:unhideWhenUsed/>
    <w:rsid w:val="001E2858"/>
    <w:rPr>
      <w:sz w:val="16"/>
      <w:szCs w:val="16"/>
    </w:rPr>
  </w:style>
  <w:style w:type="paragraph" w:styleId="CommentText">
    <w:name w:val="annotation text"/>
    <w:basedOn w:val="Normal"/>
    <w:link w:val="CommentTextChar"/>
    <w:uiPriority w:val="99"/>
    <w:semiHidden/>
    <w:unhideWhenUsed/>
    <w:rsid w:val="001E2858"/>
    <w:rPr>
      <w:sz w:val="20"/>
    </w:rPr>
  </w:style>
  <w:style w:type="character" w:customStyle="1" w:styleId="CommentTextChar">
    <w:name w:val="Comment Text Char"/>
    <w:basedOn w:val="DefaultParagraphFont"/>
    <w:link w:val="CommentText"/>
    <w:uiPriority w:val="99"/>
    <w:semiHidden/>
    <w:rsid w:val="001E2858"/>
    <w:rPr>
      <w:rFonts w:ascii="Helvetica" w:eastAsiaTheme="minorHAnsi" w:hAnsi="Helvetica"/>
      <w:sz w:val="20"/>
      <w:szCs w:val="20"/>
    </w:rPr>
  </w:style>
  <w:style w:type="paragraph" w:styleId="CommentSubject">
    <w:name w:val="annotation subject"/>
    <w:basedOn w:val="CommentText"/>
    <w:next w:val="CommentText"/>
    <w:link w:val="CommentSubjectChar"/>
    <w:uiPriority w:val="99"/>
    <w:semiHidden/>
    <w:unhideWhenUsed/>
    <w:rsid w:val="001E2858"/>
    <w:rPr>
      <w:b/>
      <w:bCs/>
    </w:rPr>
  </w:style>
  <w:style w:type="character" w:customStyle="1" w:styleId="CommentSubjectChar">
    <w:name w:val="Comment Subject Char"/>
    <w:basedOn w:val="CommentTextChar"/>
    <w:link w:val="CommentSubject"/>
    <w:uiPriority w:val="99"/>
    <w:semiHidden/>
    <w:rsid w:val="001E2858"/>
    <w:rPr>
      <w:rFonts w:ascii="Helvetica" w:eastAsiaTheme="minorHAnsi" w:hAnsi="Helvetica"/>
      <w:b/>
      <w:bCs/>
      <w:sz w:val="20"/>
      <w:szCs w:val="20"/>
    </w:rPr>
  </w:style>
  <w:style w:type="paragraph" w:styleId="ListParagraph">
    <w:name w:val="List Paragraph"/>
    <w:basedOn w:val="Normal"/>
    <w:uiPriority w:val="34"/>
    <w:qFormat/>
    <w:rsid w:val="00DC2C36"/>
    <w:pPr>
      <w:ind w:left="720"/>
      <w:contextualSpacing/>
    </w:pPr>
  </w:style>
  <w:style w:type="character" w:customStyle="1" w:styleId="UnresolvedMention2">
    <w:name w:val="Unresolved Mention2"/>
    <w:basedOn w:val="DefaultParagraphFont"/>
    <w:uiPriority w:val="99"/>
    <w:semiHidden/>
    <w:unhideWhenUsed/>
    <w:rsid w:val="00AC0F9C"/>
    <w:rPr>
      <w:color w:val="605E5C"/>
      <w:shd w:val="clear" w:color="auto" w:fill="E1DFDD"/>
    </w:rPr>
  </w:style>
  <w:style w:type="character" w:customStyle="1" w:styleId="DocID">
    <w:name w:val="DocID"/>
    <w:basedOn w:val="DefaultParagraphFont"/>
    <w:rsid w:val="00573158"/>
    <w:rPr>
      <w:rFonts w:ascii="Verdana" w:hAnsi="Verdana" w:cstheme="majorHAnsi"/>
      <w:sz w:val="14"/>
    </w:rPr>
  </w:style>
  <w:style w:type="paragraph" w:customStyle="1" w:styleId="DraftStamp">
    <w:name w:val="DraftStamp"/>
    <w:basedOn w:val="Normal"/>
    <w:rsid w:val="00BA5D6D"/>
    <w:rPr>
      <w:rFonts w:ascii="Verdana" w:hAnsi="Verdana" w:cs="Arial"/>
      <w:b/>
      <w:noProof/>
      <w:color w:val="FF0000"/>
      <w:szCs w:val="22"/>
    </w:rPr>
  </w:style>
  <w:style w:type="character" w:customStyle="1" w:styleId="UnresolvedMention3">
    <w:name w:val="Unresolved Mention3"/>
    <w:basedOn w:val="DefaultParagraphFont"/>
    <w:uiPriority w:val="99"/>
    <w:semiHidden/>
    <w:unhideWhenUsed/>
    <w:rsid w:val="00936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ymakavvenir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ck@daymak.com" TargetMode="External"/><Relationship Id="rId4" Type="http://schemas.openxmlformats.org/officeDocument/2006/relationships/settings" Target="settings.xml"/><Relationship Id="rId9" Type="http://schemas.openxmlformats.org/officeDocument/2006/relationships/hyperlink" Target="mailto:yoni@dayma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8574-2636-4948-8D21-6538DADC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Abenante</dc:creator>
  <cp:lastModifiedBy>Akili Sylvester</cp:lastModifiedBy>
  <cp:revision>3</cp:revision>
  <dcterms:created xsi:type="dcterms:W3CDTF">2021-04-06T14:40:00Z</dcterms:created>
  <dcterms:modified xsi:type="dcterms:W3CDTF">2021-04-06T14:40:00Z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LEGAL_35920244.2</vt:lpwstr>
  </property>
</Properties>
</file>