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CE4194" w14:textId="40249DDE" w:rsidR="00A77B3E" w:rsidRDefault="00195195" w:rsidP="00195195">
      <w:pPr>
        <w:spacing w:line="276" w:lineRule="auto"/>
        <w:rPr>
          <w:rFonts w:ascii="Arial" w:eastAsia="Arial" w:hAnsi="Arial" w:cs="Arial"/>
        </w:rPr>
      </w:pPr>
      <w:r>
        <w:rPr>
          <w:rFonts w:ascii="Arial" w:eastAsia="Arial" w:hAnsi="Arial" w:cs="Arial"/>
          <w:b/>
          <w:sz w:val="20"/>
        </w:rPr>
        <w:t xml:space="preserve">Diversified Gas &amp; Oil PLC Announces </w:t>
      </w:r>
      <w:r w:rsidR="00A54738">
        <w:rPr>
          <w:rFonts w:ascii="Arial" w:eastAsia="Arial" w:hAnsi="Arial" w:cs="Arial"/>
          <w:b/>
          <w:sz w:val="20"/>
        </w:rPr>
        <w:t>Borrowing Base Reaffirmation</w:t>
      </w:r>
    </w:p>
    <w:p w14:paraId="73CE4195" w14:textId="77777777" w:rsidR="00A77B3E" w:rsidRDefault="00A77B3E">
      <w:pPr>
        <w:spacing w:line="276" w:lineRule="auto"/>
        <w:rPr>
          <w:rFonts w:ascii="Arial" w:eastAsia="Arial" w:hAnsi="Arial" w:cs="Arial"/>
        </w:rPr>
      </w:pPr>
    </w:p>
    <w:p w14:paraId="73CE4196" w14:textId="77777777" w:rsidR="00A77B3E" w:rsidRDefault="00A77B3E">
      <w:pPr>
        <w:spacing w:line="276" w:lineRule="auto"/>
        <w:rPr>
          <w:rFonts w:ascii="Arial" w:eastAsia="Arial" w:hAnsi="Arial" w:cs="Arial"/>
        </w:rPr>
      </w:pPr>
    </w:p>
    <w:p w14:paraId="73CE4197" w14:textId="3C83A4DC" w:rsidR="00A77B3E" w:rsidRDefault="00933C9A">
      <w:pPr>
        <w:spacing w:line="324" w:lineRule="auto"/>
        <w:jc w:val="both"/>
        <w:rPr>
          <w:rFonts w:ascii="Arial" w:eastAsia="Arial" w:hAnsi="Arial" w:cs="Arial"/>
          <w:sz w:val="20"/>
        </w:rPr>
      </w:pPr>
      <w:r w:rsidRPr="00836DAC">
        <w:rPr>
          <w:rFonts w:ascii="Arial" w:eastAsia="Arial" w:hAnsi="Arial" w:cs="Arial"/>
          <w:b/>
          <w:bCs/>
          <w:sz w:val="20"/>
          <w:szCs w:val="20"/>
        </w:rPr>
        <w:t xml:space="preserve">BIRMINGHAM, AL / ACCESSWIRE / </w:t>
      </w:r>
      <w:r>
        <w:rPr>
          <w:rFonts w:ascii="Arial" w:eastAsia="Arial" w:hAnsi="Arial" w:cs="Arial"/>
          <w:b/>
          <w:bCs/>
          <w:sz w:val="20"/>
          <w:szCs w:val="20"/>
        </w:rPr>
        <w:t>April 8</w:t>
      </w:r>
      <w:r w:rsidRPr="00836DAC">
        <w:rPr>
          <w:rFonts w:ascii="Arial" w:eastAsia="Arial" w:hAnsi="Arial" w:cs="Arial"/>
          <w:b/>
          <w:bCs/>
          <w:sz w:val="20"/>
          <w:szCs w:val="20"/>
        </w:rPr>
        <w:t>, 202</w:t>
      </w:r>
      <w:r>
        <w:rPr>
          <w:rFonts w:ascii="Arial" w:eastAsia="Arial" w:hAnsi="Arial" w:cs="Arial"/>
          <w:b/>
          <w:bCs/>
          <w:sz w:val="20"/>
          <w:szCs w:val="20"/>
        </w:rPr>
        <w:t>1</w:t>
      </w:r>
      <w:r w:rsidRPr="00836DAC">
        <w:rPr>
          <w:rFonts w:ascii="Arial" w:eastAsia="Arial" w:hAnsi="Arial" w:cs="Arial"/>
          <w:b/>
          <w:bCs/>
          <w:sz w:val="20"/>
          <w:szCs w:val="20"/>
        </w:rPr>
        <w:t xml:space="preserve"> /</w:t>
      </w:r>
      <w:r w:rsidRPr="00836DAC">
        <w:rPr>
          <w:rFonts w:ascii="Arial" w:eastAsia="Arial" w:hAnsi="Arial" w:cs="Arial"/>
          <w:sz w:val="20"/>
          <w:szCs w:val="20"/>
        </w:rPr>
        <w:t xml:space="preserve"> London LSE-quoted Diversified Gas &amp; Oil PLC (LSE: </w:t>
      </w:r>
      <w:r w:rsidRPr="006542A7">
        <w:rPr>
          <w:rFonts w:ascii="Arial" w:eastAsia="Arial" w:hAnsi="Arial" w:cs="Arial"/>
          <w:sz w:val="20"/>
          <w:szCs w:val="20"/>
        </w:rPr>
        <w:t>DGOC) (“DGO” or “the Company”) is</w:t>
      </w:r>
      <w:r>
        <w:rPr>
          <w:rFonts w:ascii="Arial" w:eastAsia="Arial" w:hAnsi="Arial" w:cs="Arial"/>
          <w:sz w:val="20"/>
        </w:rPr>
        <w:t xml:space="preserve"> </w:t>
      </w:r>
      <w:r w:rsidR="00A54738">
        <w:rPr>
          <w:rFonts w:ascii="Arial" w:eastAsia="Arial" w:hAnsi="Arial" w:cs="Arial"/>
          <w:sz w:val="20"/>
        </w:rPr>
        <w:t>pleased to announce that the Company’s bank lending group, led by KeyBank National Association (the “Bank Group”), reaffirmed the existing $425 million borrowing base of the Company’s senior secured credit facility</w:t>
      </w:r>
      <w:r w:rsidR="00A54738">
        <w:rPr>
          <w:rFonts w:ascii="Arial" w:eastAsia="Arial" w:hAnsi="Arial" w:cs="Arial"/>
          <w:sz w:val="20"/>
        </w:rPr>
        <w:t xml:space="preserve"> (the “Credit Facility”) with no changes to pricing, covenants or other material terms after completing the Credit Facility’s semi-annual redetermination.</w:t>
      </w:r>
    </w:p>
    <w:p w14:paraId="73CE4198" w14:textId="77777777" w:rsidR="00A77B3E" w:rsidRDefault="00A77B3E">
      <w:pPr>
        <w:spacing w:line="276" w:lineRule="auto"/>
        <w:rPr>
          <w:rFonts w:ascii="Arial" w:eastAsia="Arial" w:hAnsi="Arial" w:cs="Arial"/>
          <w:sz w:val="20"/>
        </w:rPr>
      </w:pPr>
    </w:p>
    <w:p w14:paraId="73CE4199" w14:textId="77777777" w:rsidR="00A77B3E" w:rsidRDefault="00A54738">
      <w:pPr>
        <w:spacing w:line="324" w:lineRule="auto"/>
        <w:jc w:val="both"/>
        <w:rPr>
          <w:rFonts w:ascii="Arial" w:eastAsia="Arial" w:hAnsi="Arial" w:cs="Arial"/>
          <w:sz w:val="20"/>
        </w:rPr>
      </w:pPr>
      <w:r>
        <w:rPr>
          <w:rFonts w:ascii="Arial" w:eastAsia="Arial" w:hAnsi="Arial" w:cs="Arial"/>
          <w:sz w:val="20"/>
        </w:rPr>
        <w:t>Rusty Hutson, Jr., CEO of the Company commented,</w:t>
      </w:r>
    </w:p>
    <w:p w14:paraId="73CE419A" w14:textId="77777777" w:rsidR="00A77B3E" w:rsidRDefault="00A77B3E">
      <w:pPr>
        <w:spacing w:line="276" w:lineRule="auto"/>
        <w:rPr>
          <w:rFonts w:ascii="Arial" w:eastAsia="Arial" w:hAnsi="Arial" w:cs="Arial"/>
          <w:sz w:val="20"/>
        </w:rPr>
      </w:pPr>
    </w:p>
    <w:p w14:paraId="73CE419B" w14:textId="56534660" w:rsidR="00A77B3E" w:rsidRDefault="00A54738">
      <w:pPr>
        <w:spacing w:line="324" w:lineRule="auto"/>
        <w:jc w:val="both"/>
        <w:rPr>
          <w:rFonts w:ascii="Arial" w:eastAsia="Arial" w:hAnsi="Arial" w:cs="Arial"/>
          <w:sz w:val="20"/>
        </w:rPr>
      </w:pPr>
      <w:r>
        <w:rPr>
          <w:rFonts w:ascii="Arial" w:eastAsia="Arial" w:hAnsi="Arial" w:cs="Arial"/>
          <w:sz w:val="20"/>
        </w:rPr>
        <w:t>"Once again, our portfolio of stable-producing wel</w:t>
      </w:r>
      <w:r>
        <w:rPr>
          <w:rFonts w:ascii="Arial" w:eastAsia="Arial" w:hAnsi="Arial" w:cs="Arial"/>
          <w:sz w:val="20"/>
        </w:rPr>
        <w:t>ls with long-life reserves complemented by robust hedges and value-enhancing midstream assets garnered a unanimous reaffirmation of our current borrowing base. Ever mindful of the challenging pandemic and related volatility, I would like to thank our sixte</w:t>
      </w:r>
      <w:r>
        <w:rPr>
          <w:rFonts w:ascii="Arial" w:eastAsia="Arial" w:hAnsi="Arial" w:cs="Arial"/>
          <w:sz w:val="20"/>
        </w:rPr>
        <w:t>en-member bank group for their support of our differentiated business strategy through lending and other services that support our hedging and financing activities. The reaffirmation solidifies our liquidity as we continue to evaluate opportunities to crea</w:t>
      </w:r>
      <w:r>
        <w:rPr>
          <w:rFonts w:ascii="Arial" w:eastAsia="Arial" w:hAnsi="Arial" w:cs="Arial"/>
          <w:sz w:val="20"/>
        </w:rPr>
        <w:t>te stakeholder value by enlarging our portfolio of producing and midstream assets over which we can deploy our Smarter Asset Management program</w:t>
      </w:r>
      <w:r>
        <w:rPr>
          <w:rFonts w:ascii="Arial" w:eastAsia="Arial" w:hAnsi="Arial" w:cs="Arial"/>
          <w:sz w:val="20"/>
        </w:rPr>
        <w:t xml:space="preserve">s.” </w:t>
      </w:r>
    </w:p>
    <w:p w14:paraId="73CE419C" w14:textId="77777777" w:rsidR="00A77B3E" w:rsidRDefault="00A77B3E">
      <w:pPr>
        <w:spacing w:line="276" w:lineRule="auto"/>
        <w:rPr>
          <w:rFonts w:ascii="Arial" w:eastAsia="Arial" w:hAnsi="Arial" w:cs="Arial"/>
          <w:sz w:val="20"/>
        </w:rPr>
      </w:pPr>
    </w:p>
    <w:p w14:paraId="73CE419D" w14:textId="77777777" w:rsidR="00A77B3E" w:rsidRDefault="00A54738">
      <w:pPr>
        <w:spacing w:line="324" w:lineRule="auto"/>
        <w:jc w:val="both"/>
        <w:rPr>
          <w:rFonts w:ascii="Arial" w:eastAsia="Arial" w:hAnsi="Arial" w:cs="Arial"/>
          <w:sz w:val="20"/>
        </w:rPr>
      </w:pPr>
      <w:r>
        <w:rPr>
          <w:rFonts w:ascii="Arial" w:eastAsia="Arial" w:hAnsi="Arial" w:cs="Arial"/>
          <w:sz w:val="20"/>
        </w:rPr>
        <w:t xml:space="preserve">The Company’s next scheduled redetermination will occur during the fourth quarter of 2021. </w:t>
      </w:r>
    </w:p>
    <w:p w14:paraId="73CE419E" w14:textId="77777777" w:rsidR="00A77B3E" w:rsidRDefault="00A77B3E">
      <w:pPr>
        <w:spacing w:line="276" w:lineRule="auto"/>
        <w:rPr>
          <w:rFonts w:ascii="Arial" w:eastAsia="Arial" w:hAnsi="Arial" w:cs="Arial"/>
          <w:sz w:val="20"/>
        </w:rPr>
      </w:pPr>
    </w:p>
    <w:p w14:paraId="73CE419F" w14:textId="77777777" w:rsidR="00A77B3E" w:rsidRDefault="00A77B3E">
      <w:pPr>
        <w:spacing w:line="324" w:lineRule="auto"/>
        <w:rPr>
          <w:rFonts w:ascii="Arial" w:eastAsia="Arial" w:hAnsi="Arial" w:cs="Arial"/>
          <w:sz w:val="20"/>
        </w:rPr>
      </w:pPr>
    </w:p>
    <w:p w14:paraId="73CE41A0" w14:textId="77777777" w:rsidR="00A77B3E" w:rsidRDefault="00A54738">
      <w:pPr>
        <w:spacing w:line="324" w:lineRule="auto"/>
        <w:rPr>
          <w:rFonts w:ascii="Arial" w:eastAsia="Arial" w:hAnsi="Arial" w:cs="Arial"/>
          <w:sz w:val="20"/>
        </w:rPr>
      </w:pPr>
      <w:r>
        <w:rPr>
          <w:rFonts w:ascii="Arial" w:eastAsia="Arial" w:hAnsi="Arial" w:cs="Arial"/>
          <w:sz w:val="20"/>
        </w:rPr>
        <w:t>For additio</w:t>
      </w:r>
      <w:r>
        <w:rPr>
          <w:rFonts w:ascii="Arial" w:eastAsia="Arial" w:hAnsi="Arial" w:cs="Arial"/>
          <w:sz w:val="20"/>
        </w:rPr>
        <w:t>nal information, please contact:</w:t>
      </w:r>
    </w:p>
    <w:p w14:paraId="73CE41A1" w14:textId="77777777" w:rsidR="00A77B3E" w:rsidRDefault="00A77B3E">
      <w:pPr>
        <w:spacing w:line="324" w:lineRule="auto"/>
        <w:jc w:val="both"/>
        <w:rPr>
          <w:rFonts w:ascii="Arial" w:eastAsia="Arial" w:hAnsi="Arial" w:cs="Arial"/>
          <w:sz w:val="16"/>
        </w:rPr>
      </w:pP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5508"/>
      </w:tblGrid>
      <w:tr w:rsidR="00B54246" w14:paraId="73CE41A4" w14:textId="77777777">
        <w:trPr>
          <w:cantSplit/>
          <w:trHeight w:hRule="exact" w:val="255"/>
        </w:trPr>
        <w:tc>
          <w:tcPr>
            <w:tcW w:w="4680" w:type="dxa"/>
            <w:tcBorders>
              <w:top w:val="nil"/>
              <w:left w:val="nil"/>
              <w:bottom w:val="nil"/>
              <w:right w:val="nil"/>
            </w:tcBorders>
            <w:tcMar>
              <w:top w:w="0" w:type="dxa"/>
              <w:left w:w="53" w:type="dxa"/>
              <w:bottom w:w="0" w:type="dxa"/>
              <w:right w:w="53" w:type="dxa"/>
            </w:tcMar>
          </w:tcPr>
          <w:p w14:paraId="73CE41A2" w14:textId="77777777" w:rsidR="00B54246" w:rsidRDefault="00A54738">
            <w:pPr>
              <w:keepNext/>
              <w:spacing w:before="53" w:after="30" w:line="276" w:lineRule="auto"/>
              <w:rPr>
                <w:b/>
              </w:rPr>
            </w:pPr>
            <w:r>
              <w:rPr>
                <w:rFonts w:ascii="Arial" w:eastAsia="Arial" w:hAnsi="Arial" w:cs="Arial"/>
                <w:b/>
                <w:sz w:val="20"/>
              </w:rPr>
              <w:t>Diversified Gas &amp; Oil PLC</w:t>
            </w:r>
          </w:p>
        </w:tc>
        <w:tc>
          <w:tcPr>
            <w:tcW w:w="5400" w:type="dxa"/>
            <w:tcBorders>
              <w:top w:val="nil"/>
              <w:left w:val="nil"/>
              <w:bottom w:val="nil"/>
              <w:right w:val="nil"/>
            </w:tcBorders>
            <w:tcMar>
              <w:top w:w="0" w:type="dxa"/>
              <w:left w:w="53" w:type="dxa"/>
              <w:bottom w:w="0" w:type="dxa"/>
              <w:right w:w="53" w:type="dxa"/>
            </w:tcMar>
          </w:tcPr>
          <w:p w14:paraId="73CE41A3" w14:textId="77777777" w:rsidR="00B54246" w:rsidRDefault="00A54738">
            <w:pPr>
              <w:keepNext/>
              <w:spacing w:before="53" w:after="30" w:line="276" w:lineRule="auto"/>
              <w:jc w:val="right"/>
            </w:pPr>
            <w:r>
              <w:rPr>
                <w:rFonts w:ascii="Arial" w:eastAsia="Arial" w:hAnsi="Arial" w:cs="Arial"/>
                <w:sz w:val="20"/>
              </w:rPr>
              <w:t>+1 205 408 0909</w:t>
            </w:r>
          </w:p>
        </w:tc>
      </w:tr>
      <w:tr w:rsidR="00B54246" w14:paraId="73CE41A7" w14:textId="77777777">
        <w:trPr>
          <w:cantSplit/>
          <w:trHeight w:hRule="exact" w:val="255"/>
        </w:trPr>
        <w:tc>
          <w:tcPr>
            <w:tcW w:w="4680" w:type="dxa"/>
            <w:tcBorders>
              <w:top w:val="nil"/>
              <w:left w:val="nil"/>
              <w:bottom w:val="nil"/>
              <w:right w:val="nil"/>
            </w:tcBorders>
            <w:tcMar>
              <w:top w:w="0" w:type="dxa"/>
              <w:left w:w="53" w:type="dxa"/>
              <w:bottom w:w="0" w:type="dxa"/>
              <w:right w:w="53" w:type="dxa"/>
            </w:tcMar>
          </w:tcPr>
          <w:p w14:paraId="73CE41A5" w14:textId="77777777" w:rsidR="00B54246" w:rsidRDefault="00A54738">
            <w:pPr>
              <w:keepNext/>
              <w:spacing w:before="53" w:after="30" w:line="276" w:lineRule="auto"/>
            </w:pPr>
            <w:r>
              <w:rPr>
                <w:rFonts w:ascii="Arial" w:eastAsia="Arial" w:hAnsi="Arial" w:cs="Arial"/>
                <w:sz w:val="20"/>
              </w:rPr>
              <w:t>Teresa Odom, Vice President, Investor Relations</w:t>
            </w:r>
          </w:p>
        </w:tc>
        <w:tc>
          <w:tcPr>
            <w:tcW w:w="5400" w:type="dxa"/>
            <w:tcBorders>
              <w:top w:val="nil"/>
              <w:left w:val="nil"/>
              <w:bottom w:val="nil"/>
              <w:right w:val="nil"/>
            </w:tcBorders>
            <w:tcMar>
              <w:top w:w="0" w:type="dxa"/>
              <w:left w:w="0" w:type="dxa"/>
              <w:bottom w:w="0" w:type="dxa"/>
              <w:right w:w="0" w:type="dxa"/>
            </w:tcMar>
            <w:vAlign w:val="bottom"/>
          </w:tcPr>
          <w:p w14:paraId="73CE41A6" w14:textId="77777777" w:rsidR="00B54246" w:rsidRDefault="00B54246">
            <w:pPr>
              <w:keepNext/>
            </w:pPr>
          </w:p>
        </w:tc>
      </w:tr>
      <w:tr w:rsidR="00B54246" w14:paraId="73CE41AA" w14:textId="77777777">
        <w:trPr>
          <w:cantSplit/>
          <w:trHeight w:hRule="exact" w:val="255"/>
        </w:trPr>
        <w:tc>
          <w:tcPr>
            <w:tcW w:w="4680" w:type="dxa"/>
            <w:tcBorders>
              <w:top w:val="nil"/>
              <w:left w:val="nil"/>
              <w:bottom w:val="nil"/>
              <w:right w:val="nil"/>
            </w:tcBorders>
            <w:tcMar>
              <w:top w:w="0" w:type="dxa"/>
              <w:left w:w="53" w:type="dxa"/>
              <w:bottom w:w="0" w:type="dxa"/>
              <w:right w:w="53" w:type="dxa"/>
            </w:tcMar>
          </w:tcPr>
          <w:p w14:paraId="73CE41A8" w14:textId="77777777" w:rsidR="00B54246" w:rsidRDefault="00A54738">
            <w:pPr>
              <w:keepNext/>
              <w:spacing w:before="53" w:after="30" w:line="276" w:lineRule="auto"/>
              <w:rPr>
                <w:color w:val="0000FF"/>
              </w:rPr>
            </w:pPr>
            <w:r>
              <w:rPr>
                <w:rFonts w:ascii="Arial" w:eastAsia="Arial" w:hAnsi="Arial" w:cs="Arial"/>
                <w:color w:val="0000FF"/>
                <w:sz w:val="20"/>
              </w:rPr>
              <w:t>www.dgoc.com</w:t>
            </w:r>
          </w:p>
        </w:tc>
        <w:tc>
          <w:tcPr>
            <w:tcW w:w="5400" w:type="dxa"/>
            <w:tcBorders>
              <w:top w:val="nil"/>
              <w:left w:val="nil"/>
              <w:bottom w:val="nil"/>
              <w:right w:val="nil"/>
            </w:tcBorders>
            <w:tcMar>
              <w:top w:w="0" w:type="dxa"/>
              <w:left w:w="0" w:type="dxa"/>
              <w:bottom w:w="0" w:type="dxa"/>
              <w:right w:w="0" w:type="dxa"/>
            </w:tcMar>
            <w:vAlign w:val="bottom"/>
          </w:tcPr>
          <w:p w14:paraId="73CE41A9" w14:textId="77777777" w:rsidR="00B54246" w:rsidRDefault="00B54246">
            <w:pPr>
              <w:keepNext/>
            </w:pPr>
          </w:p>
        </w:tc>
      </w:tr>
      <w:tr w:rsidR="00B54246" w14:paraId="73CE41AD" w14:textId="77777777">
        <w:trPr>
          <w:cantSplit/>
          <w:trHeight w:hRule="exact" w:val="255"/>
        </w:trPr>
        <w:tc>
          <w:tcPr>
            <w:tcW w:w="4680" w:type="dxa"/>
            <w:tcBorders>
              <w:top w:val="nil"/>
              <w:left w:val="nil"/>
              <w:bottom w:val="nil"/>
              <w:right w:val="nil"/>
            </w:tcBorders>
            <w:tcMar>
              <w:top w:w="0" w:type="dxa"/>
              <w:left w:w="53" w:type="dxa"/>
              <w:bottom w:w="0" w:type="dxa"/>
              <w:right w:w="53" w:type="dxa"/>
            </w:tcMar>
          </w:tcPr>
          <w:p w14:paraId="73CE41AB" w14:textId="77777777" w:rsidR="00B54246" w:rsidRDefault="00A54738">
            <w:pPr>
              <w:keepNext/>
              <w:spacing w:before="53" w:after="30" w:line="276" w:lineRule="auto"/>
            </w:pPr>
            <w:r>
              <w:rPr>
                <w:rFonts w:ascii="Arial" w:eastAsia="Arial" w:hAnsi="Arial" w:cs="Arial"/>
                <w:sz w:val="20"/>
              </w:rPr>
              <w:t>ir@dgoc.com</w:t>
            </w:r>
          </w:p>
        </w:tc>
        <w:tc>
          <w:tcPr>
            <w:tcW w:w="5400" w:type="dxa"/>
            <w:tcBorders>
              <w:top w:val="nil"/>
              <w:left w:val="nil"/>
              <w:bottom w:val="nil"/>
              <w:right w:val="nil"/>
            </w:tcBorders>
            <w:tcMar>
              <w:top w:w="0" w:type="dxa"/>
              <w:left w:w="0" w:type="dxa"/>
              <w:bottom w:w="0" w:type="dxa"/>
              <w:right w:w="0" w:type="dxa"/>
            </w:tcMar>
            <w:vAlign w:val="bottom"/>
          </w:tcPr>
          <w:p w14:paraId="73CE41AC" w14:textId="77777777" w:rsidR="00B54246" w:rsidRDefault="00B54246">
            <w:pPr>
              <w:keepNext/>
            </w:pPr>
          </w:p>
        </w:tc>
      </w:tr>
      <w:tr w:rsidR="00B54246" w14:paraId="73CE41B0" w14:textId="77777777">
        <w:trPr>
          <w:cantSplit/>
          <w:trHeight w:hRule="exact" w:val="255"/>
        </w:trPr>
        <w:tc>
          <w:tcPr>
            <w:tcW w:w="4680" w:type="dxa"/>
            <w:tcBorders>
              <w:top w:val="nil"/>
              <w:left w:val="nil"/>
              <w:bottom w:val="nil"/>
              <w:right w:val="nil"/>
            </w:tcBorders>
            <w:tcMar>
              <w:top w:w="0" w:type="dxa"/>
              <w:left w:w="0" w:type="dxa"/>
              <w:bottom w:w="0" w:type="dxa"/>
              <w:right w:w="0" w:type="dxa"/>
            </w:tcMar>
            <w:vAlign w:val="bottom"/>
          </w:tcPr>
          <w:p w14:paraId="73CE41AE" w14:textId="77777777" w:rsidR="00B54246" w:rsidRDefault="00B54246">
            <w:pPr>
              <w:keepNext/>
            </w:pPr>
          </w:p>
        </w:tc>
        <w:tc>
          <w:tcPr>
            <w:tcW w:w="5400" w:type="dxa"/>
            <w:tcBorders>
              <w:top w:val="nil"/>
              <w:left w:val="nil"/>
              <w:bottom w:val="nil"/>
              <w:right w:val="nil"/>
            </w:tcBorders>
            <w:tcMar>
              <w:top w:w="0" w:type="dxa"/>
              <w:left w:w="0" w:type="dxa"/>
              <w:bottom w:w="0" w:type="dxa"/>
              <w:right w:w="0" w:type="dxa"/>
            </w:tcMar>
            <w:vAlign w:val="bottom"/>
          </w:tcPr>
          <w:p w14:paraId="73CE41AF" w14:textId="77777777" w:rsidR="00B54246" w:rsidRDefault="00B54246">
            <w:pPr>
              <w:keepNext/>
            </w:pPr>
          </w:p>
        </w:tc>
      </w:tr>
      <w:tr w:rsidR="00B54246" w14:paraId="73CE41B3" w14:textId="77777777">
        <w:trPr>
          <w:cantSplit/>
          <w:trHeight w:hRule="exact" w:val="255"/>
        </w:trPr>
        <w:tc>
          <w:tcPr>
            <w:tcW w:w="4680" w:type="dxa"/>
            <w:tcBorders>
              <w:top w:val="nil"/>
              <w:left w:val="nil"/>
              <w:bottom w:val="nil"/>
              <w:right w:val="nil"/>
            </w:tcBorders>
            <w:tcMar>
              <w:top w:w="0" w:type="dxa"/>
              <w:left w:w="53" w:type="dxa"/>
              <w:bottom w:w="0" w:type="dxa"/>
              <w:right w:w="53" w:type="dxa"/>
            </w:tcMar>
          </w:tcPr>
          <w:p w14:paraId="73CE41B1" w14:textId="77777777" w:rsidR="00B54246" w:rsidRDefault="00A54738">
            <w:pPr>
              <w:keepNext/>
              <w:spacing w:before="53" w:after="30" w:line="276" w:lineRule="auto"/>
              <w:rPr>
                <w:b/>
              </w:rPr>
            </w:pPr>
            <w:r>
              <w:rPr>
                <w:rFonts w:ascii="Arial" w:eastAsia="Arial" w:hAnsi="Arial" w:cs="Arial"/>
                <w:b/>
                <w:sz w:val="20"/>
              </w:rPr>
              <w:t>Buchanan</w:t>
            </w:r>
          </w:p>
        </w:tc>
        <w:tc>
          <w:tcPr>
            <w:tcW w:w="5400" w:type="dxa"/>
            <w:tcBorders>
              <w:top w:val="nil"/>
              <w:left w:val="nil"/>
              <w:bottom w:val="nil"/>
              <w:right w:val="nil"/>
            </w:tcBorders>
            <w:tcMar>
              <w:top w:w="0" w:type="dxa"/>
              <w:left w:w="53" w:type="dxa"/>
              <w:bottom w:w="0" w:type="dxa"/>
              <w:right w:w="53" w:type="dxa"/>
            </w:tcMar>
          </w:tcPr>
          <w:p w14:paraId="73CE41B2" w14:textId="77777777" w:rsidR="00B54246" w:rsidRDefault="00A54738">
            <w:pPr>
              <w:keepNext/>
              <w:spacing w:before="53" w:after="30" w:line="276" w:lineRule="auto"/>
              <w:jc w:val="right"/>
            </w:pPr>
            <w:r>
              <w:rPr>
                <w:rFonts w:ascii="Arial" w:eastAsia="Arial" w:hAnsi="Arial" w:cs="Arial"/>
                <w:sz w:val="20"/>
              </w:rPr>
              <w:t>+44 20 7466 5000</w:t>
            </w:r>
          </w:p>
        </w:tc>
      </w:tr>
      <w:tr w:rsidR="00B54246" w14:paraId="73CE41B6" w14:textId="77777777">
        <w:trPr>
          <w:cantSplit/>
          <w:trHeight w:hRule="exact" w:val="255"/>
        </w:trPr>
        <w:tc>
          <w:tcPr>
            <w:tcW w:w="4680" w:type="dxa"/>
            <w:tcBorders>
              <w:top w:val="nil"/>
              <w:left w:val="nil"/>
              <w:bottom w:val="nil"/>
              <w:right w:val="nil"/>
            </w:tcBorders>
            <w:tcMar>
              <w:top w:w="0" w:type="dxa"/>
              <w:left w:w="53" w:type="dxa"/>
              <w:bottom w:w="0" w:type="dxa"/>
              <w:right w:w="53" w:type="dxa"/>
            </w:tcMar>
          </w:tcPr>
          <w:p w14:paraId="73CE41B4" w14:textId="77777777" w:rsidR="00B54246" w:rsidRDefault="00A54738">
            <w:pPr>
              <w:keepNext/>
              <w:spacing w:before="53" w:after="30" w:line="276" w:lineRule="auto"/>
              <w:rPr>
                <w:i/>
              </w:rPr>
            </w:pPr>
            <w:r>
              <w:rPr>
                <w:rFonts w:ascii="Arial" w:eastAsia="Arial" w:hAnsi="Arial" w:cs="Arial"/>
                <w:i/>
                <w:sz w:val="20"/>
              </w:rPr>
              <w:t>Financial Public Relations</w:t>
            </w:r>
          </w:p>
        </w:tc>
        <w:tc>
          <w:tcPr>
            <w:tcW w:w="5400" w:type="dxa"/>
            <w:tcBorders>
              <w:top w:val="nil"/>
              <w:left w:val="nil"/>
              <w:bottom w:val="nil"/>
              <w:right w:val="nil"/>
            </w:tcBorders>
            <w:tcMar>
              <w:top w:w="0" w:type="dxa"/>
              <w:left w:w="0" w:type="dxa"/>
              <w:bottom w:w="0" w:type="dxa"/>
              <w:right w:w="0" w:type="dxa"/>
            </w:tcMar>
            <w:vAlign w:val="bottom"/>
          </w:tcPr>
          <w:p w14:paraId="73CE41B5" w14:textId="77777777" w:rsidR="00B54246" w:rsidRDefault="00B54246">
            <w:pPr>
              <w:keepNext/>
            </w:pPr>
          </w:p>
        </w:tc>
      </w:tr>
      <w:tr w:rsidR="00B54246" w14:paraId="73CE41B9" w14:textId="77777777">
        <w:trPr>
          <w:cantSplit/>
          <w:trHeight w:hRule="exact" w:val="255"/>
        </w:trPr>
        <w:tc>
          <w:tcPr>
            <w:tcW w:w="4680" w:type="dxa"/>
            <w:tcBorders>
              <w:top w:val="nil"/>
              <w:left w:val="nil"/>
              <w:bottom w:val="nil"/>
              <w:right w:val="nil"/>
            </w:tcBorders>
            <w:tcMar>
              <w:top w:w="0" w:type="dxa"/>
              <w:left w:w="53" w:type="dxa"/>
              <w:bottom w:w="0" w:type="dxa"/>
              <w:right w:w="53" w:type="dxa"/>
            </w:tcMar>
          </w:tcPr>
          <w:p w14:paraId="73CE41B7" w14:textId="77777777" w:rsidR="00B54246" w:rsidRDefault="00A54738">
            <w:pPr>
              <w:keepNext/>
              <w:spacing w:before="53" w:after="30" w:line="276" w:lineRule="auto"/>
            </w:pPr>
            <w:r>
              <w:rPr>
                <w:rFonts w:ascii="Arial" w:eastAsia="Arial" w:hAnsi="Arial" w:cs="Arial"/>
                <w:sz w:val="20"/>
              </w:rPr>
              <w:t>Ben Romney</w:t>
            </w:r>
          </w:p>
        </w:tc>
        <w:tc>
          <w:tcPr>
            <w:tcW w:w="5400" w:type="dxa"/>
            <w:tcBorders>
              <w:top w:val="nil"/>
              <w:left w:val="nil"/>
              <w:bottom w:val="nil"/>
              <w:right w:val="nil"/>
            </w:tcBorders>
            <w:tcMar>
              <w:top w:w="0" w:type="dxa"/>
              <w:left w:w="0" w:type="dxa"/>
              <w:bottom w:w="0" w:type="dxa"/>
              <w:right w:w="0" w:type="dxa"/>
            </w:tcMar>
            <w:vAlign w:val="bottom"/>
          </w:tcPr>
          <w:p w14:paraId="73CE41B8" w14:textId="77777777" w:rsidR="00B54246" w:rsidRDefault="00B54246">
            <w:pPr>
              <w:keepNext/>
            </w:pPr>
          </w:p>
        </w:tc>
      </w:tr>
      <w:tr w:rsidR="00B54246" w14:paraId="73CE41BC" w14:textId="77777777">
        <w:trPr>
          <w:cantSplit/>
          <w:trHeight w:hRule="exact" w:val="255"/>
        </w:trPr>
        <w:tc>
          <w:tcPr>
            <w:tcW w:w="4680" w:type="dxa"/>
            <w:tcBorders>
              <w:top w:val="nil"/>
              <w:left w:val="nil"/>
              <w:bottom w:val="nil"/>
              <w:right w:val="nil"/>
            </w:tcBorders>
            <w:tcMar>
              <w:top w:w="0" w:type="dxa"/>
              <w:left w:w="53" w:type="dxa"/>
              <w:bottom w:w="0" w:type="dxa"/>
              <w:right w:w="53" w:type="dxa"/>
            </w:tcMar>
          </w:tcPr>
          <w:p w14:paraId="73CE41BA" w14:textId="77777777" w:rsidR="00B54246" w:rsidRDefault="00A54738">
            <w:pPr>
              <w:keepNext/>
              <w:spacing w:before="53" w:after="30" w:line="276" w:lineRule="auto"/>
            </w:pPr>
            <w:r>
              <w:rPr>
                <w:rFonts w:ascii="Arial" w:eastAsia="Arial" w:hAnsi="Arial" w:cs="Arial"/>
                <w:sz w:val="20"/>
              </w:rPr>
              <w:t>Chris Judd</w:t>
            </w:r>
          </w:p>
        </w:tc>
        <w:tc>
          <w:tcPr>
            <w:tcW w:w="5400" w:type="dxa"/>
            <w:tcBorders>
              <w:top w:val="nil"/>
              <w:left w:val="nil"/>
              <w:bottom w:val="nil"/>
              <w:right w:val="nil"/>
            </w:tcBorders>
            <w:tcMar>
              <w:top w:w="0" w:type="dxa"/>
              <w:left w:w="0" w:type="dxa"/>
              <w:bottom w:w="0" w:type="dxa"/>
              <w:right w:w="0" w:type="dxa"/>
            </w:tcMar>
            <w:vAlign w:val="bottom"/>
          </w:tcPr>
          <w:p w14:paraId="73CE41BB" w14:textId="77777777" w:rsidR="00B54246" w:rsidRDefault="00B54246">
            <w:pPr>
              <w:keepNext/>
            </w:pPr>
          </w:p>
        </w:tc>
      </w:tr>
      <w:tr w:rsidR="00B54246" w14:paraId="73CE41BF" w14:textId="77777777">
        <w:trPr>
          <w:cantSplit/>
          <w:trHeight w:hRule="exact" w:val="255"/>
        </w:trPr>
        <w:tc>
          <w:tcPr>
            <w:tcW w:w="4680" w:type="dxa"/>
            <w:tcBorders>
              <w:top w:val="nil"/>
              <w:left w:val="nil"/>
              <w:bottom w:val="nil"/>
              <w:right w:val="nil"/>
            </w:tcBorders>
            <w:tcMar>
              <w:top w:w="0" w:type="dxa"/>
              <w:left w:w="53" w:type="dxa"/>
              <w:bottom w:w="0" w:type="dxa"/>
              <w:right w:w="53" w:type="dxa"/>
            </w:tcMar>
          </w:tcPr>
          <w:p w14:paraId="73CE41BD" w14:textId="77777777" w:rsidR="00B54246" w:rsidRDefault="00A54738">
            <w:pPr>
              <w:keepNext/>
              <w:spacing w:before="53" w:after="30" w:line="276" w:lineRule="auto"/>
            </w:pPr>
            <w:r>
              <w:rPr>
                <w:rFonts w:ascii="Arial" w:eastAsia="Arial" w:hAnsi="Arial" w:cs="Arial"/>
                <w:sz w:val="20"/>
              </w:rPr>
              <w:t xml:space="preserve">Kelsey </w:t>
            </w:r>
            <w:r>
              <w:rPr>
                <w:rFonts w:ascii="Arial" w:eastAsia="Arial" w:hAnsi="Arial" w:cs="Arial"/>
                <w:sz w:val="20"/>
              </w:rPr>
              <w:t>Traynor</w:t>
            </w:r>
          </w:p>
        </w:tc>
        <w:tc>
          <w:tcPr>
            <w:tcW w:w="5400" w:type="dxa"/>
            <w:tcBorders>
              <w:top w:val="nil"/>
              <w:left w:val="nil"/>
              <w:bottom w:val="nil"/>
              <w:right w:val="nil"/>
            </w:tcBorders>
            <w:tcMar>
              <w:top w:w="0" w:type="dxa"/>
              <w:left w:w="0" w:type="dxa"/>
              <w:bottom w:w="0" w:type="dxa"/>
              <w:right w:w="0" w:type="dxa"/>
            </w:tcMar>
            <w:vAlign w:val="bottom"/>
          </w:tcPr>
          <w:p w14:paraId="73CE41BE" w14:textId="77777777" w:rsidR="00B54246" w:rsidRDefault="00B54246">
            <w:pPr>
              <w:keepNext/>
            </w:pPr>
          </w:p>
        </w:tc>
      </w:tr>
      <w:tr w:rsidR="00B54246" w14:paraId="73CE41C2" w14:textId="77777777">
        <w:trPr>
          <w:cantSplit/>
          <w:trHeight w:hRule="exact" w:val="255"/>
        </w:trPr>
        <w:tc>
          <w:tcPr>
            <w:tcW w:w="4680" w:type="dxa"/>
            <w:tcBorders>
              <w:top w:val="nil"/>
              <w:left w:val="nil"/>
              <w:bottom w:val="nil"/>
              <w:right w:val="nil"/>
            </w:tcBorders>
            <w:tcMar>
              <w:top w:w="0" w:type="dxa"/>
              <w:left w:w="53" w:type="dxa"/>
              <w:bottom w:w="0" w:type="dxa"/>
              <w:right w:w="53" w:type="dxa"/>
            </w:tcMar>
          </w:tcPr>
          <w:p w14:paraId="73CE41C0" w14:textId="77777777" w:rsidR="00B54246" w:rsidRDefault="00A54738">
            <w:pPr>
              <w:keepNext/>
              <w:spacing w:before="53" w:after="30" w:line="276" w:lineRule="auto"/>
            </w:pPr>
            <w:r>
              <w:rPr>
                <w:rFonts w:ascii="Arial" w:eastAsia="Arial" w:hAnsi="Arial" w:cs="Arial"/>
                <w:sz w:val="20"/>
              </w:rPr>
              <w:t>James Husband</w:t>
            </w:r>
          </w:p>
        </w:tc>
        <w:tc>
          <w:tcPr>
            <w:tcW w:w="5400" w:type="dxa"/>
            <w:tcBorders>
              <w:top w:val="nil"/>
              <w:left w:val="nil"/>
              <w:bottom w:val="nil"/>
              <w:right w:val="nil"/>
            </w:tcBorders>
            <w:tcMar>
              <w:top w:w="0" w:type="dxa"/>
              <w:left w:w="0" w:type="dxa"/>
              <w:bottom w:w="0" w:type="dxa"/>
              <w:right w:w="0" w:type="dxa"/>
            </w:tcMar>
            <w:vAlign w:val="bottom"/>
          </w:tcPr>
          <w:p w14:paraId="73CE41C1" w14:textId="77777777" w:rsidR="00B54246" w:rsidRDefault="00B54246">
            <w:pPr>
              <w:keepNext/>
            </w:pPr>
          </w:p>
        </w:tc>
      </w:tr>
      <w:tr w:rsidR="00B54246" w14:paraId="73CE41C5" w14:textId="77777777">
        <w:trPr>
          <w:cantSplit/>
          <w:trHeight w:hRule="exact" w:val="255"/>
        </w:trPr>
        <w:tc>
          <w:tcPr>
            <w:tcW w:w="4680" w:type="dxa"/>
            <w:tcBorders>
              <w:top w:val="nil"/>
              <w:left w:val="nil"/>
              <w:bottom w:val="nil"/>
              <w:right w:val="nil"/>
            </w:tcBorders>
            <w:tcMar>
              <w:top w:w="0" w:type="dxa"/>
              <w:left w:w="53" w:type="dxa"/>
              <w:bottom w:w="0" w:type="dxa"/>
              <w:right w:w="53" w:type="dxa"/>
            </w:tcMar>
          </w:tcPr>
          <w:p w14:paraId="73CE41C3" w14:textId="77777777" w:rsidR="00B54246" w:rsidRDefault="00A54738">
            <w:pPr>
              <w:spacing w:before="53" w:after="30" w:line="276" w:lineRule="auto"/>
            </w:pPr>
            <w:r>
              <w:rPr>
                <w:rFonts w:ascii="Arial" w:eastAsia="Arial" w:hAnsi="Arial" w:cs="Arial"/>
                <w:sz w:val="20"/>
              </w:rPr>
              <w:t>dgo@buchanan.uk.com</w:t>
            </w:r>
          </w:p>
        </w:tc>
        <w:tc>
          <w:tcPr>
            <w:tcW w:w="5400" w:type="dxa"/>
            <w:tcBorders>
              <w:top w:val="nil"/>
              <w:left w:val="nil"/>
              <w:bottom w:val="nil"/>
              <w:right w:val="nil"/>
            </w:tcBorders>
            <w:tcMar>
              <w:top w:w="0" w:type="dxa"/>
              <w:left w:w="0" w:type="dxa"/>
              <w:bottom w:w="0" w:type="dxa"/>
              <w:right w:w="0" w:type="dxa"/>
            </w:tcMar>
            <w:vAlign w:val="bottom"/>
          </w:tcPr>
          <w:p w14:paraId="73CE41C4" w14:textId="77777777" w:rsidR="00B54246" w:rsidRDefault="00B54246"/>
        </w:tc>
      </w:tr>
    </w:tbl>
    <w:p w14:paraId="73CE41C6" w14:textId="77777777" w:rsidR="00A77B3E" w:rsidRDefault="00A77B3E">
      <w:pPr>
        <w:spacing w:line="276" w:lineRule="auto"/>
        <w:rPr>
          <w:rFonts w:ascii="Arial" w:eastAsia="Arial" w:hAnsi="Arial" w:cs="Arial"/>
        </w:rPr>
      </w:pPr>
    </w:p>
    <w:p w14:paraId="73CE41C7" w14:textId="77777777" w:rsidR="00A77B3E" w:rsidRDefault="00A77B3E">
      <w:pPr>
        <w:spacing w:line="276" w:lineRule="auto"/>
        <w:rPr>
          <w:rFonts w:ascii="Arial" w:eastAsia="Arial" w:hAnsi="Arial" w:cs="Arial"/>
        </w:rPr>
      </w:pPr>
    </w:p>
    <w:p w14:paraId="73CE41C8" w14:textId="77777777" w:rsidR="00A77B3E" w:rsidRDefault="00A54738">
      <w:pPr>
        <w:spacing w:line="276" w:lineRule="auto"/>
        <w:jc w:val="both"/>
        <w:rPr>
          <w:b/>
        </w:rPr>
      </w:pPr>
      <w:r>
        <w:rPr>
          <w:rFonts w:ascii="Arial" w:eastAsia="Arial" w:hAnsi="Arial" w:cs="Arial"/>
          <w:b/>
          <w:sz w:val="20"/>
        </w:rPr>
        <w:t>About Diversified Gas &amp; Oil PLC</w:t>
      </w:r>
    </w:p>
    <w:p w14:paraId="73CE41C9" w14:textId="77777777" w:rsidR="00A77B3E" w:rsidRDefault="00A77B3E">
      <w:pPr>
        <w:spacing w:line="276" w:lineRule="auto"/>
        <w:jc w:val="both"/>
        <w:rPr>
          <w:rFonts w:ascii="Arial" w:eastAsia="Arial" w:hAnsi="Arial" w:cs="Arial"/>
          <w:b/>
          <w:sz w:val="20"/>
        </w:rPr>
      </w:pPr>
    </w:p>
    <w:p w14:paraId="73CE41CA" w14:textId="77777777" w:rsidR="00A77B3E" w:rsidRDefault="00A54738">
      <w:pPr>
        <w:spacing w:line="276" w:lineRule="auto"/>
        <w:jc w:val="both"/>
      </w:pPr>
      <w:r>
        <w:rPr>
          <w:rFonts w:ascii="Arial" w:eastAsia="Arial" w:hAnsi="Arial" w:cs="Arial"/>
          <w:sz w:val="20"/>
        </w:rPr>
        <w:t xml:space="preserve">Diversified Gas &amp; Oil PLC is an independent energy company engaged in the production, marketing and transportation of primarily natural gas related to its </w:t>
      </w:r>
      <w:r>
        <w:rPr>
          <w:rFonts w:ascii="Arial" w:eastAsia="Arial" w:hAnsi="Arial" w:cs="Arial"/>
          <w:sz w:val="20"/>
        </w:rPr>
        <w:t>synergistic US onshore upstream and midstream assets.</w:t>
      </w:r>
    </w:p>
    <w:p w14:paraId="73CE41CB" w14:textId="77777777" w:rsidR="00A77B3E" w:rsidRDefault="00A77B3E">
      <w:pPr>
        <w:spacing w:line="276" w:lineRule="auto"/>
        <w:jc w:val="both"/>
        <w:rPr>
          <w:sz w:val="20"/>
        </w:rPr>
      </w:pPr>
    </w:p>
    <w:p w14:paraId="73CE41CC" w14:textId="77777777" w:rsidR="00A77B3E" w:rsidRDefault="00A77B3E">
      <w:pPr>
        <w:spacing w:line="276" w:lineRule="auto"/>
        <w:rPr>
          <w:rFonts w:ascii="Arial" w:eastAsia="Arial" w:hAnsi="Arial" w:cs="Arial"/>
        </w:rPr>
      </w:pPr>
    </w:p>
    <w:p w14:paraId="73CE41CD" w14:textId="77777777" w:rsidR="00A77B3E" w:rsidRDefault="00A77B3E">
      <w:pPr>
        <w:spacing w:line="276" w:lineRule="auto"/>
        <w:rPr>
          <w:sz w:val="20"/>
        </w:rPr>
      </w:pPr>
    </w:p>
    <w:sectPr w:rsidR="00A77B3E">
      <w:headerReference w:type="default" r:id="rId9"/>
      <w:footerReference w:type="default" r:id="rId10"/>
      <w:type w:val="continuous"/>
      <w:pgSz w:w="12240" w:h="15840"/>
      <w:pgMar w:top="1440" w:right="1440" w:bottom="1440" w:left="1440" w:header="270"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E31BE" w14:textId="77777777" w:rsidR="00A54738" w:rsidRDefault="00A54738">
      <w:r>
        <w:separator/>
      </w:r>
    </w:p>
  </w:endnote>
  <w:endnote w:type="continuationSeparator" w:id="0">
    <w:p w14:paraId="2BD6D6D2" w14:textId="77777777" w:rsidR="00A54738" w:rsidRDefault="00A54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E41CF" w14:textId="77777777" w:rsidR="00B54246" w:rsidRDefault="00B54246">
    <w:pPr>
      <w:spacing w:line="288" w:lineRule="auto"/>
      <w:rPr>
        <w:rFonts w:ascii="Arial" w:eastAsia="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1B353E" w14:textId="77777777" w:rsidR="00A54738" w:rsidRDefault="00A54738">
      <w:r>
        <w:separator/>
      </w:r>
    </w:p>
  </w:footnote>
  <w:footnote w:type="continuationSeparator" w:id="0">
    <w:p w14:paraId="2ED22F49" w14:textId="77777777" w:rsidR="00A54738" w:rsidRDefault="00A54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E41CE" w14:textId="77777777" w:rsidR="00B54246" w:rsidRDefault="00B54246">
    <w:pPr>
      <w:spacing w:line="288" w:lineRule="auto"/>
      <w:rPr>
        <w:rFonts w:ascii="Arial" w:eastAsia="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noLeading/>
    <w:suppressTopSpacingWP/>
    <w:compatSetting w:name="compatibilityMode" w:uri="http://schemas.microsoft.com/office/word" w:val="12"/>
    <w:compatSetting w:name="useWord2013TrackBottomHyphenation" w:uri="http://schemas.microsoft.com/office/word" w:val="1"/>
  </w:compat>
  <w:rsids>
    <w:rsidRoot w:val="00A77B3E"/>
    <w:rsid w:val="00195195"/>
    <w:rsid w:val="00745B11"/>
    <w:rsid w:val="00933C9A"/>
    <w:rsid w:val="00A54738"/>
    <w:rsid w:val="00A77B3E"/>
    <w:rsid w:val="00B54246"/>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CE418F"/>
  <w15:docId w15:val="{38FD08D2-2C58-4584-827E-9C6ED878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A715F244FA44D9E2BF89E55CB4BE8" ma:contentTypeVersion="12" ma:contentTypeDescription="Create a new document." ma:contentTypeScope="" ma:versionID="3a2de13a91a1a1f98e5aaaecb70124a7">
  <xsd:schema xmlns:xsd="http://www.w3.org/2001/XMLSchema" xmlns:xs="http://www.w3.org/2001/XMLSchema" xmlns:p="http://schemas.microsoft.com/office/2006/metadata/properties" xmlns:ns2="3b710357-14f8-43f6-9501-a11c2a400632" xmlns:ns3="364f1f7f-fd40-48a0-85f3-f11a64da6977" targetNamespace="http://schemas.microsoft.com/office/2006/metadata/properties" ma:root="true" ma:fieldsID="e786dd0ebcfb84f32650aa11eda63c2b" ns2:_="" ns3:_="">
    <xsd:import namespace="3b710357-14f8-43f6-9501-a11c2a400632"/>
    <xsd:import namespace="364f1f7f-fd40-48a0-85f3-f11a64da69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710357-14f8-43f6-9501-a11c2a400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f1f7f-fd40-48a0-85f3-f11a64da697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E24D87-51F5-444A-9743-DC5965C58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710357-14f8-43f6-9501-a11c2a400632"/>
    <ds:schemaRef ds:uri="364f1f7f-fd40-48a0-85f3-f11a64da6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21409-47F1-4FC4-96C7-104B53428BF5}">
  <ds:schemaRefs>
    <ds:schemaRef ds:uri="http://schemas.microsoft.com/sharepoint/v3/contenttype/forms"/>
  </ds:schemaRefs>
</ds:datastoreItem>
</file>

<file path=customXml/itemProps3.xml><?xml version="1.0" encoding="utf-8"?>
<ds:datastoreItem xmlns:ds="http://schemas.openxmlformats.org/officeDocument/2006/customXml" ds:itemID="{C635B854-5D17-462B-8D6F-0F151DD352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20201-0408 - Spring RBL Redetermination</dc:title>
  <cp:lastModifiedBy>Teresa Odom</cp:lastModifiedBy>
  <cp:revision>4</cp:revision>
  <dcterms:created xsi:type="dcterms:W3CDTF">2021-04-07T23:51:00Z</dcterms:created>
  <dcterms:modified xsi:type="dcterms:W3CDTF">2021-04-07T23:52:00Z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0x010100F7EA715F244FA44D9E2BF89E55CB4BE8</vt:lpwstr>
  </property>
</Properties>
</file>