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A91E4" w14:textId="48A57B05" w:rsidR="00C82113" w:rsidRDefault="007E1ADD" w:rsidP="00872D20">
      <w:pPr>
        <w:spacing w:after="0"/>
        <w:jc w:val="center"/>
        <w:rPr>
          <w:b/>
          <w:bCs/>
          <w:sz w:val="28"/>
          <w:szCs w:val="28"/>
        </w:rPr>
      </w:pPr>
      <w:r w:rsidRPr="00872D20">
        <w:rPr>
          <w:b/>
          <w:bCs/>
          <w:sz w:val="28"/>
          <w:szCs w:val="28"/>
        </w:rPr>
        <w:t>Viewpoint Molecula</w:t>
      </w:r>
      <w:r w:rsidR="00936B0E" w:rsidRPr="00872D20">
        <w:rPr>
          <w:b/>
          <w:bCs/>
          <w:sz w:val="28"/>
          <w:szCs w:val="28"/>
        </w:rPr>
        <w:t xml:space="preserve">r </w:t>
      </w:r>
      <w:r w:rsidRPr="00872D20">
        <w:rPr>
          <w:b/>
          <w:bCs/>
          <w:sz w:val="28"/>
          <w:szCs w:val="28"/>
        </w:rPr>
        <w:t>Targeting</w:t>
      </w:r>
      <w:r w:rsidR="00222BF6" w:rsidRPr="00872D20">
        <w:rPr>
          <w:b/>
          <w:bCs/>
          <w:sz w:val="28"/>
          <w:szCs w:val="28"/>
        </w:rPr>
        <w:t>™</w:t>
      </w:r>
      <w:r w:rsidR="00936B0E" w:rsidRPr="00872D20">
        <w:rPr>
          <w:b/>
          <w:bCs/>
          <w:sz w:val="28"/>
          <w:szCs w:val="28"/>
        </w:rPr>
        <w:t xml:space="preserve"> </w:t>
      </w:r>
      <w:r w:rsidR="00222BF6" w:rsidRPr="00872D20">
        <w:rPr>
          <w:b/>
          <w:bCs/>
          <w:sz w:val="28"/>
          <w:szCs w:val="28"/>
        </w:rPr>
        <w:t xml:space="preserve">Presents </w:t>
      </w:r>
      <w:r w:rsidR="00A1304C">
        <w:rPr>
          <w:b/>
          <w:bCs/>
          <w:sz w:val="28"/>
          <w:szCs w:val="28"/>
        </w:rPr>
        <w:t xml:space="preserve">Positive </w:t>
      </w:r>
      <w:r w:rsidR="00C82113">
        <w:rPr>
          <w:b/>
          <w:bCs/>
          <w:sz w:val="28"/>
          <w:szCs w:val="28"/>
        </w:rPr>
        <w:t xml:space="preserve">Preclinical </w:t>
      </w:r>
      <w:r w:rsidR="00A1304C">
        <w:rPr>
          <w:b/>
          <w:bCs/>
          <w:sz w:val="28"/>
          <w:szCs w:val="28"/>
        </w:rPr>
        <w:t>Results</w:t>
      </w:r>
      <w:r w:rsidR="00C82113">
        <w:rPr>
          <w:b/>
          <w:bCs/>
          <w:sz w:val="28"/>
          <w:szCs w:val="28"/>
        </w:rPr>
        <w:t xml:space="preserve"> of VMT01</w:t>
      </w:r>
      <w:r w:rsidR="00A1304C">
        <w:rPr>
          <w:b/>
          <w:bCs/>
          <w:sz w:val="28"/>
          <w:szCs w:val="28"/>
        </w:rPr>
        <w:t xml:space="preserve"> </w:t>
      </w:r>
    </w:p>
    <w:p w14:paraId="041BC382" w14:textId="6C272F32" w:rsidR="007E1ADD" w:rsidRPr="00872D20" w:rsidRDefault="00FA4AA3" w:rsidP="00872D20">
      <w:pPr>
        <w:spacing w:after="0"/>
        <w:jc w:val="center"/>
        <w:rPr>
          <w:b/>
          <w:bCs/>
          <w:sz w:val="28"/>
          <w:szCs w:val="28"/>
        </w:rPr>
      </w:pPr>
      <w:r w:rsidRPr="00872D20">
        <w:rPr>
          <w:b/>
          <w:bCs/>
          <w:sz w:val="28"/>
          <w:szCs w:val="28"/>
        </w:rPr>
        <w:t>at</w:t>
      </w:r>
      <w:r w:rsidR="001F05CD" w:rsidRPr="00872D20">
        <w:rPr>
          <w:b/>
          <w:bCs/>
          <w:sz w:val="28"/>
          <w:szCs w:val="28"/>
        </w:rPr>
        <w:t xml:space="preserve"> the</w:t>
      </w:r>
      <w:r w:rsidRPr="00872D20">
        <w:rPr>
          <w:b/>
          <w:bCs/>
          <w:sz w:val="28"/>
          <w:szCs w:val="28"/>
        </w:rPr>
        <w:t xml:space="preserve"> 2021 American Association for Cancer (AACR) Annual Meeting</w:t>
      </w:r>
      <w:r w:rsidR="00A1304C">
        <w:rPr>
          <w:b/>
          <w:bCs/>
          <w:sz w:val="28"/>
          <w:szCs w:val="28"/>
        </w:rPr>
        <w:br/>
      </w:r>
    </w:p>
    <w:p w14:paraId="52C7BAA7" w14:textId="1084AB7F" w:rsidR="00C82113" w:rsidRDefault="00C82113" w:rsidP="00A83E9A">
      <w:pPr>
        <w:spacing w:after="0"/>
        <w:contextualSpacing/>
        <w:jc w:val="center"/>
        <w:rPr>
          <w:rFonts w:ascii="Calibri" w:hAnsi="Calibri" w:cs="Calibri"/>
          <w:i/>
          <w:iCs/>
          <w:color w:val="000000"/>
          <w:sz w:val="26"/>
          <w:szCs w:val="26"/>
        </w:rPr>
      </w:pPr>
      <w:r w:rsidRPr="008F5AFF">
        <w:rPr>
          <w:i/>
          <w:iCs/>
          <w:sz w:val="26"/>
          <w:szCs w:val="26"/>
        </w:rPr>
        <w:t>–</w:t>
      </w:r>
      <w:r>
        <w:rPr>
          <w:rFonts w:ascii="Calibri" w:hAnsi="Calibri" w:cs="Calibri"/>
          <w:i/>
          <w:iCs/>
          <w:color w:val="000000"/>
          <w:sz w:val="26"/>
          <w:szCs w:val="26"/>
        </w:rPr>
        <w:t xml:space="preserve"> Preclinical study evaluated melanocortin 1 receptor (MC1R) </w:t>
      </w:r>
      <w:r w:rsidR="00236B75">
        <w:rPr>
          <w:rFonts w:ascii="Calibri" w:hAnsi="Calibri" w:cs="Calibri"/>
          <w:i/>
          <w:iCs/>
          <w:color w:val="000000"/>
          <w:sz w:val="26"/>
          <w:szCs w:val="26"/>
        </w:rPr>
        <w:t>as a potential target for MC1R-targeted therapies</w:t>
      </w:r>
      <w:r>
        <w:rPr>
          <w:rFonts w:ascii="Calibri" w:hAnsi="Calibri" w:cs="Calibri"/>
          <w:i/>
          <w:iCs/>
          <w:color w:val="000000"/>
          <w:sz w:val="26"/>
          <w:szCs w:val="26"/>
        </w:rPr>
        <w:t xml:space="preserve"> for metastatic melanoma</w:t>
      </w:r>
      <w:r w:rsidR="00236B75">
        <w:rPr>
          <w:rFonts w:ascii="Calibri" w:hAnsi="Calibri" w:cs="Calibri"/>
          <w:i/>
          <w:iCs/>
          <w:color w:val="000000"/>
          <w:sz w:val="26"/>
          <w:szCs w:val="26"/>
        </w:rPr>
        <w:t>, the lead target of VMT01</w:t>
      </w:r>
      <w:r w:rsidR="00A83E9A">
        <w:rPr>
          <w:rFonts w:ascii="Calibri" w:hAnsi="Calibri" w:cs="Calibri"/>
          <w:i/>
          <w:iCs/>
          <w:color w:val="000000"/>
          <w:sz w:val="26"/>
          <w:szCs w:val="26"/>
        </w:rPr>
        <w:t xml:space="preserve"> </w:t>
      </w:r>
      <w:r w:rsidRPr="008F5AFF">
        <w:rPr>
          <w:i/>
          <w:iCs/>
          <w:sz w:val="26"/>
          <w:szCs w:val="26"/>
        </w:rPr>
        <w:t>–</w:t>
      </w:r>
      <w:r w:rsidR="00A83E9A">
        <w:rPr>
          <w:i/>
          <w:iCs/>
          <w:sz w:val="26"/>
          <w:szCs w:val="26"/>
        </w:rPr>
        <w:br/>
      </w:r>
    </w:p>
    <w:p w14:paraId="7C80517C" w14:textId="4FDE7DDF" w:rsidR="00A83E9A" w:rsidRDefault="00C82113" w:rsidP="00A83E9A">
      <w:pPr>
        <w:spacing w:after="0"/>
        <w:contextualSpacing/>
        <w:jc w:val="center"/>
        <w:rPr>
          <w:rFonts w:ascii="Calibri" w:hAnsi="Calibri" w:cs="Calibri"/>
          <w:i/>
          <w:iCs/>
          <w:color w:val="000000"/>
          <w:sz w:val="26"/>
          <w:szCs w:val="26"/>
        </w:rPr>
      </w:pPr>
      <w:r w:rsidRPr="008F5AFF">
        <w:rPr>
          <w:i/>
          <w:iCs/>
          <w:sz w:val="26"/>
          <w:szCs w:val="26"/>
        </w:rPr>
        <w:t>–</w:t>
      </w:r>
      <w:r w:rsidR="001F05CD" w:rsidRPr="00872D20">
        <w:rPr>
          <w:rFonts w:ascii="Calibri" w:hAnsi="Calibri" w:cs="Calibri"/>
          <w:i/>
          <w:iCs/>
          <w:color w:val="000000"/>
          <w:sz w:val="26"/>
          <w:szCs w:val="26"/>
        </w:rPr>
        <w:t xml:space="preserve"> </w:t>
      </w:r>
      <w:r w:rsidR="00942B71" w:rsidRPr="00872D20">
        <w:rPr>
          <w:rFonts w:ascii="Calibri" w:hAnsi="Calibri" w:cs="Calibri"/>
          <w:i/>
          <w:iCs/>
          <w:color w:val="000000"/>
          <w:sz w:val="26"/>
          <w:szCs w:val="26"/>
        </w:rPr>
        <w:t>R</w:t>
      </w:r>
      <w:r w:rsidR="00F6516C" w:rsidRPr="00872D20">
        <w:rPr>
          <w:rFonts w:ascii="Calibri" w:hAnsi="Calibri" w:cs="Calibri"/>
          <w:i/>
          <w:iCs/>
          <w:color w:val="000000"/>
          <w:sz w:val="26"/>
          <w:szCs w:val="26"/>
        </w:rPr>
        <w:t xml:space="preserve">esults indicate that MC1R-targeted therapies, such as </w:t>
      </w:r>
      <w:r w:rsidR="00236B75">
        <w:rPr>
          <w:rFonts w:ascii="Calibri" w:hAnsi="Calibri" w:cs="Calibri"/>
          <w:i/>
          <w:iCs/>
          <w:color w:val="000000"/>
          <w:sz w:val="26"/>
          <w:szCs w:val="26"/>
        </w:rPr>
        <w:t>VMT01</w:t>
      </w:r>
      <w:r w:rsidR="00F6516C" w:rsidRPr="00872D20">
        <w:rPr>
          <w:rFonts w:ascii="Calibri" w:hAnsi="Calibri" w:cs="Calibri"/>
          <w:i/>
          <w:iCs/>
          <w:color w:val="000000"/>
          <w:sz w:val="26"/>
          <w:szCs w:val="26"/>
        </w:rPr>
        <w:t>, are a promising alternative to current therapies for metastatic melanoma</w:t>
      </w:r>
      <w:r w:rsidR="00A83E9A">
        <w:rPr>
          <w:rFonts w:ascii="Calibri" w:hAnsi="Calibri" w:cs="Calibri"/>
          <w:i/>
          <w:iCs/>
          <w:color w:val="000000"/>
          <w:sz w:val="26"/>
          <w:szCs w:val="26"/>
        </w:rPr>
        <w:t xml:space="preserve"> </w:t>
      </w:r>
      <w:r w:rsidR="00A83E9A" w:rsidRPr="008F5AFF">
        <w:rPr>
          <w:i/>
          <w:iCs/>
          <w:sz w:val="26"/>
          <w:szCs w:val="26"/>
        </w:rPr>
        <w:t>–</w:t>
      </w:r>
    </w:p>
    <w:p w14:paraId="0F6B57E5" w14:textId="77777777" w:rsidR="00A83E9A" w:rsidRDefault="00A83E9A" w:rsidP="00A83E9A">
      <w:pPr>
        <w:spacing w:after="0"/>
        <w:contextualSpacing/>
        <w:jc w:val="center"/>
        <w:rPr>
          <w:rFonts w:ascii="Calibri" w:hAnsi="Calibri" w:cs="Calibri"/>
          <w:i/>
          <w:iCs/>
          <w:color w:val="000000"/>
          <w:sz w:val="26"/>
          <w:szCs w:val="26"/>
        </w:rPr>
      </w:pPr>
    </w:p>
    <w:p w14:paraId="737BA880" w14:textId="0012531D" w:rsidR="00A1304C" w:rsidRDefault="00A1304C" w:rsidP="00A83E9A">
      <w:pPr>
        <w:spacing w:after="0"/>
        <w:contextualSpacing/>
        <w:jc w:val="center"/>
        <w:rPr>
          <w:i/>
          <w:iCs/>
          <w:sz w:val="26"/>
          <w:szCs w:val="26"/>
        </w:rPr>
      </w:pPr>
      <w:r w:rsidRPr="008F5AFF">
        <w:rPr>
          <w:i/>
          <w:iCs/>
          <w:sz w:val="26"/>
          <w:szCs w:val="26"/>
        </w:rPr>
        <w:t>–</w:t>
      </w:r>
      <w:r>
        <w:rPr>
          <w:i/>
          <w:iCs/>
          <w:sz w:val="26"/>
          <w:szCs w:val="26"/>
        </w:rPr>
        <w:t xml:space="preserve"> </w:t>
      </w:r>
      <w:r w:rsidR="002A23C1">
        <w:rPr>
          <w:i/>
          <w:iCs/>
          <w:sz w:val="26"/>
          <w:szCs w:val="26"/>
        </w:rPr>
        <w:t xml:space="preserve">Company </w:t>
      </w:r>
      <w:r w:rsidR="00236B75">
        <w:rPr>
          <w:i/>
          <w:iCs/>
          <w:sz w:val="26"/>
          <w:szCs w:val="26"/>
        </w:rPr>
        <w:t xml:space="preserve">is launching </w:t>
      </w:r>
      <w:r w:rsidR="002A23C1">
        <w:rPr>
          <w:i/>
          <w:iCs/>
          <w:sz w:val="26"/>
          <w:szCs w:val="26"/>
        </w:rPr>
        <w:t xml:space="preserve">Phase 1 </w:t>
      </w:r>
      <w:r>
        <w:rPr>
          <w:i/>
          <w:iCs/>
          <w:sz w:val="26"/>
          <w:szCs w:val="26"/>
        </w:rPr>
        <w:t>i</w:t>
      </w:r>
      <w:r w:rsidRPr="003F61DC">
        <w:rPr>
          <w:i/>
          <w:iCs/>
          <w:sz w:val="26"/>
          <w:szCs w:val="26"/>
        </w:rPr>
        <w:t xml:space="preserve">maging </w:t>
      </w:r>
      <w:r>
        <w:rPr>
          <w:i/>
          <w:iCs/>
          <w:sz w:val="26"/>
          <w:szCs w:val="26"/>
        </w:rPr>
        <w:t>s</w:t>
      </w:r>
      <w:r w:rsidRPr="003F61DC">
        <w:rPr>
          <w:i/>
          <w:iCs/>
          <w:sz w:val="26"/>
          <w:szCs w:val="26"/>
        </w:rPr>
        <w:t>tudy</w:t>
      </w:r>
      <w:r w:rsidR="00236B75">
        <w:rPr>
          <w:i/>
          <w:iCs/>
          <w:sz w:val="26"/>
          <w:szCs w:val="26"/>
        </w:rPr>
        <w:t xml:space="preserve"> of VMT01</w:t>
      </w:r>
      <w:r w:rsidR="00A13512">
        <w:rPr>
          <w:i/>
          <w:iCs/>
          <w:sz w:val="26"/>
          <w:szCs w:val="26"/>
        </w:rPr>
        <w:t xml:space="preserve"> imminently</w:t>
      </w:r>
      <w:r>
        <w:rPr>
          <w:i/>
          <w:iCs/>
          <w:sz w:val="26"/>
          <w:szCs w:val="26"/>
        </w:rPr>
        <w:t xml:space="preserve"> </w:t>
      </w:r>
      <w:r w:rsidR="002A23C1">
        <w:rPr>
          <w:i/>
          <w:iCs/>
          <w:sz w:val="26"/>
          <w:szCs w:val="26"/>
        </w:rPr>
        <w:t xml:space="preserve">with </w:t>
      </w:r>
      <w:r>
        <w:rPr>
          <w:i/>
          <w:iCs/>
          <w:sz w:val="26"/>
          <w:szCs w:val="26"/>
        </w:rPr>
        <w:t>p</w:t>
      </w:r>
      <w:r w:rsidRPr="003F61DC">
        <w:rPr>
          <w:i/>
          <w:iCs/>
          <w:sz w:val="26"/>
          <w:szCs w:val="26"/>
        </w:rPr>
        <w:t>rovisional</w:t>
      </w:r>
      <w:r>
        <w:rPr>
          <w:i/>
          <w:iCs/>
          <w:sz w:val="26"/>
          <w:szCs w:val="26"/>
        </w:rPr>
        <w:t xml:space="preserve"> r</w:t>
      </w:r>
      <w:r w:rsidRPr="003F61DC">
        <w:rPr>
          <w:i/>
          <w:iCs/>
          <w:sz w:val="26"/>
          <w:szCs w:val="26"/>
        </w:rPr>
        <w:t>esults</w:t>
      </w:r>
      <w:r>
        <w:rPr>
          <w:i/>
          <w:iCs/>
          <w:sz w:val="26"/>
          <w:szCs w:val="26"/>
        </w:rPr>
        <w:t xml:space="preserve"> expected in Q4 2021, followed by </w:t>
      </w:r>
      <w:r w:rsidRPr="00A1304C">
        <w:rPr>
          <w:i/>
          <w:iCs/>
          <w:sz w:val="26"/>
          <w:szCs w:val="26"/>
        </w:rPr>
        <w:t>Phase 1/2a therapy study for the treatment of metastatic melanoma</w:t>
      </w:r>
      <w:r>
        <w:rPr>
          <w:i/>
          <w:iCs/>
          <w:sz w:val="26"/>
          <w:szCs w:val="26"/>
        </w:rPr>
        <w:t xml:space="preserve"> </w:t>
      </w:r>
      <w:r w:rsidRPr="008419BF">
        <w:rPr>
          <w:i/>
          <w:iCs/>
          <w:sz w:val="26"/>
          <w:szCs w:val="26"/>
        </w:rPr>
        <w:t>–</w:t>
      </w:r>
    </w:p>
    <w:p w14:paraId="20EFDFB0" w14:textId="51805BCD" w:rsidR="00855891" w:rsidRPr="002C5B2F" w:rsidRDefault="002A23C1" w:rsidP="00A83E9A">
      <w:pPr>
        <w:spacing w:after="0"/>
        <w:jc w:val="both"/>
        <w:rPr>
          <w:sz w:val="24"/>
          <w:szCs w:val="24"/>
        </w:rPr>
      </w:pPr>
      <w:r>
        <w:rPr>
          <w:b/>
          <w:bCs/>
          <w:sz w:val="24"/>
          <w:szCs w:val="24"/>
        </w:rPr>
        <w:br/>
      </w:r>
      <w:r w:rsidR="00FA4AA3" w:rsidRPr="00872D20">
        <w:rPr>
          <w:b/>
          <w:bCs/>
          <w:sz w:val="24"/>
          <w:szCs w:val="24"/>
        </w:rPr>
        <w:t xml:space="preserve">Coralville, IA, April </w:t>
      </w:r>
      <w:r w:rsidR="00FA4AA3" w:rsidRPr="00411F7F">
        <w:rPr>
          <w:b/>
          <w:bCs/>
          <w:sz w:val="24"/>
          <w:szCs w:val="24"/>
        </w:rPr>
        <w:t>1</w:t>
      </w:r>
      <w:r w:rsidR="00411F7F" w:rsidRPr="00411F7F">
        <w:rPr>
          <w:b/>
          <w:bCs/>
          <w:sz w:val="24"/>
          <w:szCs w:val="24"/>
        </w:rPr>
        <w:t>3</w:t>
      </w:r>
      <w:r w:rsidR="00FA4AA3" w:rsidRPr="00872D20">
        <w:rPr>
          <w:b/>
          <w:bCs/>
          <w:sz w:val="24"/>
          <w:szCs w:val="24"/>
        </w:rPr>
        <w:t>, 2021</w:t>
      </w:r>
      <w:r w:rsidR="00FA4AA3" w:rsidRPr="002C5B2F">
        <w:rPr>
          <w:sz w:val="24"/>
          <w:szCs w:val="24"/>
        </w:rPr>
        <w:t xml:space="preserve"> – </w:t>
      </w:r>
      <w:hyperlink r:id="rId7" w:history="1">
        <w:r w:rsidR="00FA4AA3" w:rsidRPr="002C5B2F">
          <w:rPr>
            <w:rStyle w:val="Hyperlink"/>
            <w:sz w:val="24"/>
            <w:szCs w:val="24"/>
          </w:rPr>
          <w:t>Viewpoint Molecular Targeting, Inc.</w:t>
        </w:r>
      </w:hyperlink>
      <w:r w:rsidR="00FA4AA3" w:rsidRPr="002C5B2F">
        <w:rPr>
          <w:sz w:val="24"/>
          <w:szCs w:val="24"/>
        </w:rPr>
        <w:t xml:space="preserve"> (“Viewpoint” or the “Company”),</w:t>
      </w:r>
      <w:r w:rsidR="001F05CD">
        <w:rPr>
          <w:sz w:val="24"/>
          <w:szCs w:val="24"/>
        </w:rPr>
        <w:t xml:space="preserve"> </w:t>
      </w:r>
      <w:r w:rsidR="00FA4AA3" w:rsidRPr="002C5B2F">
        <w:rPr>
          <w:sz w:val="24"/>
          <w:szCs w:val="24"/>
        </w:rPr>
        <w:t xml:space="preserve">a radiopharmaceutical company developing precision </w:t>
      </w:r>
      <w:r w:rsidR="00BA13B1">
        <w:rPr>
          <w:sz w:val="24"/>
          <w:szCs w:val="24"/>
        </w:rPr>
        <w:t xml:space="preserve">lead-212-based </w:t>
      </w:r>
      <w:r w:rsidR="00FA4AA3" w:rsidRPr="002C5B2F">
        <w:rPr>
          <w:sz w:val="24"/>
          <w:szCs w:val="24"/>
        </w:rPr>
        <w:t xml:space="preserve">α-particle oncology therapeutics and complementary diagnostic imaging agents, today announced </w:t>
      </w:r>
      <w:r>
        <w:rPr>
          <w:sz w:val="24"/>
          <w:szCs w:val="24"/>
        </w:rPr>
        <w:t>p</w:t>
      </w:r>
      <w:r w:rsidR="001F05CD">
        <w:rPr>
          <w:sz w:val="24"/>
          <w:szCs w:val="24"/>
        </w:rPr>
        <w:t>ositive</w:t>
      </w:r>
      <w:r w:rsidR="00236B75">
        <w:rPr>
          <w:sz w:val="24"/>
          <w:szCs w:val="24"/>
        </w:rPr>
        <w:t xml:space="preserve"> preclinical</w:t>
      </w:r>
      <w:r w:rsidR="001F05CD">
        <w:rPr>
          <w:sz w:val="24"/>
          <w:szCs w:val="24"/>
        </w:rPr>
        <w:t xml:space="preserve"> </w:t>
      </w:r>
      <w:r>
        <w:rPr>
          <w:sz w:val="24"/>
          <w:szCs w:val="24"/>
        </w:rPr>
        <w:t xml:space="preserve">results from a </w:t>
      </w:r>
      <w:r w:rsidRPr="002A23C1">
        <w:rPr>
          <w:sz w:val="24"/>
          <w:szCs w:val="24"/>
        </w:rPr>
        <w:t>study investigat</w:t>
      </w:r>
      <w:r>
        <w:rPr>
          <w:sz w:val="24"/>
          <w:szCs w:val="24"/>
        </w:rPr>
        <w:t>ing</w:t>
      </w:r>
      <w:r w:rsidRPr="002A23C1">
        <w:rPr>
          <w:sz w:val="24"/>
          <w:szCs w:val="24"/>
        </w:rPr>
        <w:t xml:space="preserve"> the potential of </w:t>
      </w:r>
      <w:r w:rsidR="00236B75">
        <w:rPr>
          <w:sz w:val="24"/>
          <w:szCs w:val="24"/>
        </w:rPr>
        <w:t>the</w:t>
      </w:r>
      <w:r w:rsidR="00A83E9A">
        <w:rPr>
          <w:sz w:val="24"/>
          <w:szCs w:val="24"/>
        </w:rPr>
        <w:t xml:space="preserve"> </w:t>
      </w:r>
      <w:r w:rsidR="005D6897">
        <w:rPr>
          <w:sz w:val="24"/>
          <w:szCs w:val="24"/>
        </w:rPr>
        <w:t>m</w:t>
      </w:r>
      <w:r w:rsidRPr="00855891">
        <w:rPr>
          <w:sz w:val="24"/>
          <w:szCs w:val="24"/>
        </w:rPr>
        <w:t>elanocortin 1 receptor (MC1R)</w:t>
      </w:r>
      <w:r>
        <w:rPr>
          <w:sz w:val="24"/>
          <w:szCs w:val="24"/>
        </w:rPr>
        <w:t xml:space="preserve"> </w:t>
      </w:r>
      <w:r w:rsidRPr="002A23C1">
        <w:rPr>
          <w:sz w:val="24"/>
          <w:szCs w:val="24"/>
        </w:rPr>
        <w:t>for</w:t>
      </w:r>
      <w:r w:rsidR="00236B75">
        <w:rPr>
          <w:sz w:val="24"/>
          <w:szCs w:val="24"/>
        </w:rPr>
        <w:t xml:space="preserve"> targeted</w:t>
      </w:r>
      <w:r w:rsidRPr="002A23C1">
        <w:rPr>
          <w:sz w:val="24"/>
          <w:szCs w:val="24"/>
        </w:rPr>
        <w:t xml:space="preserve"> drug delivery</w:t>
      </w:r>
      <w:r w:rsidR="00236B75">
        <w:rPr>
          <w:sz w:val="24"/>
          <w:szCs w:val="24"/>
        </w:rPr>
        <w:t xml:space="preserve"> for the treatment of metastatic melanoma</w:t>
      </w:r>
      <w:r w:rsidR="00FE17D6">
        <w:rPr>
          <w:sz w:val="24"/>
          <w:szCs w:val="24"/>
        </w:rPr>
        <w:t xml:space="preserve">. Results </w:t>
      </w:r>
      <w:r>
        <w:rPr>
          <w:sz w:val="24"/>
          <w:szCs w:val="24"/>
        </w:rPr>
        <w:t>w</w:t>
      </w:r>
      <w:r w:rsidR="00A83E9A">
        <w:rPr>
          <w:sz w:val="24"/>
          <w:szCs w:val="24"/>
        </w:rPr>
        <w:t>ere</w:t>
      </w:r>
      <w:r>
        <w:rPr>
          <w:sz w:val="24"/>
          <w:szCs w:val="24"/>
        </w:rPr>
        <w:t xml:space="preserve"> presented </w:t>
      </w:r>
      <w:r w:rsidR="003F2574" w:rsidRPr="002C5B2F">
        <w:rPr>
          <w:sz w:val="24"/>
          <w:szCs w:val="24"/>
        </w:rPr>
        <w:t xml:space="preserve">at the </w:t>
      </w:r>
      <w:hyperlink r:id="rId8" w:history="1">
        <w:r w:rsidR="003F2574" w:rsidRPr="002C5B2F">
          <w:rPr>
            <w:rStyle w:val="Hyperlink"/>
            <w:sz w:val="24"/>
            <w:szCs w:val="24"/>
          </w:rPr>
          <w:t>American Association for Cancer Research (AACR) Annual Meeting</w:t>
        </w:r>
      </w:hyperlink>
      <w:r w:rsidR="00F6516C" w:rsidRPr="00872D20">
        <w:rPr>
          <w:rStyle w:val="Hyperlink"/>
          <w:color w:val="auto"/>
          <w:sz w:val="24"/>
          <w:szCs w:val="24"/>
          <w:u w:val="none"/>
        </w:rPr>
        <w:t>,</w:t>
      </w:r>
      <w:r w:rsidR="003F2574" w:rsidRPr="002C5B2F">
        <w:rPr>
          <w:sz w:val="24"/>
          <w:szCs w:val="24"/>
        </w:rPr>
        <w:t xml:space="preserve"> being held virtually from April 10 – 15, 2021. </w:t>
      </w:r>
    </w:p>
    <w:p w14:paraId="4B555126" w14:textId="1D9D8C94" w:rsidR="00872D20" w:rsidRDefault="00A83E9A" w:rsidP="00872D20">
      <w:pPr>
        <w:spacing w:after="0" w:line="240" w:lineRule="auto"/>
        <w:contextualSpacing/>
        <w:jc w:val="both"/>
        <w:rPr>
          <w:sz w:val="24"/>
          <w:szCs w:val="24"/>
        </w:rPr>
      </w:pPr>
      <w:r>
        <w:rPr>
          <w:sz w:val="24"/>
          <w:szCs w:val="24"/>
        </w:rPr>
        <w:br/>
      </w:r>
      <w:r w:rsidR="002A23C1">
        <w:rPr>
          <w:sz w:val="24"/>
          <w:szCs w:val="24"/>
        </w:rPr>
        <w:t>MC</w:t>
      </w:r>
      <w:r w:rsidR="00FE17D6">
        <w:rPr>
          <w:sz w:val="24"/>
          <w:szCs w:val="24"/>
        </w:rPr>
        <w:t>1</w:t>
      </w:r>
      <w:r w:rsidR="002A23C1">
        <w:rPr>
          <w:sz w:val="24"/>
          <w:szCs w:val="24"/>
        </w:rPr>
        <w:t xml:space="preserve">R, </w:t>
      </w:r>
      <w:r w:rsidR="00855891" w:rsidRPr="00855891">
        <w:rPr>
          <w:sz w:val="24"/>
          <w:szCs w:val="24"/>
        </w:rPr>
        <w:t>a G protein-coupled receptor, has been investigated as a potential target for drug delivery (e.g., peptide receptor radionuclide therapies, peptide-drug conjugates, etc.) to metastatic melanoma cells, as it is overexpressed in melanomas but largely absent in normal tissues.</w:t>
      </w:r>
      <w:r w:rsidR="00855891">
        <w:rPr>
          <w:sz w:val="24"/>
          <w:szCs w:val="24"/>
        </w:rPr>
        <w:t xml:space="preserve"> </w:t>
      </w:r>
      <w:r w:rsidR="00872D20" w:rsidRPr="00872D20">
        <w:rPr>
          <w:sz w:val="24"/>
          <w:szCs w:val="24"/>
        </w:rPr>
        <w:t>The</w:t>
      </w:r>
      <w:r w:rsidR="00872D20">
        <w:rPr>
          <w:sz w:val="24"/>
          <w:szCs w:val="24"/>
        </w:rPr>
        <w:t xml:space="preserve"> results from this study</w:t>
      </w:r>
      <w:r w:rsidR="00872D20" w:rsidRPr="00872D20">
        <w:rPr>
          <w:sz w:val="24"/>
          <w:szCs w:val="24"/>
        </w:rPr>
        <w:t xml:space="preserve"> indicate that MC1R-targeted therapies, such as peptide receptor radionuclide therapies (PRRT), are a promising alternative to current therapies for metastatic melanoma.</w:t>
      </w:r>
    </w:p>
    <w:p w14:paraId="444A983C" w14:textId="77777777" w:rsidR="00872D20" w:rsidRDefault="00872D20" w:rsidP="00872D20">
      <w:pPr>
        <w:spacing w:after="0" w:line="240" w:lineRule="auto"/>
        <w:contextualSpacing/>
        <w:jc w:val="both"/>
        <w:rPr>
          <w:sz w:val="24"/>
          <w:szCs w:val="24"/>
        </w:rPr>
      </w:pPr>
    </w:p>
    <w:p w14:paraId="23D30ECB" w14:textId="762DAE30" w:rsidR="00A1304C" w:rsidRDefault="00A1304C" w:rsidP="00A1304C">
      <w:pPr>
        <w:spacing w:after="0" w:line="240" w:lineRule="auto"/>
        <w:contextualSpacing/>
        <w:jc w:val="both"/>
        <w:rPr>
          <w:rFonts w:cstheme="minorHAnsi"/>
          <w:sz w:val="24"/>
          <w:szCs w:val="24"/>
        </w:rPr>
      </w:pPr>
      <w:r w:rsidRPr="00872D20">
        <w:rPr>
          <w:rFonts w:ascii="Calibri" w:eastAsia="Times New Roman" w:hAnsi="Calibri" w:cs="Calibri"/>
          <w:sz w:val="24"/>
          <w:szCs w:val="24"/>
          <w:lang w:val="en"/>
        </w:rPr>
        <w:t>Michael</w:t>
      </w:r>
      <w:r w:rsidR="00FE17D6">
        <w:rPr>
          <w:rFonts w:ascii="Calibri" w:eastAsia="Times New Roman" w:hAnsi="Calibri" w:cs="Calibri"/>
          <w:sz w:val="24"/>
          <w:szCs w:val="24"/>
          <w:lang w:val="en"/>
        </w:rPr>
        <w:t xml:space="preserve"> K.</w:t>
      </w:r>
      <w:r w:rsidRPr="00872D20">
        <w:rPr>
          <w:rFonts w:ascii="Calibri" w:eastAsia="Times New Roman" w:hAnsi="Calibri" w:cs="Calibri"/>
          <w:sz w:val="24"/>
          <w:szCs w:val="24"/>
          <w:lang w:val="en"/>
        </w:rPr>
        <w:t xml:space="preserve"> Schultz, PhD, </w:t>
      </w:r>
      <w:r w:rsidRPr="00872D20">
        <w:rPr>
          <w:rFonts w:cstheme="minorHAnsi"/>
          <w:sz w:val="24"/>
          <w:szCs w:val="24"/>
        </w:rPr>
        <w:t xml:space="preserve">Chief Science Officer of Viewpoint commented, </w:t>
      </w:r>
      <w:r w:rsidRPr="00872D20">
        <w:rPr>
          <w:rFonts w:ascii="Calibri" w:eastAsia="Times New Roman" w:hAnsi="Calibri" w:cs="Calibri"/>
          <w:sz w:val="24"/>
          <w:szCs w:val="24"/>
          <w:lang w:val="en"/>
        </w:rPr>
        <w:t>“</w:t>
      </w:r>
      <w:r w:rsidR="00A13512">
        <w:rPr>
          <w:rFonts w:ascii="Calibri" w:eastAsia="Times New Roman" w:hAnsi="Calibri" w:cs="Calibri"/>
          <w:sz w:val="24"/>
          <w:szCs w:val="24"/>
          <w:lang w:val="en"/>
        </w:rPr>
        <w:t xml:space="preserve">We are very pleased with the results of this preclinical study which demonstrated the viability of leveraging MC1R to </w:t>
      </w:r>
      <w:r w:rsidR="000222B0">
        <w:rPr>
          <w:rFonts w:ascii="Calibri" w:eastAsia="Times New Roman" w:hAnsi="Calibri" w:cs="Calibri"/>
          <w:sz w:val="24"/>
          <w:szCs w:val="24"/>
          <w:lang w:val="en"/>
        </w:rPr>
        <w:t xml:space="preserve">specifically </w:t>
      </w:r>
      <w:r w:rsidR="00A13512">
        <w:rPr>
          <w:rFonts w:ascii="Calibri" w:eastAsia="Times New Roman" w:hAnsi="Calibri" w:cs="Calibri"/>
          <w:sz w:val="24"/>
          <w:szCs w:val="24"/>
          <w:lang w:val="en"/>
        </w:rPr>
        <w:t>target metastatic melanoma</w:t>
      </w:r>
      <w:r w:rsidR="000222B0">
        <w:rPr>
          <w:rFonts w:ascii="Calibri" w:eastAsia="Times New Roman" w:hAnsi="Calibri" w:cs="Calibri"/>
          <w:sz w:val="24"/>
          <w:szCs w:val="24"/>
          <w:lang w:val="en"/>
        </w:rPr>
        <w:t>, the target for our VMT01 program. Its overexpression on metastatic melanoma cells and absen</w:t>
      </w:r>
      <w:r w:rsidR="00A83E9A">
        <w:rPr>
          <w:rFonts w:ascii="Calibri" w:eastAsia="Times New Roman" w:hAnsi="Calibri" w:cs="Calibri"/>
          <w:sz w:val="24"/>
          <w:szCs w:val="24"/>
          <w:lang w:val="en"/>
        </w:rPr>
        <w:t>ce</w:t>
      </w:r>
      <w:r w:rsidR="000222B0">
        <w:rPr>
          <w:rFonts w:ascii="Calibri" w:eastAsia="Times New Roman" w:hAnsi="Calibri" w:cs="Calibri"/>
          <w:sz w:val="24"/>
          <w:szCs w:val="24"/>
          <w:lang w:val="en"/>
        </w:rPr>
        <w:t xml:space="preserve"> from normal cells</w:t>
      </w:r>
      <w:r w:rsidR="00BF7C17">
        <w:rPr>
          <w:rFonts w:ascii="Calibri" w:eastAsia="Times New Roman" w:hAnsi="Calibri" w:cs="Calibri"/>
          <w:sz w:val="24"/>
          <w:szCs w:val="24"/>
          <w:lang w:val="en"/>
        </w:rPr>
        <w:t xml:space="preserve"> may</w:t>
      </w:r>
      <w:r w:rsidR="000222B0">
        <w:rPr>
          <w:rFonts w:ascii="Calibri" w:eastAsia="Times New Roman" w:hAnsi="Calibri" w:cs="Calibri"/>
          <w:sz w:val="24"/>
          <w:szCs w:val="24"/>
          <w:lang w:val="en"/>
        </w:rPr>
        <w:t xml:space="preserve"> provide a unique opportunity</w:t>
      </w:r>
      <w:r w:rsidR="00BF7C17">
        <w:rPr>
          <w:rFonts w:ascii="Calibri" w:eastAsia="Times New Roman" w:hAnsi="Calibri" w:cs="Calibri"/>
          <w:sz w:val="24"/>
          <w:szCs w:val="24"/>
          <w:lang w:val="en"/>
        </w:rPr>
        <w:t xml:space="preserve"> to </w:t>
      </w:r>
      <w:r w:rsidR="00FE17D6">
        <w:rPr>
          <w:rFonts w:ascii="Calibri" w:eastAsia="Times New Roman" w:hAnsi="Calibri" w:cs="Calibri"/>
          <w:sz w:val="24"/>
          <w:szCs w:val="24"/>
          <w:lang w:val="en"/>
        </w:rPr>
        <w:t>deliver radioactiv</w:t>
      </w:r>
      <w:r w:rsidR="00BA13B1">
        <w:rPr>
          <w:rFonts w:ascii="Calibri" w:eastAsia="Times New Roman" w:hAnsi="Calibri" w:cs="Calibri"/>
          <w:sz w:val="24"/>
          <w:szCs w:val="24"/>
          <w:lang w:val="en"/>
        </w:rPr>
        <w:t>e</w:t>
      </w:r>
      <w:r w:rsidR="00FE17D6">
        <w:rPr>
          <w:rFonts w:ascii="Calibri" w:eastAsia="Times New Roman" w:hAnsi="Calibri" w:cs="Calibri"/>
          <w:sz w:val="24"/>
          <w:szCs w:val="24"/>
          <w:lang w:val="en"/>
        </w:rPr>
        <w:t xml:space="preserve"> payloads</w:t>
      </w:r>
      <w:r w:rsidR="00BF7C17">
        <w:rPr>
          <w:rFonts w:ascii="Calibri" w:eastAsia="Times New Roman" w:hAnsi="Calibri" w:cs="Calibri"/>
          <w:sz w:val="24"/>
          <w:szCs w:val="24"/>
          <w:lang w:val="en"/>
        </w:rPr>
        <w:t xml:space="preserve"> </w:t>
      </w:r>
      <w:r w:rsidR="00FE17D6">
        <w:rPr>
          <w:rFonts w:ascii="Calibri" w:eastAsia="Times New Roman" w:hAnsi="Calibri" w:cs="Calibri"/>
          <w:sz w:val="24"/>
          <w:szCs w:val="24"/>
          <w:lang w:val="en"/>
        </w:rPr>
        <w:t xml:space="preserve">to </w:t>
      </w:r>
      <w:r w:rsidR="00BF7C17">
        <w:rPr>
          <w:rFonts w:ascii="Calibri" w:eastAsia="Times New Roman" w:hAnsi="Calibri" w:cs="Calibri"/>
          <w:sz w:val="24"/>
          <w:szCs w:val="24"/>
          <w:lang w:val="en"/>
        </w:rPr>
        <w:t xml:space="preserve">the tumor while reducing off-target toxicity. </w:t>
      </w:r>
      <w:r w:rsidR="00CD4675">
        <w:rPr>
          <w:sz w:val="24"/>
          <w:szCs w:val="24"/>
        </w:rPr>
        <w:t>Additionally, these results give us confidence in our specialized MC</w:t>
      </w:r>
      <w:r w:rsidR="00FE17D6">
        <w:rPr>
          <w:sz w:val="24"/>
          <w:szCs w:val="24"/>
        </w:rPr>
        <w:t>1</w:t>
      </w:r>
      <w:r w:rsidR="00CD4675">
        <w:rPr>
          <w:sz w:val="24"/>
          <w:szCs w:val="24"/>
        </w:rPr>
        <w:t xml:space="preserve">R targeting peptide as we prepare to launch our Phase 1 imaging study of VMT01. The upcoming study being conducted at the Mayo Clinic will evaluate the ability of VMT01 to </w:t>
      </w:r>
      <w:r w:rsidR="00FE17D6">
        <w:rPr>
          <w:sz w:val="24"/>
          <w:szCs w:val="24"/>
        </w:rPr>
        <w:t xml:space="preserve">identify MC1R positive </w:t>
      </w:r>
      <w:r w:rsidR="00CD4675">
        <w:rPr>
          <w:sz w:val="24"/>
          <w:szCs w:val="24"/>
        </w:rPr>
        <w:t xml:space="preserve">metastatic melanoma </w:t>
      </w:r>
      <w:r w:rsidR="00FE17D6">
        <w:rPr>
          <w:sz w:val="24"/>
          <w:szCs w:val="24"/>
        </w:rPr>
        <w:t>tumors and prepare us for a</w:t>
      </w:r>
      <w:r w:rsidR="00CD4675">
        <w:rPr>
          <w:sz w:val="24"/>
          <w:szCs w:val="24"/>
        </w:rPr>
        <w:t xml:space="preserve"> Phase 1 therapy study for the treatment of metastatic melanoma.”</w:t>
      </w:r>
    </w:p>
    <w:p w14:paraId="50EDF009" w14:textId="77777777" w:rsidR="00A83E9A" w:rsidRDefault="00A83E9A" w:rsidP="00A1304C">
      <w:pPr>
        <w:spacing w:after="0" w:line="240" w:lineRule="auto"/>
        <w:contextualSpacing/>
        <w:jc w:val="both"/>
        <w:rPr>
          <w:sz w:val="24"/>
          <w:szCs w:val="24"/>
        </w:rPr>
      </w:pPr>
    </w:p>
    <w:p w14:paraId="59BEEDF7" w14:textId="0376C65D" w:rsidR="00A83E9A" w:rsidRPr="002C5B2F" w:rsidRDefault="00A1304C" w:rsidP="00A83E9A">
      <w:pPr>
        <w:spacing w:after="0"/>
        <w:jc w:val="both"/>
        <w:rPr>
          <w:sz w:val="24"/>
          <w:szCs w:val="24"/>
        </w:rPr>
      </w:pPr>
      <w:r>
        <w:rPr>
          <w:sz w:val="24"/>
          <w:szCs w:val="24"/>
        </w:rPr>
        <w:t xml:space="preserve">The abstract titled, </w:t>
      </w:r>
      <w:hyperlink r:id="rId9" w:anchor="!/9325/presentation/2233" w:history="1">
        <w:r w:rsidRPr="002C5B2F">
          <w:rPr>
            <w:rStyle w:val="Hyperlink"/>
            <w:i/>
            <w:iCs/>
            <w:sz w:val="24"/>
            <w:szCs w:val="24"/>
          </w:rPr>
          <w:t>Assessing Melanocortin 1 receptor as a target for metastatic melanoma drug delivery</w:t>
        </w:r>
      </w:hyperlink>
      <w:r>
        <w:rPr>
          <w:sz w:val="24"/>
          <w:szCs w:val="24"/>
        </w:rPr>
        <w:t>, was presented by Viewpoint Biomedical Engineer, Brenna Marks</w:t>
      </w:r>
      <w:r w:rsidR="005D6897">
        <w:rPr>
          <w:sz w:val="24"/>
          <w:szCs w:val="24"/>
        </w:rPr>
        <w:t xml:space="preserve"> in the </w:t>
      </w:r>
      <w:r w:rsidR="005D6897" w:rsidRPr="005D6897">
        <w:rPr>
          <w:sz w:val="24"/>
          <w:szCs w:val="24"/>
        </w:rPr>
        <w:t>Experimental and Molecular Therapeutics</w:t>
      </w:r>
      <w:r w:rsidR="005D6897">
        <w:rPr>
          <w:sz w:val="24"/>
          <w:szCs w:val="24"/>
        </w:rPr>
        <w:t xml:space="preserve"> session on Saturday, April 10</w:t>
      </w:r>
      <w:r>
        <w:rPr>
          <w:sz w:val="24"/>
          <w:szCs w:val="24"/>
        </w:rPr>
        <w:t>.</w:t>
      </w:r>
    </w:p>
    <w:p w14:paraId="44AD7A25" w14:textId="6E4EEDED" w:rsidR="00A1304C" w:rsidRPr="00872D20" w:rsidRDefault="00A83E9A" w:rsidP="00A1304C">
      <w:pPr>
        <w:spacing w:after="0" w:line="240" w:lineRule="auto"/>
        <w:contextualSpacing/>
        <w:jc w:val="both"/>
        <w:rPr>
          <w:rFonts w:cstheme="minorHAnsi"/>
          <w:sz w:val="24"/>
          <w:szCs w:val="24"/>
        </w:rPr>
      </w:pPr>
      <w:r>
        <w:rPr>
          <w:rFonts w:cstheme="minorHAnsi"/>
          <w:sz w:val="24"/>
          <w:szCs w:val="24"/>
        </w:rPr>
        <w:lastRenderedPageBreak/>
        <w:br/>
      </w:r>
      <w:proofErr w:type="spellStart"/>
      <w:r w:rsidR="002A23C1">
        <w:rPr>
          <w:rFonts w:cstheme="minorHAnsi"/>
          <w:sz w:val="24"/>
          <w:szCs w:val="24"/>
        </w:rPr>
        <w:t>B</w:t>
      </w:r>
      <w:r w:rsidR="002A23C1" w:rsidRPr="00872D20">
        <w:rPr>
          <w:rFonts w:cstheme="minorHAnsi"/>
          <w:sz w:val="24"/>
          <w:szCs w:val="24"/>
          <w:vertAlign w:val="subscript"/>
        </w:rPr>
        <w:t>max</w:t>
      </w:r>
      <w:proofErr w:type="spellEnd"/>
      <w:r w:rsidR="002A23C1" w:rsidRPr="00872D20">
        <w:rPr>
          <w:rFonts w:cstheme="minorHAnsi"/>
          <w:sz w:val="24"/>
          <w:szCs w:val="24"/>
        </w:rPr>
        <w:t xml:space="preserve"> and MC1Rs per cell in five human melanoma cell lines (TXM13, TXM40, Sk-Mel-28, A375, and A2058) were calculated from saturation binding assays using synthetic MC1R ligand [</w:t>
      </w:r>
      <w:r w:rsidR="002A23C1" w:rsidRPr="00872D20">
        <w:rPr>
          <w:rFonts w:cstheme="minorHAnsi"/>
          <w:sz w:val="24"/>
          <w:szCs w:val="24"/>
          <w:vertAlign w:val="superscript"/>
        </w:rPr>
        <w:t>125</w:t>
      </w:r>
      <w:r w:rsidR="002A23C1" w:rsidRPr="00872D20">
        <w:rPr>
          <w:rFonts w:cstheme="minorHAnsi"/>
          <w:sz w:val="24"/>
          <w:szCs w:val="24"/>
        </w:rPr>
        <w:t>I]</w:t>
      </w:r>
      <w:proofErr w:type="spellStart"/>
      <w:r w:rsidR="002A23C1" w:rsidRPr="00872D20">
        <w:rPr>
          <w:rFonts w:cstheme="minorHAnsi"/>
          <w:sz w:val="24"/>
          <w:szCs w:val="24"/>
        </w:rPr>
        <w:t>Nle</w:t>
      </w:r>
      <w:proofErr w:type="spellEnd"/>
      <w:r w:rsidR="002A23C1" w:rsidRPr="00872D20">
        <w:rPr>
          <w:rFonts w:cstheme="minorHAnsi"/>
          <w:sz w:val="24"/>
          <w:szCs w:val="24"/>
        </w:rPr>
        <w:t>-D-</w:t>
      </w:r>
      <w:proofErr w:type="spellStart"/>
      <w:r w:rsidR="002A23C1" w:rsidRPr="00872D20">
        <w:rPr>
          <w:rFonts w:cstheme="minorHAnsi"/>
          <w:sz w:val="24"/>
          <w:szCs w:val="24"/>
        </w:rPr>
        <w:t>Phe</w:t>
      </w:r>
      <w:proofErr w:type="spellEnd"/>
      <w:r w:rsidR="002A23C1" w:rsidRPr="00872D20">
        <w:rPr>
          <w:rFonts w:cstheme="minorHAnsi"/>
          <w:sz w:val="24"/>
          <w:szCs w:val="24"/>
        </w:rPr>
        <w:t>-α-MSH (</w:t>
      </w:r>
      <w:r w:rsidR="002A23C1" w:rsidRPr="00872D20">
        <w:rPr>
          <w:rFonts w:cstheme="minorHAnsi"/>
          <w:sz w:val="24"/>
          <w:szCs w:val="24"/>
          <w:vertAlign w:val="superscript"/>
        </w:rPr>
        <w:t>125</w:t>
      </w:r>
      <w:r w:rsidR="002A23C1" w:rsidRPr="00872D20">
        <w:rPr>
          <w:rFonts w:cstheme="minorHAnsi"/>
          <w:sz w:val="24"/>
          <w:szCs w:val="24"/>
        </w:rPr>
        <w:t>I-NDP-α-MSH). An immunohistochemistry (IHC) staining protocol was developed using paraffin-embedded xenografts of TXM13, TXM40, Sk-Mel-28, A375, and A2058 human melanoma cells. IHC staining of MC1R was performed using human melanoma biopsy samples of stage III and IV metastatic melanoma. MC1R-IHC was also performed on Caucasian North American normal tissue specimens including skin, muscle, pituitary gland, adrenal gland, cerebellum, and testis.</w:t>
      </w:r>
    </w:p>
    <w:p w14:paraId="6539DEA0" w14:textId="77777777" w:rsidR="002A23C1" w:rsidRDefault="002A23C1" w:rsidP="00A1304C">
      <w:pPr>
        <w:spacing w:after="0" w:line="240" w:lineRule="auto"/>
        <w:contextualSpacing/>
        <w:jc w:val="both"/>
        <w:rPr>
          <w:rFonts w:cstheme="minorHAnsi"/>
          <w:b/>
          <w:bCs/>
          <w:sz w:val="24"/>
          <w:szCs w:val="24"/>
        </w:rPr>
      </w:pPr>
    </w:p>
    <w:p w14:paraId="37164811" w14:textId="035755F2" w:rsidR="00A1304C" w:rsidRPr="00872D20" w:rsidRDefault="005D6897" w:rsidP="00872D20">
      <w:pPr>
        <w:spacing w:after="0" w:line="240" w:lineRule="auto"/>
        <w:jc w:val="both"/>
        <w:rPr>
          <w:rFonts w:ascii="Calibri" w:eastAsia="Times New Roman" w:hAnsi="Calibri" w:cs="Calibri"/>
          <w:sz w:val="24"/>
          <w:szCs w:val="24"/>
          <w:lang w:val="en"/>
        </w:rPr>
      </w:pPr>
      <w:bookmarkStart w:id="0" w:name="OLE_LINK3"/>
      <w:bookmarkStart w:id="1" w:name="OLE_LINK4"/>
      <w:r w:rsidRPr="00DD4E41">
        <w:rPr>
          <w:sz w:val="24"/>
          <w:szCs w:val="24"/>
          <w:vertAlign w:val="superscript"/>
        </w:rPr>
        <w:t>125</w:t>
      </w:r>
      <w:r w:rsidRPr="00DD4E41">
        <w:rPr>
          <w:sz w:val="24"/>
          <w:szCs w:val="24"/>
        </w:rPr>
        <w:t>I-NDP-α-MSH binding assay results revealed positive staining in all melanoma cell lines, with the densit</w:t>
      </w:r>
      <w:r w:rsidR="00FE17D6">
        <w:rPr>
          <w:sz w:val="24"/>
          <w:szCs w:val="24"/>
        </w:rPr>
        <w:t>ies up to</w:t>
      </w:r>
      <w:r w:rsidRPr="00DD4E41">
        <w:rPr>
          <w:sz w:val="24"/>
          <w:szCs w:val="24"/>
        </w:rPr>
        <w:t xml:space="preserve"> </w:t>
      </w:r>
      <w:r w:rsidR="00FE17D6">
        <w:rPr>
          <w:sz w:val="24"/>
          <w:szCs w:val="24"/>
        </w:rPr>
        <w:t>approximately 3000</w:t>
      </w:r>
      <w:r w:rsidRPr="00DD4E41">
        <w:rPr>
          <w:sz w:val="24"/>
          <w:szCs w:val="24"/>
        </w:rPr>
        <w:t xml:space="preserve"> receptors/cell in TXM13</w:t>
      </w:r>
      <w:r w:rsidR="00FE17D6">
        <w:rPr>
          <w:sz w:val="24"/>
          <w:szCs w:val="24"/>
        </w:rPr>
        <w:t>.</w:t>
      </w:r>
      <w:r w:rsidRPr="00DD4E41">
        <w:rPr>
          <w:sz w:val="24"/>
          <w:szCs w:val="24"/>
        </w:rPr>
        <w:t xml:space="preserve"> The IHC staining also demonstrated positive immunoreactivity against MC1R in stage III and IV human metastatic melanoma biopsy samples. Heterogenous expression of MC1R was found within the biopsy samples and among tumor biopsy samples, and the staining intensity fell within the range of the melanoma cancer cell line xenografts. Conversely, negative IHC staining of MC1R was found in normal tissue specimen</w:t>
      </w:r>
      <w:r w:rsidR="00FE17D6">
        <w:rPr>
          <w:sz w:val="24"/>
          <w:szCs w:val="24"/>
        </w:rPr>
        <w:t>s</w:t>
      </w:r>
      <w:r w:rsidRPr="00DD4E41">
        <w:rPr>
          <w:sz w:val="24"/>
          <w:szCs w:val="24"/>
        </w:rPr>
        <w:t xml:space="preserve">, indicating that the expression of MC1R in normal tissues is largely absent. This study establishes an MC1R-IHC staining protocol optimized for clinical applications, and </w:t>
      </w:r>
      <w:r w:rsidR="00DD4E41">
        <w:rPr>
          <w:sz w:val="24"/>
          <w:szCs w:val="24"/>
        </w:rPr>
        <w:t>these</w:t>
      </w:r>
      <w:r w:rsidRPr="00DD4E41">
        <w:rPr>
          <w:sz w:val="24"/>
          <w:szCs w:val="24"/>
        </w:rPr>
        <w:t xml:space="preserve"> data demonstrate high expression of MC1R in human melanoma biopsy samples as well as in melanoma cancer cell lines. </w:t>
      </w:r>
      <w:bookmarkEnd w:id="0"/>
      <w:bookmarkEnd w:id="1"/>
    </w:p>
    <w:p w14:paraId="23AECD3D" w14:textId="23CFCE65" w:rsidR="00872D20" w:rsidRPr="002C5B2F" w:rsidRDefault="005D6897" w:rsidP="00A83E9A">
      <w:pPr>
        <w:spacing w:after="0"/>
        <w:jc w:val="both"/>
        <w:rPr>
          <w:sz w:val="24"/>
          <w:szCs w:val="24"/>
        </w:rPr>
      </w:pPr>
      <w:r>
        <w:rPr>
          <w:rFonts w:cstheme="minorHAnsi"/>
          <w:bCs/>
          <w:color w:val="000000"/>
          <w:sz w:val="24"/>
          <w:szCs w:val="24"/>
        </w:rPr>
        <w:br/>
      </w:r>
      <w:r w:rsidR="00872D20">
        <w:rPr>
          <w:rFonts w:cstheme="minorHAnsi"/>
          <w:bCs/>
          <w:color w:val="000000"/>
          <w:sz w:val="24"/>
          <w:szCs w:val="24"/>
        </w:rPr>
        <w:t xml:space="preserve">VMT01 is </w:t>
      </w:r>
      <w:r w:rsidR="00FE17D6">
        <w:rPr>
          <w:rFonts w:cstheme="minorHAnsi"/>
          <w:bCs/>
          <w:color w:val="000000"/>
          <w:sz w:val="24"/>
          <w:szCs w:val="24"/>
        </w:rPr>
        <w:t xml:space="preserve">specialized peptide </w:t>
      </w:r>
      <w:r w:rsidR="00872D20">
        <w:rPr>
          <w:rFonts w:cstheme="minorHAnsi"/>
          <w:bCs/>
          <w:color w:val="000000"/>
          <w:sz w:val="24"/>
          <w:szCs w:val="24"/>
        </w:rPr>
        <w:t xml:space="preserve">designed to target the melanocortin 1 receptor (MC1R) on tumor cells. VMT01 is currently being evaluated in a Phase 1 imaging study being conducted at the Mayo Clinic. </w:t>
      </w:r>
      <w:r w:rsidR="00872D20">
        <w:rPr>
          <w:rFonts w:ascii="Calibri" w:eastAsia="Times New Roman" w:hAnsi="Calibri" w:cs="Calibri"/>
          <w:sz w:val="24"/>
          <w:szCs w:val="24"/>
          <w:lang w:val="en"/>
        </w:rPr>
        <w:t>Provisional results for the VMT01 imaging study are targeted for Q4 2021. Following the results of the imaging trial, the Company plans to initiate a</w:t>
      </w:r>
      <w:r w:rsidR="00872D20" w:rsidRPr="000216F0">
        <w:rPr>
          <w:rFonts w:ascii="Calibri" w:eastAsia="Times New Roman" w:hAnsi="Calibri" w:cs="Calibri"/>
          <w:sz w:val="24"/>
          <w:szCs w:val="24"/>
          <w:lang w:val="en"/>
        </w:rPr>
        <w:t xml:space="preserve"> Phase 1/2a therapy study </w:t>
      </w:r>
      <w:r w:rsidR="00872D20">
        <w:rPr>
          <w:rFonts w:ascii="Calibri" w:eastAsia="Times New Roman" w:hAnsi="Calibri" w:cs="Calibri"/>
          <w:sz w:val="24"/>
          <w:szCs w:val="24"/>
          <w:lang w:val="en"/>
        </w:rPr>
        <w:t xml:space="preserve">of VMT01 </w:t>
      </w:r>
      <w:r w:rsidR="00872D20" w:rsidRPr="000216F0">
        <w:rPr>
          <w:rFonts w:ascii="Calibri" w:eastAsia="Times New Roman" w:hAnsi="Calibri" w:cs="Calibri"/>
          <w:sz w:val="24"/>
          <w:szCs w:val="24"/>
          <w:lang w:val="en"/>
        </w:rPr>
        <w:t>for the treatment of metastatic melanoma</w:t>
      </w:r>
      <w:r w:rsidR="00872D20">
        <w:rPr>
          <w:rFonts w:ascii="Calibri" w:eastAsia="Times New Roman" w:hAnsi="Calibri" w:cs="Calibri"/>
          <w:sz w:val="24"/>
          <w:szCs w:val="24"/>
          <w:lang w:val="en"/>
        </w:rPr>
        <w:t>.</w:t>
      </w:r>
    </w:p>
    <w:p w14:paraId="6638604B" w14:textId="3F9E7760" w:rsidR="002C5B2F" w:rsidRDefault="00A83E9A" w:rsidP="00A83E9A">
      <w:pPr>
        <w:spacing w:after="0"/>
        <w:contextualSpacing/>
        <w:jc w:val="both"/>
        <w:rPr>
          <w:b/>
          <w:bCs/>
          <w:sz w:val="24"/>
          <w:szCs w:val="24"/>
        </w:rPr>
      </w:pPr>
      <w:r>
        <w:rPr>
          <w:b/>
          <w:bCs/>
          <w:sz w:val="24"/>
          <w:szCs w:val="24"/>
        </w:rPr>
        <w:br/>
      </w:r>
      <w:r w:rsidR="002C5B2F" w:rsidRPr="002C5B2F">
        <w:rPr>
          <w:b/>
          <w:bCs/>
          <w:sz w:val="24"/>
          <w:szCs w:val="24"/>
        </w:rPr>
        <w:t>About the American Association for Cancer Research (AACR) Annual Meeting</w:t>
      </w:r>
    </w:p>
    <w:p w14:paraId="6DF7A77A" w14:textId="6E0174BA" w:rsidR="002C5B2F" w:rsidRDefault="00A83E9A" w:rsidP="00A83E9A">
      <w:pPr>
        <w:spacing w:after="0"/>
        <w:contextualSpacing/>
        <w:jc w:val="both"/>
        <w:rPr>
          <w:sz w:val="24"/>
          <w:szCs w:val="24"/>
        </w:rPr>
      </w:pPr>
      <w:r>
        <w:rPr>
          <w:sz w:val="24"/>
          <w:szCs w:val="24"/>
        </w:rPr>
        <w:br/>
      </w:r>
      <w:r w:rsidR="002C5B2F" w:rsidRPr="002C5B2F">
        <w:rPr>
          <w:sz w:val="24"/>
          <w:szCs w:val="24"/>
        </w:rPr>
        <w:t xml:space="preserve">The </w:t>
      </w:r>
      <w:hyperlink r:id="rId10" w:history="1">
        <w:r w:rsidR="002C5B2F" w:rsidRPr="007C3DDA">
          <w:rPr>
            <w:rStyle w:val="Hyperlink"/>
            <w:sz w:val="24"/>
            <w:szCs w:val="24"/>
          </w:rPr>
          <w:t>AACR Annual Meeting program</w:t>
        </w:r>
      </w:hyperlink>
      <w:r w:rsidR="002C5B2F" w:rsidRPr="002C5B2F">
        <w:rPr>
          <w:sz w:val="24"/>
          <w:szCs w:val="24"/>
        </w:rPr>
        <w:t xml:space="preserve"> covers the latest discoveries across the spectrum of cancer research—from population science and prevention; to cancer biology, translational, and clinical studies; to survivorship and advocacy—and highlights the work of the best minds in research and medicine from institutions all over the world.</w:t>
      </w:r>
    </w:p>
    <w:p w14:paraId="3EFE3FB2" w14:textId="77777777" w:rsidR="00A83E9A" w:rsidRPr="006163FF" w:rsidRDefault="00A83E9A" w:rsidP="00A83E9A">
      <w:pPr>
        <w:spacing w:after="0" w:line="240" w:lineRule="auto"/>
        <w:jc w:val="both"/>
        <w:rPr>
          <w:rFonts w:cstheme="minorHAnsi"/>
          <w:b/>
          <w:bCs/>
        </w:rPr>
      </w:pPr>
      <w:r>
        <w:rPr>
          <w:b/>
          <w:bCs/>
          <w:sz w:val="24"/>
          <w:szCs w:val="24"/>
        </w:rPr>
        <w:br/>
      </w:r>
      <w:r w:rsidRPr="00EE53E7">
        <w:rPr>
          <w:rFonts w:cstheme="minorHAnsi"/>
          <w:b/>
          <w:bCs/>
          <w:sz w:val="24"/>
          <w:szCs w:val="24"/>
        </w:rPr>
        <w:t>About Viewpoint</w:t>
      </w:r>
    </w:p>
    <w:p w14:paraId="3ADE56D9" w14:textId="77777777" w:rsidR="00A83E9A" w:rsidRDefault="00A83E9A" w:rsidP="00A83E9A">
      <w:pPr>
        <w:spacing w:after="0" w:line="240" w:lineRule="auto"/>
        <w:contextualSpacing/>
        <w:jc w:val="both"/>
        <w:rPr>
          <w:rFonts w:cstheme="minorHAnsi"/>
          <w:b/>
          <w:bCs/>
          <w:sz w:val="24"/>
          <w:szCs w:val="24"/>
        </w:rPr>
      </w:pPr>
    </w:p>
    <w:p w14:paraId="7EB68BBC" w14:textId="6E1890A9" w:rsidR="00A83E9A" w:rsidRDefault="00A83E9A" w:rsidP="00A83E9A">
      <w:pPr>
        <w:spacing w:after="0" w:line="240" w:lineRule="auto"/>
        <w:contextualSpacing/>
        <w:jc w:val="both"/>
        <w:rPr>
          <w:rFonts w:ascii="Calibri" w:eastAsia="Times New Roman" w:hAnsi="Calibri" w:cs="Calibri"/>
          <w:sz w:val="24"/>
          <w:szCs w:val="24"/>
          <w:lang w:val="en"/>
        </w:rPr>
      </w:pPr>
      <w:r>
        <w:rPr>
          <w:rFonts w:ascii="Calibri" w:eastAsia="Times New Roman" w:hAnsi="Calibri" w:cs="Calibri"/>
          <w:sz w:val="24"/>
          <w:szCs w:val="24"/>
          <w:lang w:val="en"/>
        </w:rPr>
        <w:t xml:space="preserve">Viewpoint Molecular Targeting is a radiopharmaceutical company developing precision oncology therapeutics and complementary diagnostic imaging agents. The Company’s leading </w:t>
      </w:r>
      <w:r w:rsidR="00BA13B1">
        <w:rPr>
          <w:sz w:val="24"/>
          <w:szCs w:val="24"/>
        </w:rPr>
        <w:t xml:space="preserve">lead-212-based </w:t>
      </w:r>
      <w:r>
        <w:rPr>
          <w:rFonts w:ascii="Calibri" w:eastAsia="Times New Roman" w:hAnsi="Calibri" w:cs="Calibri"/>
          <w:sz w:val="24"/>
          <w:szCs w:val="24"/>
          <w:lang w:val="en"/>
        </w:rPr>
        <w:t xml:space="preserve">alpha-particle radiotherapies are designed to deliver powerful alpha radiation specifically to cancer cells utilizing specialized targeting peptides. Viewpoint is also developing complementary imaging diagnostics that utilize the same targeting peptide which provide the opportunity to personalize treatment and optimize patient outcomes. This "theranostic” </w:t>
      </w:r>
      <w:r>
        <w:rPr>
          <w:rFonts w:ascii="Calibri" w:eastAsia="Times New Roman" w:hAnsi="Calibri" w:cs="Calibri"/>
          <w:sz w:val="24"/>
          <w:szCs w:val="24"/>
          <w:lang w:val="en"/>
        </w:rPr>
        <w:lastRenderedPageBreak/>
        <w:t>approach enables the ability to see the specific tumor and then treat it to potentially improve efficacy and minimize toxicity associated with many other types of cancer treatments.</w:t>
      </w:r>
    </w:p>
    <w:p w14:paraId="3C1BA162" w14:textId="77777777" w:rsidR="00A83E9A" w:rsidRDefault="00A83E9A" w:rsidP="00A83E9A">
      <w:pPr>
        <w:spacing w:after="0" w:line="240" w:lineRule="auto"/>
        <w:contextualSpacing/>
        <w:jc w:val="both"/>
        <w:rPr>
          <w:rFonts w:ascii="Calibri" w:eastAsia="Times New Roman" w:hAnsi="Calibri" w:cs="Calibri"/>
          <w:sz w:val="24"/>
          <w:szCs w:val="24"/>
          <w:lang w:val="en"/>
        </w:rPr>
      </w:pPr>
    </w:p>
    <w:p w14:paraId="0B0B10A2" w14:textId="77777777" w:rsidR="00A83E9A" w:rsidRDefault="00A83E9A" w:rsidP="00A83E9A">
      <w:pPr>
        <w:spacing w:after="0" w:line="240" w:lineRule="auto"/>
        <w:contextualSpacing/>
        <w:jc w:val="both"/>
        <w:rPr>
          <w:rFonts w:ascii="Calibri" w:eastAsia="Times New Roman" w:hAnsi="Calibri" w:cs="Calibri"/>
          <w:sz w:val="24"/>
          <w:szCs w:val="24"/>
          <w:lang w:val="en"/>
        </w:rPr>
      </w:pPr>
      <w:r>
        <w:rPr>
          <w:rFonts w:ascii="Calibri" w:eastAsia="Times New Roman" w:hAnsi="Calibri" w:cs="Calibri"/>
          <w:sz w:val="24"/>
          <w:szCs w:val="24"/>
          <w:lang w:val="en"/>
        </w:rPr>
        <w:t>The Company’s melanoma (VMT01) and neuroendocrine tumor (VMT-</w:t>
      </w:r>
      <w:r>
        <w:rPr>
          <w:rFonts w:ascii="Cambria Math" w:eastAsia="Times New Roman" w:hAnsi="Cambria Math" w:cs="Cambria Math"/>
          <w:sz w:val="24"/>
          <w:szCs w:val="24"/>
          <w:lang w:val="en"/>
        </w:rPr>
        <w:t>𝛼</w:t>
      </w:r>
      <w:r>
        <w:rPr>
          <w:rFonts w:ascii="Calibri" w:eastAsia="Times New Roman" w:hAnsi="Calibri" w:cs="Calibri"/>
          <w:sz w:val="24"/>
          <w:szCs w:val="24"/>
          <w:lang w:val="en"/>
        </w:rPr>
        <w:t xml:space="preserve">-NET) programs are entering Phase 1 imaging studies, to be followed by Phase 1/2a therapy trials for the treatment of metastatic melanoma and neuroendocrine tumors at two leading academic institutions. For more information, please visit the Company’s website </w:t>
      </w:r>
      <w:hyperlink r:id="rId11" w:history="1">
        <w:r>
          <w:rPr>
            <w:rStyle w:val="Hyperlink"/>
            <w:rFonts w:ascii="Calibri" w:eastAsia="Times New Roman" w:hAnsi="Calibri" w:cs="Calibri"/>
            <w:sz w:val="24"/>
            <w:szCs w:val="24"/>
            <w:lang w:val="en"/>
          </w:rPr>
          <w:t>viewpointmt.com</w:t>
        </w:r>
      </w:hyperlink>
      <w:r>
        <w:rPr>
          <w:rFonts w:ascii="Calibri" w:eastAsia="Times New Roman" w:hAnsi="Calibri" w:cs="Calibri"/>
          <w:sz w:val="24"/>
          <w:szCs w:val="24"/>
          <w:lang w:val="en"/>
        </w:rPr>
        <w:t xml:space="preserve">. </w:t>
      </w:r>
    </w:p>
    <w:p w14:paraId="5F93ACD8" w14:textId="7FE7BB25" w:rsidR="002C5B2F" w:rsidRDefault="002C5B2F" w:rsidP="00A83E9A">
      <w:pPr>
        <w:spacing w:after="0"/>
        <w:contextualSpacing/>
        <w:jc w:val="both"/>
        <w:rPr>
          <w:sz w:val="24"/>
          <w:szCs w:val="24"/>
        </w:rPr>
      </w:pPr>
      <w:r w:rsidRPr="002C5B2F">
        <w:rPr>
          <w:sz w:val="24"/>
          <w:szCs w:val="24"/>
        </w:rPr>
        <w:t>​</w:t>
      </w:r>
    </w:p>
    <w:p w14:paraId="09747156" w14:textId="77777777" w:rsidR="008B015A" w:rsidRDefault="008B015A" w:rsidP="008B015A">
      <w:pPr>
        <w:pStyle w:val="paragraph"/>
        <w:spacing w:before="0" w:beforeAutospacing="0" w:after="0" w:afterAutospacing="0"/>
        <w:rPr>
          <w:rFonts w:asciiTheme="minorHAnsi" w:hAnsiTheme="minorHAnsi" w:cstheme="minorHAnsi"/>
        </w:rPr>
      </w:pPr>
      <w:r>
        <w:rPr>
          <w:rFonts w:asciiTheme="minorHAnsi" w:hAnsiTheme="minorHAnsi" w:cstheme="minorHAnsi"/>
          <w:b/>
          <w:bCs/>
        </w:rPr>
        <w:t>Investor Inquiries:</w:t>
      </w:r>
      <w:r>
        <w:rPr>
          <w:rFonts w:asciiTheme="minorHAnsi" w:hAnsiTheme="minorHAnsi" w:cstheme="minorHAnsi"/>
        </w:rPr>
        <w:t>       </w:t>
      </w:r>
      <w:r>
        <w:rPr>
          <w:rFonts w:asciiTheme="minorHAnsi" w:hAnsiTheme="minorHAnsi" w:cstheme="minorHAnsi"/>
        </w:rPr>
        <w:br/>
        <w:t>Jenene Thomas</w:t>
      </w:r>
      <w:r>
        <w:rPr>
          <w:rFonts w:asciiTheme="minorHAnsi" w:hAnsiTheme="minorHAnsi" w:cstheme="minorHAnsi"/>
        </w:rPr>
        <w:br/>
        <w:t>Chief Executive Officer</w:t>
      </w:r>
      <w:r>
        <w:rPr>
          <w:rFonts w:asciiTheme="minorHAnsi" w:hAnsiTheme="minorHAnsi" w:cstheme="minorHAnsi"/>
        </w:rPr>
        <w:br/>
        <w:t>JTC Team, LLC</w:t>
      </w:r>
      <w:r>
        <w:rPr>
          <w:rFonts w:asciiTheme="minorHAnsi" w:hAnsiTheme="minorHAnsi" w:cstheme="minorHAnsi"/>
        </w:rPr>
        <w:br/>
        <w:t>T: 833.475.8247</w:t>
      </w:r>
    </w:p>
    <w:p w14:paraId="532C93FB" w14:textId="77777777" w:rsidR="008B015A" w:rsidRDefault="006C0DAC" w:rsidP="008B015A">
      <w:pPr>
        <w:pStyle w:val="paragraph"/>
        <w:spacing w:before="0" w:beforeAutospacing="0" w:after="0" w:afterAutospacing="0"/>
        <w:rPr>
          <w:rStyle w:val="Hyperlink"/>
          <w:rFonts w:asciiTheme="minorHAnsi" w:hAnsiTheme="minorHAnsi" w:cstheme="minorHAnsi"/>
        </w:rPr>
      </w:pPr>
      <w:hyperlink r:id="rId12" w:history="1">
        <w:r w:rsidR="008B015A">
          <w:rPr>
            <w:rStyle w:val="Hyperlink"/>
            <w:rFonts w:asciiTheme="minorHAnsi" w:hAnsiTheme="minorHAnsi" w:cstheme="minorHAnsi"/>
          </w:rPr>
          <w:t>viewpoint@jtcir.com</w:t>
        </w:r>
      </w:hyperlink>
      <w:r w:rsidR="008B015A">
        <w:rPr>
          <w:rFonts w:asciiTheme="minorHAnsi" w:hAnsiTheme="minorHAnsi" w:cstheme="minorHAnsi"/>
        </w:rPr>
        <w:t xml:space="preserve"> </w:t>
      </w:r>
      <w:r w:rsidR="008B015A">
        <w:rPr>
          <w:rStyle w:val="Hyperlink"/>
          <w:rFonts w:asciiTheme="minorHAnsi" w:hAnsiTheme="minorHAnsi" w:cstheme="minorHAnsi"/>
        </w:rPr>
        <w:t xml:space="preserve"> </w:t>
      </w:r>
    </w:p>
    <w:p w14:paraId="7035F6AC" w14:textId="77777777" w:rsidR="008B015A" w:rsidRDefault="008B015A" w:rsidP="008B015A">
      <w:pPr>
        <w:pStyle w:val="paragraph"/>
        <w:spacing w:before="0" w:beforeAutospacing="0" w:after="0" w:afterAutospacing="0"/>
        <w:rPr>
          <w:rStyle w:val="Hyperlink"/>
          <w:rFonts w:asciiTheme="minorHAnsi" w:hAnsiTheme="minorHAnsi" w:cstheme="minorHAnsi"/>
        </w:rPr>
      </w:pPr>
    </w:p>
    <w:p w14:paraId="6145134D" w14:textId="77777777" w:rsidR="008B015A" w:rsidRDefault="008B015A" w:rsidP="008B015A">
      <w:pPr>
        <w:pStyle w:val="paragraph"/>
        <w:spacing w:before="0" w:beforeAutospacing="0" w:after="0" w:afterAutospacing="0"/>
        <w:rPr>
          <w:rStyle w:val="Hyperlink"/>
          <w:rFonts w:asciiTheme="minorHAnsi" w:hAnsiTheme="minorHAnsi" w:cstheme="minorHAnsi"/>
        </w:rPr>
      </w:pPr>
    </w:p>
    <w:p w14:paraId="320263B0" w14:textId="77777777" w:rsidR="008B015A" w:rsidRDefault="008B015A" w:rsidP="008B015A">
      <w:pPr>
        <w:pStyle w:val="paragraph"/>
        <w:spacing w:before="0" w:beforeAutospacing="0" w:after="0" w:afterAutospacing="0"/>
        <w:jc w:val="center"/>
        <w:rPr>
          <w:rFonts w:ascii="Calibri" w:hAnsi="Calibri" w:cs="Calibri"/>
          <w:lang w:val="en"/>
        </w:rPr>
      </w:pPr>
      <w:r>
        <w:rPr>
          <w:rFonts w:ascii="Calibri" w:hAnsi="Calibri" w:cs="Calibri"/>
          <w:lang w:val="en"/>
        </w:rPr>
        <w:t>###</w:t>
      </w:r>
    </w:p>
    <w:p w14:paraId="78036E5A" w14:textId="77777777" w:rsidR="008B015A" w:rsidRPr="002C5B2F" w:rsidRDefault="008B015A" w:rsidP="002C5B2F">
      <w:pPr>
        <w:jc w:val="both"/>
        <w:rPr>
          <w:sz w:val="24"/>
          <w:szCs w:val="24"/>
        </w:rPr>
      </w:pPr>
    </w:p>
    <w:sectPr w:rsidR="008B015A" w:rsidRPr="002C5B2F">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B4D82" w14:textId="77777777" w:rsidR="006C0DAC" w:rsidRDefault="006C0DAC" w:rsidP="007E1ADD">
      <w:pPr>
        <w:spacing w:after="0" w:line="240" w:lineRule="auto"/>
      </w:pPr>
      <w:r>
        <w:separator/>
      </w:r>
    </w:p>
  </w:endnote>
  <w:endnote w:type="continuationSeparator" w:id="0">
    <w:p w14:paraId="785C0FFB" w14:textId="77777777" w:rsidR="006C0DAC" w:rsidRDefault="006C0DAC" w:rsidP="007E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57438" w14:textId="77777777" w:rsidR="006C0DAC" w:rsidRDefault="006C0DAC" w:rsidP="007E1ADD">
      <w:pPr>
        <w:spacing w:after="0" w:line="240" w:lineRule="auto"/>
      </w:pPr>
      <w:r>
        <w:separator/>
      </w:r>
    </w:p>
  </w:footnote>
  <w:footnote w:type="continuationSeparator" w:id="0">
    <w:p w14:paraId="1FCD1765" w14:textId="77777777" w:rsidR="006C0DAC" w:rsidRDefault="006C0DAC" w:rsidP="007E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83E7F" w14:textId="54BDB093" w:rsidR="007E1ADD" w:rsidRDefault="007E1ADD">
    <w:pPr>
      <w:pStyle w:val="Header"/>
    </w:pPr>
    <w:r>
      <w:rPr>
        <w:noProof/>
      </w:rPr>
      <w:drawing>
        <wp:anchor distT="0" distB="0" distL="114300" distR="114300" simplePos="0" relativeHeight="251659264" behindDoc="0" locked="0" layoutInCell="1" allowOverlap="1" wp14:anchorId="0C2BE4E0" wp14:editId="52D8E2F0">
          <wp:simplePos x="0" y="0"/>
          <wp:positionH relativeFrom="column">
            <wp:posOffset>4791075</wp:posOffset>
          </wp:positionH>
          <wp:positionV relativeFrom="paragraph">
            <wp:posOffset>-180975</wp:posOffset>
          </wp:positionV>
          <wp:extent cx="1778000" cy="642055"/>
          <wp:effectExtent l="0" t="0" r="0"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78000" cy="642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14AB"/>
    <w:multiLevelType w:val="hybridMultilevel"/>
    <w:tmpl w:val="16426018"/>
    <w:lvl w:ilvl="0" w:tplc="D2F6A658">
      <w:start w:val="1"/>
      <w:numFmt w:val="bullet"/>
      <w:lvlText w:val=""/>
      <w:lvlJc w:val="left"/>
      <w:pPr>
        <w:tabs>
          <w:tab w:val="num" w:pos="720"/>
        </w:tabs>
        <w:ind w:left="720" w:hanging="360"/>
      </w:pPr>
      <w:rPr>
        <w:rFonts w:ascii="Symbol" w:hAnsi="Symbol" w:hint="default"/>
      </w:rPr>
    </w:lvl>
    <w:lvl w:ilvl="1" w:tplc="0240CBFE">
      <w:numFmt w:val="bullet"/>
      <w:lvlText w:val="•"/>
      <w:lvlJc w:val="left"/>
      <w:pPr>
        <w:tabs>
          <w:tab w:val="num" w:pos="1440"/>
        </w:tabs>
        <w:ind w:left="1440" w:hanging="360"/>
      </w:pPr>
      <w:rPr>
        <w:rFonts w:ascii="Arial" w:hAnsi="Arial" w:hint="default"/>
      </w:rPr>
    </w:lvl>
    <w:lvl w:ilvl="2" w:tplc="67D83392" w:tentative="1">
      <w:start w:val="1"/>
      <w:numFmt w:val="bullet"/>
      <w:lvlText w:val=""/>
      <w:lvlJc w:val="left"/>
      <w:pPr>
        <w:tabs>
          <w:tab w:val="num" w:pos="2160"/>
        </w:tabs>
        <w:ind w:left="2160" w:hanging="360"/>
      </w:pPr>
      <w:rPr>
        <w:rFonts w:ascii="Symbol" w:hAnsi="Symbol" w:hint="default"/>
      </w:rPr>
    </w:lvl>
    <w:lvl w:ilvl="3" w:tplc="EE2464AC" w:tentative="1">
      <w:start w:val="1"/>
      <w:numFmt w:val="bullet"/>
      <w:lvlText w:val=""/>
      <w:lvlJc w:val="left"/>
      <w:pPr>
        <w:tabs>
          <w:tab w:val="num" w:pos="2880"/>
        </w:tabs>
        <w:ind w:left="2880" w:hanging="360"/>
      </w:pPr>
      <w:rPr>
        <w:rFonts w:ascii="Symbol" w:hAnsi="Symbol" w:hint="default"/>
      </w:rPr>
    </w:lvl>
    <w:lvl w:ilvl="4" w:tplc="83CCABDC" w:tentative="1">
      <w:start w:val="1"/>
      <w:numFmt w:val="bullet"/>
      <w:lvlText w:val=""/>
      <w:lvlJc w:val="left"/>
      <w:pPr>
        <w:tabs>
          <w:tab w:val="num" w:pos="3600"/>
        </w:tabs>
        <w:ind w:left="3600" w:hanging="360"/>
      </w:pPr>
      <w:rPr>
        <w:rFonts w:ascii="Symbol" w:hAnsi="Symbol" w:hint="default"/>
      </w:rPr>
    </w:lvl>
    <w:lvl w:ilvl="5" w:tplc="85BCFDF6" w:tentative="1">
      <w:start w:val="1"/>
      <w:numFmt w:val="bullet"/>
      <w:lvlText w:val=""/>
      <w:lvlJc w:val="left"/>
      <w:pPr>
        <w:tabs>
          <w:tab w:val="num" w:pos="4320"/>
        </w:tabs>
        <w:ind w:left="4320" w:hanging="360"/>
      </w:pPr>
      <w:rPr>
        <w:rFonts w:ascii="Symbol" w:hAnsi="Symbol" w:hint="default"/>
      </w:rPr>
    </w:lvl>
    <w:lvl w:ilvl="6" w:tplc="6A969B08" w:tentative="1">
      <w:start w:val="1"/>
      <w:numFmt w:val="bullet"/>
      <w:lvlText w:val=""/>
      <w:lvlJc w:val="left"/>
      <w:pPr>
        <w:tabs>
          <w:tab w:val="num" w:pos="5040"/>
        </w:tabs>
        <w:ind w:left="5040" w:hanging="360"/>
      </w:pPr>
      <w:rPr>
        <w:rFonts w:ascii="Symbol" w:hAnsi="Symbol" w:hint="default"/>
      </w:rPr>
    </w:lvl>
    <w:lvl w:ilvl="7" w:tplc="E6C81938" w:tentative="1">
      <w:start w:val="1"/>
      <w:numFmt w:val="bullet"/>
      <w:lvlText w:val=""/>
      <w:lvlJc w:val="left"/>
      <w:pPr>
        <w:tabs>
          <w:tab w:val="num" w:pos="5760"/>
        </w:tabs>
        <w:ind w:left="5760" w:hanging="360"/>
      </w:pPr>
      <w:rPr>
        <w:rFonts w:ascii="Symbol" w:hAnsi="Symbol" w:hint="default"/>
      </w:rPr>
    </w:lvl>
    <w:lvl w:ilvl="8" w:tplc="CC20827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9FA11CE"/>
    <w:multiLevelType w:val="hybridMultilevel"/>
    <w:tmpl w:val="915867D8"/>
    <w:lvl w:ilvl="0" w:tplc="483EDE8A">
      <w:start w:val="1"/>
      <w:numFmt w:val="bullet"/>
      <w:lvlText w:val=""/>
      <w:lvlJc w:val="left"/>
      <w:pPr>
        <w:tabs>
          <w:tab w:val="num" w:pos="720"/>
        </w:tabs>
        <w:ind w:left="720" w:hanging="360"/>
      </w:pPr>
      <w:rPr>
        <w:rFonts w:ascii="Symbol" w:hAnsi="Symbol" w:hint="default"/>
      </w:rPr>
    </w:lvl>
    <w:lvl w:ilvl="1" w:tplc="EF3A2D08" w:tentative="1">
      <w:start w:val="1"/>
      <w:numFmt w:val="bullet"/>
      <w:lvlText w:val=""/>
      <w:lvlJc w:val="left"/>
      <w:pPr>
        <w:tabs>
          <w:tab w:val="num" w:pos="1440"/>
        </w:tabs>
        <w:ind w:left="1440" w:hanging="360"/>
      </w:pPr>
      <w:rPr>
        <w:rFonts w:ascii="Symbol" w:hAnsi="Symbol" w:hint="default"/>
      </w:rPr>
    </w:lvl>
    <w:lvl w:ilvl="2" w:tplc="0BDAFC96" w:tentative="1">
      <w:start w:val="1"/>
      <w:numFmt w:val="bullet"/>
      <w:lvlText w:val=""/>
      <w:lvlJc w:val="left"/>
      <w:pPr>
        <w:tabs>
          <w:tab w:val="num" w:pos="2160"/>
        </w:tabs>
        <w:ind w:left="2160" w:hanging="360"/>
      </w:pPr>
      <w:rPr>
        <w:rFonts w:ascii="Symbol" w:hAnsi="Symbol" w:hint="default"/>
      </w:rPr>
    </w:lvl>
    <w:lvl w:ilvl="3" w:tplc="A5961844" w:tentative="1">
      <w:start w:val="1"/>
      <w:numFmt w:val="bullet"/>
      <w:lvlText w:val=""/>
      <w:lvlJc w:val="left"/>
      <w:pPr>
        <w:tabs>
          <w:tab w:val="num" w:pos="2880"/>
        </w:tabs>
        <w:ind w:left="2880" w:hanging="360"/>
      </w:pPr>
      <w:rPr>
        <w:rFonts w:ascii="Symbol" w:hAnsi="Symbol" w:hint="default"/>
      </w:rPr>
    </w:lvl>
    <w:lvl w:ilvl="4" w:tplc="486CB81E" w:tentative="1">
      <w:start w:val="1"/>
      <w:numFmt w:val="bullet"/>
      <w:lvlText w:val=""/>
      <w:lvlJc w:val="left"/>
      <w:pPr>
        <w:tabs>
          <w:tab w:val="num" w:pos="3600"/>
        </w:tabs>
        <w:ind w:left="3600" w:hanging="360"/>
      </w:pPr>
      <w:rPr>
        <w:rFonts w:ascii="Symbol" w:hAnsi="Symbol" w:hint="default"/>
      </w:rPr>
    </w:lvl>
    <w:lvl w:ilvl="5" w:tplc="0B74CE4E" w:tentative="1">
      <w:start w:val="1"/>
      <w:numFmt w:val="bullet"/>
      <w:lvlText w:val=""/>
      <w:lvlJc w:val="left"/>
      <w:pPr>
        <w:tabs>
          <w:tab w:val="num" w:pos="4320"/>
        </w:tabs>
        <w:ind w:left="4320" w:hanging="360"/>
      </w:pPr>
      <w:rPr>
        <w:rFonts w:ascii="Symbol" w:hAnsi="Symbol" w:hint="default"/>
      </w:rPr>
    </w:lvl>
    <w:lvl w:ilvl="6" w:tplc="3280ACAA" w:tentative="1">
      <w:start w:val="1"/>
      <w:numFmt w:val="bullet"/>
      <w:lvlText w:val=""/>
      <w:lvlJc w:val="left"/>
      <w:pPr>
        <w:tabs>
          <w:tab w:val="num" w:pos="5040"/>
        </w:tabs>
        <w:ind w:left="5040" w:hanging="360"/>
      </w:pPr>
      <w:rPr>
        <w:rFonts w:ascii="Symbol" w:hAnsi="Symbol" w:hint="default"/>
      </w:rPr>
    </w:lvl>
    <w:lvl w:ilvl="7" w:tplc="A452758C" w:tentative="1">
      <w:start w:val="1"/>
      <w:numFmt w:val="bullet"/>
      <w:lvlText w:val=""/>
      <w:lvlJc w:val="left"/>
      <w:pPr>
        <w:tabs>
          <w:tab w:val="num" w:pos="5760"/>
        </w:tabs>
        <w:ind w:left="5760" w:hanging="360"/>
      </w:pPr>
      <w:rPr>
        <w:rFonts w:ascii="Symbol" w:hAnsi="Symbol" w:hint="default"/>
      </w:rPr>
    </w:lvl>
    <w:lvl w:ilvl="8" w:tplc="F878D67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9BB4085"/>
    <w:multiLevelType w:val="hybridMultilevel"/>
    <w:tmpl w:val="D4D4543E"/>
    <w:lvl w:ilvl="0" w:tplc="23827972">
      <w:start w:val="1"/>
      <w:numFmt w:val="bullet"/>
      <w:lvlText w:val=""/>
      <w:lvlJc w:val="left"/>
      <w:pPr>
        <w:tabs>
          <w:tab w:val="num" w:pos="720"/>
        </w:tabs>
        <w:ind w:left="720" w:hanging="360"/>
      </w:pPr>
      <w:rPr>
        <w:rFonts w:ascii="Symbol" w:hAnsi="Symbol" w:hint="default"/>
      </w:rPr>
    </w:lvl>
    <w:lvl w:ilvl="1" w:tplc="7988E69A" w:tentative="1">
      <w:start w:val="1"/>
      <w:numFmt w:val="bullet"/>
      <w:lvlText w:val=""/>
      <w:lvlJc w:val="left"/>
      <w:pPr>
        <w:tabs>
          <w:tab w:val="num" w:pos="1440"/>
        </w:tabs>
        <w:ind w:left="1440" w:hanging="360"/>
      </w:pPr>
      <w:rPr>
        <w:rFonts w:ascii="Symbol" w:hAnsi="Symbol" w:hint="default"/>
      </w:rPr>
    </w:lvl>
    <w:lvl w:ilvl="2" w:tplc="433EEC98" w:tentative="1">
      <w:start w:val="1"/>
      <w:numFmt w:val="bullet"/>
      <w:lvlText w:val=""/>
      <w:lvlJc w:val="left"/>
      <w:pPr>
        <w:tabs>
          <w:tab w:val="num" w:pos="2160"/>
        </w:tabs>
        <w:ind w:left="2160" w:hanging="360"/>
      </w:pPr>
      <w:rPr>
        <w:rFonts w:ascii="Symbol" w:hAnsi="Symbol" w:hint="default"/>
      </w:rPr>
    </w:lvl>
    <w:lvl w:ilvl="3" w:tplc="36B4DE6E" w:tentative="1">
      <w:start w:val="1"/>
      <w:numFmt w:val="bullet"/>
      <w:lvlText w:val=""/>
      <w:lvlJc w:val="left"/>
      <w:pPr>
        <w:tabs>
          <w:tab w:val="num" w:pos="2880"/>
        </w:tabs>
        <w:ind w:left="2880" w:hanging="360"/>
      </w:pPr>
      <w:rPr>
        <w:rFonts w:ascii="Symbol" w:hAnsi="Symbol" w:hint="default"/>
      </w:rPr>
    </w:lvl>
    <w:lvl w:ilvl="4" w:tplc="C048FE6E" w:tentative="1">
      <w:start w:val="1"/>
      <w:numFmt w:val="bullet"/>
      <w:lvlText w:val=""/>
      <w:lvlJc w:val="left"/>
      <w:pPr>
        <w:tabs>
          <w:tab w:val="num" w:pos="3600"/>
        </w:tabs>
        <w:ind w:left="3600" w:hanging="360"/>
      </w:pPr>
      <w:rPr>
        <w:rFonts w:ascii="Symbol" w:hAnsi="Symbol" w:hint="default"/>
      </w:rPr>
    </w:lvl>
    <w:lvl w:ilvl="5" w:tplc="6FEABC52" w:tentative="1">
      <w:start w:val="1"/>
      <w:numFmt w:val="bullet"/>
      <w:lvlText w:val=""/>
      <w:lvlJc w:val="left"/>
      <w:pPr>
        <w:tabs>
          <w:tab w:val="num" w:pos="4320"/>
        </w:tabs>
        <w:ind w:left="4320" w:hanging="360"/>
      </w:pPr>
      <w:rPr>
        <w:rFonts w:ascii="Symbol" w:hAnsi="Symbol" w:hint="default"/>
      </w:rPr>
    </w:lvl>
    <w:lvl w:ilvl="6" w:tplc="16AAC4A8" w:tentative="1">
      <w:start w:val="1"/>
      <w:numFmt w:val="bullet"/>
      <w:lvlText w:val=""/>
      <w:lvlJc w:val="left"/>
      <w:pPr>
        <w:tabs>
          <w:tab w:val="num" w:pos="5040"/>
        </w:tabs>
        <w:ind w:left="5040" w:hanging="360"/>
      </w:pPr>
      <w:rPr>
        <w:rFonts w:ascii="Symbol" w:hAnsi="Symbol" w:hint="default"/>
      </w:rPr>
    </w:lvl>
    <w:lvl w:ilvl="7" w:tplc="1B60893E" w:tentative="1">
      <w:start w:val="1"/>
      <w:numFmt w:val="bullet"/>
      <w:lvlText w:val=""/>
      <w:lvlJc w:val="left"/>
      <w:pPr>
        <w:tabs>
          <w:tab w:val="num" w:pos="5760"/>
        </w:tabs>
        <w:ind w:left="5760" w:hanging="360"/>
      </w:pPr>
      <w:rPr>
        <w:rFonts w:ascii="Symbol" w:hAnsi="Symbol" w:hint="default"/>
      </w:rPr>
    </w:lvl>
    <w:lvl w:ilvl="8" w:tplc="84483A7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1FA2EEE"/>
    <w:multiLevelType w:val="hybridMultilevel"/>
    <w:tmpl w:val="3490EC66"/>
    <w:lvl w:ilvl="0" w:tplc="BBE82FF0">
      <w:start w:val="1"/>
      <w:numFmt w:val="bullet"/>
      <w:lvlText w:val=""/>
      <w:lvlJc w:val="left"/>
      <w:pPr>
        <w:tabs>
          <w:tab w:val="num" w:pos="720"/>
        </w:tabs>
        <w:ind w:left="720" w:hanging="360"/>
      </w:pPr>
      <w:rPr>
        <w:rFonts w:ascii="Symbol" w:hAnsi="Symbol" w:hint="default"/>
      </w:rPr>
    </w:lvl>
    <w:lvl w:ilvl="1" w:tplc="667AEF62" w:tentative="1">
      <w:start w:val="1"/>
      <w:numFmt w:val="bullet"/>
      <w:lvlText w:val=""/>
      <w:lvlJc w:val="left"/>
      <w:pPr>
        <w:tabs>
          <w:tab w:val="num" w:pos="1440"/>
        </w:tabs>
        <w:ind w:left="1440" w:hanging="360"/>
      </w:pPr>
      <w:rPr>
        <w:rFonts w:ascii="Symbol" w:hAnsi="Symbol" w:hint="default"/>
      </w:rPr>
    </w:lvl>
    <w:lvl w:ilvl="2" w:tplc="200017CE" w:tentative="1">
      <w:start w:val="1"/>
      <w:numFmt w:val="bullet"/>
      <w:lvlText w:val=""/>
      <w:lvlJc w:val="left"/>
      <w:pPr>
        <w:tabs>
          <w:tab w:val="num" w:pos="2160"/>
        </w:tabs>
        <w:ind w:left="2160" w:hanging="360"/>
      </w:pPr>
      <w:rPr>
        <w:rFonts w:ascii="Symbol" w:hAnsi="Symbol" w:hint="default"/>
      </w:rPr>
    </w:lvl>
    <w:lvl w:ilvl="3" w:tplc="8E9A1D9A" w:tentative="1">
      <w:start w:val="1"/>
      <w:numFmt w:val="bullet"/>
      <w:lvlText w:val=""/>
      <w:lvlJc w:val="left"/>
      <w:pPr>
        <w:tabs>
          <w:tab w:val="num" w:pos="2880"/>
        </w:tabs>
        <w:ind w:left="2880" w:hanging="360"/>
      </w:pPr>
      <w:rPr>
        <w:rFonts w:ascii="Symbol" w:hAnsi="Symbol" w:hint="default"/>
      </w:rPr>
    </w:lvl>
    <w:lvl w:ilvl="4" w:tplc="12128BCC" w:tentative="1">
      <w:start w:val="1"/>
      <w:numFmt w:val="bullet"/>
      <w:lvlText w:val=""/>
      <w:lvlJc w:val="left"/>
      <w:pPr>
        <w:tabs>
          <w:tab w:val="num" w:pos="3600"/>
        </w:tabs>
        <w:ind w:left="3600" w:hanging="360"/>
      </w:pPr>
      <w:rPr>
        <w:rFonts w:ascii="Symbol" w:hAnsi="Symbol" w:hint="default"/>
      </w:rPr>
    </w:lvl>
    <w:lvl w:ilvl="5" w:tplc="AC4A4658" w:tentative="1">
      <w:start w:val="1"/>
      <w:numFmt w:val="bullet"/>
      <w:lvlText w:val=""/>
      <w:lvlJc w:val="left"/>
      <w:pPr>
        <w:tabs>
          <w:tab w:val="num" w:pos="4320"/>
        </w:tabs>
        <w:ind w:left="4320" w:hanging="360"/>
      </w:pPr>
      <w:rPr>
        <w:rFonts w:ascii="Symbol" w:hAnsi="Symbol" w:hint="default"/>
      </w:rPr>
    </w:lvl>
    <w:lvl w:ilvl="6" w:tplc="F9B066C4" w:tentative="1">
      <w:start w:val="1"/>
      <w:numFmt w:val="bullet"/>
      <w:lvlText w:val=""/>
      <w:lvlJc w:val="left"/>
      <w:pPr>
        <w:tabs>
          <w:tab w:val="num" w:pos="5040"/>
        </w:tabs>
        <w:ind w:left="5040" w:hanging="360"/>
      </w:pPr>
      <w:rPr>
        <w:rFonts w:ascii="Symbol" w:hAnsi="Symbol" w:hint="default"/>
      </w:rPr>
    </w:lvl>
    <w:lvl w:ilvl="7" w:tplc="03BC7BEC" w:tentative="1">
      <w:start w:val="1"/>
      <w:numFmt w:val="bullet"/>
      <w:lvlText w:val=""/>
      <w:lvlJc w:val="left"/>
      <w:pPr>
        <w:tabs>
          <w:tab w:val="num" w:pos="5760"/>
        </w:tabs>
        <w:ind w:left="5760" w:hanging="360"/>
      </w:pPr>
      <w:rPr>
        <w:rFonts w:ascii="Symbol" w:hAnsi="Symbol" w:hint="default"/>
      </w:rPr>
    </w:lvl>
    <w:lvl w:ilvl="8" w:tplc="708C17A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F2C43DE"/>
    <w:multiLevelType w:val="hybridMultilevel"/>
    <w:tmpl w:val="A14203C2"/>
    <w:lvl w:ilvl="0" w:tplc="739C94BA">
      <w:start w:val="1"/>
      <w:numFmt w:val="bullet"/>
      <w:lvlText w:val=""/>
      <w:lvlJc w:val="left"/>
      <w:pPr>
        <w:tabs>
          <w:tab w:val="num" w:pos="720"/>
        </w:tabs>
        <w:ind w:left="720" w:hanging="360"/>
      </w:pPr>
      <w:rPr>
        <w:rFonts w:ascii="Symbol" w:hAnsi="Symbol" w:hint="default"/>
      </w:rPr>
    </w:lvl>
    <w:lvl w:ilvl="1" w:tplc="209A3CFA" w:tentative="1">
      <w:start w:val="1"/>
      <w:numFmt w:val="bullet"/>
      <w:lvlText w:val=""/>
      <w:lvlJc w:val="left"/>
      <w:pPr>
        <w:tabs>
          <w:tab w:val="num" w:pos="1440"/>
        </w:tabs>
        <w:ind w:left="1440" w:hanging="360"/>
      </w:pPr>
      <w:rPr>
        <w:rFonts w:ascii="Symbol" w:hAnsi="Symbol" w:hint="default"/>
      </w:rPr>
    </w:lvl>
    <w:lvl w:ilvl="2" w:tplc="B71E91B0" w:tentative="1">
      <w:start w:val="1"/>
      <w:numFmt w:val="bullet"/>
      <w:lvlText w:val=""/>
      <w:lvlJc w:val="left"/>
      <w:pPr>
        <w:tabs>
          <w:tab w:val="num" w:pos="2160"/>
        </w:tabs>
        <w:ind w:left="2160" w:hanging="360"/>
      </w:pPr>
      <w:rPr>
        <w:rFonts w:ascii="Symbol" w:hAnsi="Symbol" w:hint="default"/>
      </w:rPr>
    </w:lvl>
    <w:lvl w:ilvl="3" w:tplc="876E2E84" w:tentative="1">
      <w:start w:val="1"/>
      <w:numFmt w:val="bullet"/>
      <w:lvlText w:val=""/>
      <w:lvlJc w:val="left"/>
      <w:pPr>
        <w:tabs>
          <w:tab w:val="num" w:pos="2880"/>
        </w:tabs>
        <w:ind w:left="2880" w:hanging="360"/>
      </w:pPr>
      <w:rPr>
        <w:rFonts w:ascii="Symbol" w:hAnsi="Symbol" w:hint="default"/>
      </w:rPr>
    </w:lvl>
    <w:lvl w:ilvl="4" w:tplc="DFFA33EE" w:tentative="1">
      <w:start w:val="1"/>
      <w:numFmt w:val="bullet"/>
      <w:lvlText w:val=""/>
      <w:lvlJc w:val="left"/>
      <w:pPr>
        <w:tabs>
          <w:tab w:val="num" w:pos="3600"/>
        </w:tabs>
        <w:ind w:left="3600" w:hanging="360"/>
      </w:pPr>
      <w:rPr>
        <w:rFonts w:ascii="Symbol" w:hAnsi="Symbol" w:hint="default"/>
      </w:rPr>
    </w:lvl>
    <w:lvl w:ilvl="5" w:tplc="9EFEF70A" w:tentative="1">
      <w:start w:val="1"/>
      <w:numFmt w:val="bullet"/>
      <w:lvlText w:val=""/>
      <w:lvlJc w:val="left"/>
      <w:pPr>
        <w:tabs>
          <w:tab w:val="num" w:pos="4320"/>
        </w:tabs>
        <w:ind w:left="4320" w:hanging="360"/>
      </w:pPr>
      <w:rPr>
        <w:rFonts w:ascii="Symbol" w:hAnsi="Symbol" w:hint="default"/>
      </w:rPr>
    </w:lvl>
    <w:lvl w:ilvl="6" w:tplc="D05A8F7A" w:tentative="1">
      <w:start w:val="1"/>
      <w:numFmt w:val="bullet"/>
      <w:lvlText w:val=""/>
      <w:lvlJc w:val="left"/>
      <w:pPr>
        <w:tabs>
          <w:tab w:val="num" w:pos="5040"/>
        </w:tabs>
        <w:ind w:left="5040" w:hanging="360"/>
      </w:pPr>
      <w:rPr>
        <w:rFonts w:ascii="Symbol" w:hAnsi="Symbol" w:hint="default"/>
      </w:rPr>
    </w:lvl>
    <w:lvl w:ilvl="7" w:tplc="DF3C837E" w:tentative="1">
      <w:start w:val="1"/>
      <w:numFmt w:val="bullet"/>
      <w:lvlText w:val=""/>
      <w:lvlJc w:val="left"/>
      <w:pPr>
        <w:tabs>
          <w:tab w:val="num" w:pos="5760"/>
        </w:tabs>
        <w:ind w:left="5760" w:hanging="360"/>
      </w:pPr>
      <w:rPr>
        <w:rFonts w:ascii="Symbol" w:hAnsi="Symbol" w:hint="default"/>
      </w:rPr>
    </w:lvl>
    <w:lvl w:ilvl="8" w:tplc="1C2AE6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61C7323"/>
    <w:multiLevelType w:val="hybridMultilevel"/>
    <w:tmpl w:val="E56A9238"/>
    <w:lvl w:ilvl="0" w:tplc="F816136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MjWwMLE0NzAyNTVR0lEKTi0uzszPAykwrQUA0jy3RiwAAAA="/>
  </w:docVars>
  <w:rsids>
    <w:rsidRoot w:val="007E1ADD"/>
    <w:rsid w:val="000222B0"/>
    <w:rsid w:val="001C1C0D"/>
    <w:rsid w:val="001E7B73"/>
    <w:rsid w:val="001F05CD"/>
    <w:rsid w:val="001F199C"/>
    <w:rsid w:val="00222BF6"/>
    <w:rsid w:val="00236B75"/>
    <w:rsid w:val="00294F9D"/>
    <w:rsid w:val="002A23C1"/>
    <w:rsid w:val="002C5B2F"/>
    <w:rsid w:val="003F2574"/>
    <w:rsid w:val="00411F7F"/>
    <w:rsid w:val="005B4DCF"/>
    <w:rsid w:val="005D6897"/>
    <w:rsid w:val="00667F81"/>
    <w:rsid w:val="0068627F"/>
    <w:rsid w:val="006927CE"/>
    <w:rsid w:val="006A7585"/>
    <w:rsid w:val="006C0DAC"/>
    <w:rsid w:val="007B6F1B"/>
    <w:rsid w:val="007C3DDA"/>
    <w:rsid w:val="007E1ADD"/>
    <w:rsid w:val="00855891"/>
    <w:rsid w:val="00872D20"/>
    <w:rsid w:val="008B015A"/>
    <w:rsid w:val="00936B0E"/>
    <w:rsid w:val="00942B71"/>
    <w:rsid w:val="009821D2"/>
    <w:rsid w:val="00A1304C"/>
    <w:rsid w:val="00A13512"/>
    <w:rsid w:val="00A83E9A"/>
    <w:rsid w:val="00AA6597"/>
    <w:rsid w:val="00B02086"/>
    <w:rsid w:val="00B04169"/>
    <w:rsid w:val="00BA13B1"/>
    <w:rsid w:val="00BF7C17"/>
    <w:rsid w:val="00C82113"/>
    <w:rsid w:val="00CD4675"/>
    <w:rsid w:val="00CD7CA7"/>
    <w:rsid w:val="00DD4E41"/>
    <w:rsid w:val="00F14036"/>
    <w:rsid w:val="00F6516C"/>
    <w:rsid w:val="00F94ECF"/>
    <w:rsid w:val="00FA4AA3"/>
    <w:rsid w:val="00FD5F4D"/>
    <w:rsid w:val="00FE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B605B"/>
  <w15:chartTrackingRefBased/>
  <w15:docId w15:val="{C060DEE9-14E3-4F9D-9129-ACD8B0F2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ADD"/>
  </w:style>
  <w:style w:type="paragraph" w:styleId="Footer">
    <w:name w:val="footer"/>
    <w:basedOn w:val="Normal"/>
    <w:link w:val="FooterChar"/>
    <w:uiPriority w:val="99"/>
    <w:unhideWhenUsed/>
    <w:rsid w:val="007E1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ADD"/>
  </w:style>
  <w:style w:type="character" w:styleId="Hyperlink">
    <w:name w:val="Hyperlink"/>
    <w:basedOn w:val="DefaultParagraphFont"/>
    <w:uiPriority w:val="99"/>
    <w:unhideWhenUsed/>
    <w:rsid w:val="00FA4AA3"/>
    <w:rPr>
      <w:color w:val="0563C1" w:themeColor="hyperlink"/>
      <w:u w:val="single"/>
    </w:rPr>
  </w:style>
  <w:style w:type="character" w:styleId="UnresolvedMention">
    <w:name w:val="Unresolved Mention"/>
    <w:basedOn w:val="DefaultParagraphFont"/>
    <w:uiPriority w:val="99"/>
    <w:semiHidden/>
    <w:unhideWhenUsed/>
    <w:rsid w:val="00FA4AA3"/>
    <w:rPr>
      <w:color w:val="605E5C"/>
      <w:shd w:val="clear" w:color="auto" w:fill="E1DFDD"/>
    </w:rPr>
  </w:style>
  <w:style w:type="paragraph" w:styleId="ListParagraph">
    <w:name w:val="List Paragraph"/>
    <w:basedOn w:val="Normal"/>
    <w:uiPriority w:val="34"/>
    <w:qFormat/>
    <w:rsid w:val="00A1304C"/>
    <w:pPr>
      <w:ind w:left="720"/>
      <w:contextualSpacing/>
    </w:pPr>
  </w:style>
  <w:style w:type="paragraph" w:customStyle="1" w:styleId="Default">
    <w:name w:val="Default"/>
    <w:rsid w:val="00A1304C"/>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5D6897"/>
    <w:rPr>
      <w:color w:val="954F72" w:themeColor="followedHyperlink"/>
      <w:u w:val="single"/>
    </w:rPr>
  </w:style>
  <w:style w:type="paragraph" w:customStyle="1" w:styleId="paragraph">
    <w:name w:val="paragraph"/>
    <w:basedOn w:val="Normal"/>
    <w:rsid w:val="008B01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711677">
      <w:bodyDiv w:val="1"/>
      <w:marLeft w:val="0"/>
      <w:marRight w:val="0"/>
      <w:marTop w:val="0"/>
      <w:marBottom w:val="0"/>
      <w:divBdr>
        <w:top w:val="none" w:sz="0" w:space="0" w:color="auto"/>
        <w:left w:val="none" w:sz="0" w:space="0" w:color="auto"/>
        <w:bottom w:val="none" w:sz="0" w:space="0" w:color="auto"/>
        <w:right w:val="none" w:sz="0" w:space="0" w:color="auto"/>
      </w:divBdr>
    </w:div>
    <w:div w:id="1858040240">
      <w:bodyDiv w:val="1"/>
      <w:marLeft w:val="0"/>
      <w:marRight w:val="0"/>
      <w:marTop w:val="0"/>
      <w:marBottom w:val="0"/>
      <w:divBdr>
        <w:top w:val="none" w:sz="0" w:space="0" w:color="auto"/>
        <w:left w:val="none" w:sz="0" w:space="0" w:color="auto"/>
        <w:bottom w:val="none" w:sz="0" w:space="0" w:color="auto"/>
        <w:right w:val="none" w:sz="0" w:space="0" w:color="auto"/>
      </w:divBdr>
      <w:divsChild>
        <w:div w:id="1973166157">
          <w:marLeft w:val="720"/>
          <w:marRight w:val="0"/>
          <w:marTop w:val="0"/>
          <w:marBottom w:val="360"/>
          <w:divBdr>
            <w:top w:val="none" w:sz="0" w:space="0" w:color="auto"/>
            <w:left w:val="none" w:sz="0" w:space="0" w:color="auto"/>
            <w:bottom w:val="none" w:sz="0" w:space="0" w:color="auto"/>
            <w:right w:val="none" w:sz="0" w:space="0" w:color="auto"/>
          </w:divBdr>
        </w:div>
        <w:div w:id="1044864594">
          <w:marLeft w:val="720"/>
          <w:marRight w:val="0"/>
          <w:marTop w:val="0"/>
          <w:marBottom w:val="360"/>
          <w:divBdr>
            <w:top w:val="none" w:sz="0" w:space="0" w:color="auto"/>
            <w:left w:val="none" w:sz="0" w:space="0" w:color="auto"/>
            <w:bottom w:val="none" w:sz="0" w:space="0" w:color="auto"/>
            <w:right w:val="none" w:sz="0" w:space="0" w:color="auto"/>
          </w:divBdr>
        </w:div>
        <w:div w:id="350766501">
          <w:marLeft w:val="720"/>
          <w:marRight w:val="0"/>
          <w:marTop w:val="0"/>
          <w:marBottom w:val="360"/>
          <w:divBdr>
            <w:top w:val="none" w:sz="0" w:space="0" w:color="auto"/>
            <w:left w:val="none" w:sz="0" w:space="0" w:color="auto"/>
            <w:bottom w:val="none" w:sz="0" w:space="0" w:color="auto"/>
            <w:right w:val="none" w:sz="0" w:space="0" w:color="auto"/>
          </w:divBdr>
        </w:div>
      </w:divsChild>
    </w:div>
    <w:div w:id="1859847488">
      <w:bodyDiv w:val="1"/>
      <w:marLeft w:val="0"/>
      <w:marRight w:val="0"/>
      <w:marTop w:val="0"/>
      <w:marBottom w:val="0"/>
      <w:divBdr>
        <w:top w:val="none" w:sz="0" w:space="0" w:color="auto"/>
        <w:left w:val="none" w:sz="0" w:space="0" w:color="auto"/>
        <w:bottom w:val="none" w:sz="0" w:space="0" w:color="auto"/>
        <w:right w:val="none" w:sz="0" w:space="0" w:color="auto"/>
      </w:divBdr>
      <w:divsChild>
        <w:div w:id="226382503">
          <w:marLeft w:val="720"/>
          <w:marRight w:val="0"/>
          <w:marTop w:val="0"/>
          <w:marBottom w:val="120"/>
          <w:divBdr>
            <w:top w:val="none" w:sz="0" w:space="0" w:color="auto"/>
            <w:left w:val="none" w:sz="0" w:space="0" w:color="auto"/>
            <w:bottom w:val="none" w:sz="0" w:space="0" w:color="auto"/>
            <w:right w:val="none" w:sz="0" w:space="0" w:color="auto"/>
          </w:divBdr>
        </w:div>
        <w:div w:id="1808163320">
          <w:marLeft w:val="720"/>
          <w:marRight w:val="0"/>
          <w:marTop w:val="0"/>
          <w:marBottom w:val="120"/>
          <w:divBdr>
            <w:top w:val="none" w:sz="0" w:space="0" w:color="auto"/>
            <w:left w:val="none" w:sz="0" w:space="0" w:color="auto"/>
            <w:bottom w:val="none" w:sz="0" w:space="0" w:color="auto"/>
            <w:right w:val="none" w:sz="0" w:space="0" w:color="auto"/>
          </w:divBdr>
        </w:div>
        <w:div w:id="545945768">
          <w:marLeft w:val="720"/>
          <w:marRight w:val="0"/>
          <w:marTop w:val="0"/>
          <w:marBottom w:val="120"/>
          <w:divBdr>
            <w:top w:val="none" w:sz="0" w:space="0" w:color="auto"/>
            <w:left w:val="none" w:sz="0" w:space="0" w:color="auto"/>
            <w:bottom w:val="none" w:sz="0" w:space="0" w:color="auto"/>
            <w:right w:val="none" w:sz="0" w:space="0" w:color="auto"/>
          </w:divBdr>
        </w:div>
        <w:div w:id="2104715824">
          <w:marLeft w:val="1440"/>
          <w:marRight w:val="0"/>
          <w:marTop w:val="0"/>
          <w:marBottom w:val="120"/>
          <w:divBdr>
            <w:top w:val="none" w:sz="0" w:space="0" w:color="auto"/>
            <w:left w:val="none" w:sz="0" w:space="0" w:color="auto"/>
            <w:bottom w:val="none" w:sz="0" w:space="0" w:color="auto"/>
            <w:right w:val="none" w:sz="0" w:space="0" w:color="auto"/>
          </w:divBdr>
        </w:div>
        <w:div w:id="1875116427">
          <w:marLeft w:val="1440"/>
          <w:marRight w:val="0"/>
          <w:marTop w:val="0"/>
          <w:marBottom w:val="120"/>
          <w:divBdr>
            <w:top w:val="none" w:sz="0" w:space="0" w:color="auto"/>
            <w:left w:val="none" w:sz="0" w:space="0" w:color="auto"/>
            <w:bottom w:val="none" w:sz="0" w:space="0" w:color="auto"/>
            <w:right w:val="none" w:sz="0" w:space="0" w:color="auto"/>
          </w:divBdr>
        </w:div>
        <w:div w:id="713891626">
          <w:marLeft w:val="720"/>
          <w:marRight w:val="0"/>
          <w:marTop w:val="0"/>
          <w:marBottom w:val="120"/>
          <w:divBdr>
            <w:top w:val="none" w:sz="0" w:space="0" w:color="auto"/>
            <w:left w:val="none" w:sz="0" w:space="0" w:color="auto"/>
            <w:bottom w:val="none" w:sz="0" w:space="0" w:color="auto"/>
            <w:right w:val="none" w:sz="0" w:space="0" w:color="auto"/>
          </w:divBdr>
        </w:div>
        <w:div w:id="530730916">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cr.org/meeting/aacr-annual-meeting-202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viewpointmt.com/" TargetMode="External"/><Relationship Id="rId12" Type="http://schemas.openxmlformats.org/officeDocument/2006/relationships/hyperlink" Target="mailto:viewpoint@jtci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ewpointm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acr.org/meeting/aacr-annual-meeting-2021/program/" TargetMode="External"/><Relationship Id="rId4" Type="http://schemas.openxmlformats.org/officeDocument/2006/relationships/webSettings" Target="webSettings.xml"/><Relationship Id="rId9" Type="http://schemas.openxmlformats.org/officeDocument/2006/relationships/hyperlink" Target="https://www.abstractsonline.com/pp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Hagensen</dc:creator>
  <cp:keywords/>
  <dc:description/>
  <cp:lastModifiedBy>Jenene Thomas</cp:lastModifiedBy>
  <cp:revision>2</cp:revision>
  <dcterms:created xsi:type="dcterms:W3CDTF">2021-04-12T21:05:00Z</dcterms:created>
  <dcterms:modified xsi:type="dcterms:W3CDTF">2021-04-12T21:05:00Z</dcterms:modified>
</cp:coreProperties>
</file>