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AE9" w:rsidRPr="00DC4756" w:rsidRDefault="007B3AE9" w:rsidP="007B3AE9">
      <w:pPr>
        <w:widowControl w:val="0"/>
        <w:autoSpaceDE w:val="0"/>
        <w:autoSpaceDN w:val="0"/>
        <w:adjustRightInd w:val="0"/>
        <w:rPr>
          <w:rFonts w:ascii="Arial" w:hAnsi="Arial" w:cs="Arial"/>
          <w:sz w:val="22"/>
        </w:rPr>
      </w:pPr>
      <w:r w:rsidRPr="00DC4756">
        <w:rPr>
          <w:rFonts w:ascii="Arial" w:hAnsi="Arial" w:cs="Arial"/>
          <w:sz w:val="22"/>
        </w:rPr>
        <w:t>FOR IMMEDIATE RELEASE</w:t>
      </w:r>
    </w:p>
    <w:p w:rsidR="007B3AE9" w:rsidRPr="00DC4756" w:rsidRDefault="007B3AE9" w:rsidP="007B3AE9">
      <w:pPr>
        <w:widowControl w:val="0"/>
        <w:autoSpaceDE w:val="0"/>
        <w:autoSpaceDN w:val="0"/>
        <w:adjustRightInd w:val="0"/>
        <w:jc w:val="center"/>
        <w:rPr>
          <w:rFonts w:ascii="Arial" w:hAnsi="Arial" w:cs="Arial"/>
          <w:sz w:val="20"/>
        </w:rPr>
      </w:pPr>
    </w:p>
    <w:p w:rsidR="007B3AE9" w:rsidRDefault="00F56510" w:rsidP="007B3AE9">
      <w:pPr>
        <w:pStyle w:val="Body"/>
        <w:spacing w:after="0" w:line="240" w:lineRule="auto"/>
        <w:jc w:val="center"/>
        <w:rPr>
          <w:rFonts w:ascii="Arial" w:hAnsi="Arial" w:cs="Arial"/>
          <w:b/>
          <w:sz w:val="32"/>
          <w:szCs w:val="36"/>
        </w:rPr>
      </w:pPr>
      <w:r>
        <w:rPr>
          <w:rFonts w:ascii="Arial" w:hAnsi="Arial" w:cs="Arial"/>
          <w:b/>
          <w:sz w:val="32"/>
          <w:szCs w:val="36"/>
        </w:rPr>
        <w:t>Energy Recovery to Host First Quarter 2021</w:t>
      </w:r>
      <w:r w:rsidR="007B3AE9">
        <w:rPr>
          <w:rFonts w:ascii="Arial" w:hAnsi="Arial" w:cs="Arial"/>
          <w:b/>
          <w:sz w:val="32"/>
          <w:szCs w:val="36"/>
        </w:rPr>
        <w:t xml:space="preserve"> Financial Results Conference Call on </w:t>
      </w:r>
      <w:r>
        <w:rPr>
          <w:rFonts w:ascii="Arial" w:hAnsi="Arial" w:cs="Arial"/>
          <w:b/>
          <w:sz w:val="32"/>
          <w:szCs w:val="36"/>
        </w:rPr>
        <w:t>May 6</w:t>
      </w:r>
      <w:r w:rsidR="00E741BE">
        <w:rPr>
          <w:rFonts w:ascii="Arial" w:hAnsi="Arial" w:cs="Arial"/>
          <w:b/>
          <w:sz w:val="32"/>
          <w:szCs w:val="36"/>
        </w:rPr>
        <w:t>, 2021</w:t>
      </w:r>
    </w:p>
    <w:p w:rsidR="007B3AE9" w:rsidRDefault="007B3AE9" w:rsidP="007B3AE9">
      <w:pPr>
        <w:pStyle w:val="Body"/>
        <w:spacing w:after="0" w:line="240" w:lineRule="auto"/>
        <w:jc w:val="center"/>
        <w:rPr>
          <w:rFonts w:ascii="Arial" w:hAnsi="Arial" w:cs="Arial"/>
          <w:b/>
          <w:sz w:val="32"/>
          <w:szCs w:val="36"/>
        </w:rPr>
      </w:pPr>
    </w:p>
    <w:p w:rsidR="007B3AE9" w:rsidRDefault="007B3AE9" w:rsidP="007B3AE9">
      <w:pPr>
        <w:widowControl w:val="0"/>
        <w:autoSpaceDE w:val="0"/>
        <w:autoSpaceDN w:val="0"/>
        <w:adjustRightInd w:val="0"/>
        <w:spacing w:line="256" w:lineRule="auto"/>
        <w:jc w:val="both"/>
        <w:rPr>
          <w:rFonts w:ascii="Arial" w:hAnsi="Arial" w:cs="Arial"/>
        </w:rPr>
      </w:pPr>
      <w:r>
        <w:rPr>
          <w:rFonts w:ascii="Arial" w:hAnsi="Arial" w:cs="Arial"/>
          <w:b/>
        </w:rPr>
        <w:t xml:space="preserve">SAN LEANDRO, Calif. </w:t>
      </w:r>
      <w:r w:rsidRPr="003058D4">
        <w:rPr>
          <w:rFonts w:ascii="Arial" w:hAnsi="Arial" w:cs="Arial"/>
          <w:b/>
        </w:rPr>
        <w:t xml:space="preserve">— </w:t>
      </w:r>
      <w:r w:rsidR="00354D38">
        <w:rPr>
          <w:rFonts w:ascii="Arial" w:hAnsi="Arial" w:cs="Arial"/>
          <w:b/>
        </w:rPr>
        <w:t>April 15</w:t>
      </w:r>
      <w:r w:rsidR="00E741BE">
        <w:rPr>
          <w:rFonts w:ascii="Arial" w:hAnsi="Arial" w:cs="Arial"/>
          <w:b/>
        </w:rPr>
        <w:t>, 2021</w:t>
      </w:r>
      <w:r>
        <w:rPr>
          <w:rFonts w:ascii="Arial" w:hAnsi="Arial" w:cs="Arial"/>
          <w:b/>
        </w:rPr>
        <w:t xml:space="preserve"> — </w:t>
      </w:r>
      <w:hyperlink r:id="rId6" w:history="1">
        <w:r>
          <w:rPr>
            <w:rStyle w:val="Hyperlink"/>
            <w:rFonts w:ascii="Arial" w:hAnsi="Arial" w:cs="Arial"/>
          </w:rPr>
          <w:t>Energy Recovery, Inc.</w:t>
        </w:r>
      </w:hyperlink>
      <w:r>
        <w:rPr>
          <w:rFonts w:ascii="Arial" w:hAnsi="Arial" w:cs="Arial"/>
        </w:rPr>
        <w:t xml:space="preserve"> (NASDAQ:ERII) today announced it will release its financial results for the quarterly period ended </w:t>
      </w:r>
      <w:r w:rsidR="00F56510">
        <w:rPr>
          <w:rFonts w:ascii="Arial" w:hAnsi="Arial" w:cs="Arial"/>
        </w:rPr>
        <w:t>March 31, 2021,</w:t>
      </w:r>
      <w:r>
        <w:rPr>
          <w:rFonts w:ascii="Arial" w:hAnsi="Arial" w:cs="Arial"/>
        </w:rPr>
        <w:t xml:space="preserve"> on </w:t>
      </w:r>
      <w:r w:rsidR="00F56510">
        <w:rPr>
          <w:rFonts w:ascii="Arial" w:hAnsi="Arial" w:cs="Arial"/>
        </w:rPr>
        <w:t>May 6</w:t>
      </w:r>
      <w:r w:rsidR="00E741BE">
        <w:rPr>
          <w:rFonts w:ascii="Arial" w:hAnsi="Arial" w:cs="Arial"/>
        </w:rPr>
        <w:t xml:space="preserve">, 2021 </w:t>
      </w:r>
      <w:r>
        <w:rPr>
          <w:rFonts w:ascii="Arial" w:hAnsi="Arial" w:cs="Arial"/>
        </w:rPr>
        <w:t xml:space="preserve">after market close. </w:t>
      </w:r>
    </w:p>
    <w:p w:rsidR="007B3AE9" w:rsidRDefault="007B3AE9" w:rsidP="007B3AE9">
      <w:pPr>
        <w:widowControl w:val="0"/>
        <w:autoSpaceDE w:val="0"/>
        <w:autoSpaceDN w:val="0"/>
        <w:adjustRightInd w:val="0"/>
        <w:spacing w:line="256" w:lineRule="auto"/>
        <w:jc w:val="both"/>
        <w:rPr>
          <w:rFonts w:ascii="Arial" w:hAnsi="Arial" w:cs="Arial"/>
        </w:rPr>
      </w:pPr>
    </w:p>
    <w:p w:rsidR="007B3AE9" w:rsidRDefault="007B3AE9" w:rsidP="007B3AE9">
      <w:pPr>
        <w:widowControl w:val="0"/>
        <w:autoSpaceDE w:val="0"/>
        <w:autoSpaceDN w:val="0"/>
        <w:adjustRightInd w:val="0"/>
        <w:spacing w:line="256" w:lineRule="auto"/>
        <w:jc w:val="both"/>
        <w:rPr>
          <w:rFonts w:ascii="Arial" w:hAnsi="Arial" w:cs="Arial"/>
        </w:rPr>
      </w:pPr>
      <w:r>
        <w:rPr>
          <w:rFonts w:ascii="Arial" w:hAnsi="Arial" w:cs="Arial"/>
        </w:rPr>
        <w:t>The Company will also hold a conf</w:t>
      </w:r>
      <w:r w:rsidR="00E741BE">
        <w:rPr>
          <w:rFonts w:ascii="Arial" w:hAnsi="Arial" w:cs="Arial"/>
        </w:rPr>
        <w:t>erence call to discuss the f</w:t>
      </w:r>
      <w:r w:rsidR="00F56510">
        <w:rPr>
          <w:rFonts w:ascii="Arial" w:hAnsi="Arial" w:cs="Arial"/>
        </w:rPr>
        <w:t>irst</w:t>
      </w:r>
      <w:r>
        <w:rPr>
          <w:rFonts w:ascii="Arial" w:hAnsi="Arial" w:cs="Arial"/>
        </w:rPr>
        <w:t xml:space="preserve"> quarter financial results on Thursday, </w:t>
      </w:r>
      <w:r w:rsidR="00F56510">
        <w:rPr>
          <w:rFonts w:ascii="Arial" w:hAnsi="Arial" w:cs="Arial"/>
        </w:rPr>
        <w:t>May 6</w:t>
      </w:r>
      <w:r w:rsidR="00E741BE">
        <w:rPr>
          <w:rFonts w:ascii="Arial" w:hAnsi="Arial" w:cs="Arial"/>
        </w:rPr>
        <w:t>, 2021</w:t>
      </w:r>
      <w:r>
        <w:rPr>
          <w:rFonts w:ascii="Arial" w:hAnsi="Arial" w:cs="Arial"/>
        </w:rPr>
        <w:t xml:space="preserve"> at 2:00 PM PDT / 5:00 PM EDT.  Robert Mao, Chairman of the Board of Directors and President and Chief Executive Officer, and Joshua Ballard, Chief Financial Officer, will host the conference call and take analyst questions after prepared remarks.</w:t>
      </w:r>
    </w:p>
    <w:p w:rsidR="007B3AE9" w:rsidRDefault="007B3AE9" w:rsidP="007B3AE9">
      <w:pPr>
        <w:widowControl w:val="0"/>
        <w:autoSpaceDE w:val="0"/>
        <w:autoSpaceDN w:val="0"/>
        <w:adjustRightInd w:val="0"/>
        <w:spacing w:line="256" w:lineRule="auto"/>
        <w:jc w:val="both"/>
        <w:rPr>
          <w:rFonts w:ascii="Arial" w:hAnsi="Arial" w:cs="Arial"/>
        </w:rPr>
      </w:pPr>
    </w:p>
    <w:p w:rsidR="007B3AE9" w:rsidRDefault="007B3AE9" w:rsidP="007B3AE9">
      <w:pPr>
        <w:widowControl w:val="0"/>
        <w:autoSpaceDE w:val="0"/>
        <w:autoSpaceDN w:val="0"/>
        <w:adjustRightInd w:val="0"/>
        <w:spacing w:line="256" w:lineRule="auto"/>
        <w:jc w:val="both"/>
        <w:rPr>
          <w:rFonts w:ascii="Arial" w:hAnsi="Arial" w:cs="Arial"/>
        </w:rPr>
      </w:pPr>
      <w:r>
        <w:rPr>
          <w:rFonts w:ascii="Arial" w:hAnsi="Arial" w:cs="Arial"/>
        </w:rPr>
        <w:t>EARNINGS RELEASE</w:t>
      </w:r>
    </w:p>
    <w:p w:rsidR="007B3AE9" w:rsidRDefault="007B3AE9" w:rsidP="007B3AE9">
      <w:pPr>
        <w:widowControl w:val="0"/>
        <w:autoSpaceDE w:val="0"/>
        <w:autoSpaceDN w:val="0"/>
        <w:adjustRightInd w:val="0"/>
        <w:spacing w:line="256" w:lineRule="auto"/>
        <w:jc w:val="both"/>
        <w:rPr>
          <w:rFonts w:ascii="Arial" w:hAnsi="Arial" w:cs="Arial"/>
        </w:rPr>
      </w:pPr>
      <w:r>
        <w:rPr>
          <w:rFonts w:ascii="Arial" w:hAnsi="Arial" w:cs="Arial"/>
        </w:rPr>
        <w:t xml:space="preserve">Thursday, </w:t>
      </w:r>
      <w:r w:rsidR="00F56510">
        <w:rPr>
          <w:rFonts w:ascii="Arial" w:hAnsi="Arial" w:cs="Arial"/>
        </w:rPr>
        <w:t>May 6</w:t>
      </w:r>
      <w:r w:rsidR="00E741BE">
        <w:rPr>
          <w:rFonts w:ascii="Arial" w:hAnsi="Arial" w:cs="Arial"/>
        </w:rPr>
        <w:t>, 2021</w:t>
      </w:r>
      <w:r>
        <w:rPr>
          <w:rFonts w:ascii="Arial" w:hAnsi="Arial" w:cs="Arial"/>
        </w:rPr>
        <w:t xml:space="preserve"> (after market close)</w:t>
      </w:r>
    </w:p>
    <w:p w:rsidR="007B3AE9" w:rsidRDefault="007B3AE9" w:rsidP="007B3AE9">
      <w:pPr>
        <w:widowControl w:val="0"/>
        <w:autoSpaceDE w:val="0"/>
        <w:autoSpaceDN w:val="0"/>
        <w:adjustRightInd w:val="0"/>
        <w:spacing w:line="256" w:lineRule="auto"/>
        <w:jc w:val="both"/>
        <w:rPr>
          <w:rFonts w:ascii="Arial" w:hAnsi="Arial" w:cs="Arial"/>
        </w:rPr>
      </w:pPr>
    </w:p>
    <w:p w:rsidR="007B3AE9" w:rsidRDefault="007B3AE9" w:rsidP="007B3AE9">
      <w:pPr>
        <w:widowControl w:val="0"/>
        <w:autoSpaceDE w:val="0"/>
        <w:autoSpaceDN w:val="0"/>
        <w:adjustRightInd w:val="0"/>
        <w:spacing w:line="256" w:lineRule="auto"/>
        <w:jc w:val="both"/>
        <w:rPr>
          <w:rFonts w:ascii="Arial" w:hAnsi="Arial" w:cs="Arial"/>
        </w:rPr>
      </w:pPr>
      <w:r>
        <w:rPr>
          <w:rFonts w:ascii="Arial" w:hAnsi="Arial" w:cs="Arial"/>
        </w:rPr>
        <w:t>LIVE CONFERENCE CALL </w:t>
      </w:r>
    </w:p>
    <w:p w:rsidR="007B3AE9" w:rsidRDefault="007B3AE9" w:rsidP="007B3AE9">
      <w:pPr>
        <w:widowControl w:val="0"/>
        <w:autoSpaceDE w:val="0"/>
        <w:autoSpaceDN w:val="0"/>
        <w:adjustRightInd w:val="0"/>
        <w:spacing w:line="256" w:lineRule="auto"/>
        <w:rPr>
          <w:rFonts w:ascii="Arial" w:hAnsi="Arial" w:cs="Arial"/>
        </w:rPr>
      </w:pPr>
      <w:r>
        <w:rPr>
          <w:rFonts w:ascii="Arial" w:hAnsi="Arial" w:cs="Arial"/>
        </w:rPr>
        <w:t xml:space="preserve">Thursday, </w:t>
      </w:r>
      <w:r w:rsidR="00F56510">
        <w:rPr>
          <w:rFonts w:ascii="Arial" w:hAnsi="Arial" w:cs="Arial"/>
        </w:rPr>
        <w:t>May 6</w:t>
      </w:r>
      <w:r w:rsidR="00E741BE">
        <w:rPr>
          <w:rFonts w:ascii="Arial" w:hAnsi="Arial" w:cs="Arial"/>
        </w:rPr>
        <w:t>, 2021</w:t>
      </w:r>
      <w:r>
        <w:rPr>
          <w:rFonts w:ascii="Arial" w:hAnsi="Arial" w:cs="Arial"/>
        </w:rPr>
        <w:t>, 2:00 PM PDT / 5:00 PM EDT</w:t>
      </w:r>
      <w:r>
        <w:rPr>
          <w:rFonts w:ascii="Arial" w:hAnsi="Arial" w:cs="Arial"/>
        </w:rPr>
        <w:br/>
        <w:t>Listen-only, US / Canada Toll-Free: +1 (877) 709-8150</w:t>
      </w:r>
      <w:r>
        <w:rPr>
          <w:rFonts w:ascii="Arial" w:hAnsi="Arial" w:cs="Arial"/>
        </w:rPr>
        <w:br/>
        <w:t>Listen-only, Local / International Toll: +1 (201) 689-8354</w:t>
      </w:r>
      <w:r>
        <w:rPr>
          <w:rFonts w:ascii="Arial" w:hAnsi="Arial" w:cs="Arial"/>
        </w:rPr>
        <w:br/>
        <w:t>Access code: 1371</w:t>
      </w:r>
      <w:r w:rsidR="00F56510">
        <w:rPr>
          <w:rFonts w:ascii="Arial" w:hAnsi="Arial" w:cs="Arial"/>
        </w:rPr>
        <w:t>8447</w:t>
      </w:r>
    </w:p>
    <w:p w:rsidR="007B3AE9" w:rsidRDefault="007B3AE9" w:rsidP="007B3AE9">
      <w:pPr>
        <w:widowControl w:val="0"/>
        <w:autoSpaceDE w:val="0"/>
        <w:autoSpaceDN w:val="0"/>
        <w:adjustRightInd w:val="0"/>
        <w:spacing w:line="256" w:lineRule="auto"/>
        <w:jc w:val="both"/>
        <w:rPr>
          <w:rFonts w:ascii="Arial" w:hAnsi="Arial" w:cs="Arial"/>
        </w:rPr>
      </w:pPr>
    </w:p>
    <w:p w:rsidR="007B3AE9" w:rsidRDefault="007B3AE9" w:rsidP="007B3AE9">
      <w:pPr>
        <w:widowControl w:val="0"/>
        <w:autoSpaceDE w:val="0"/>
        <w:autoSpaceDN w:val="0"/>
        <w:adjustRightInd w:val="0"/>
        <w:spacing w:line="256" w:lineRule="auto"/>
        <w:rPr>
          <w:rFonts w:ascii="Arial" w:hAnsi="Arial" w:cs="Arial"/>
        </w:rPr>
      </w:pPr>
      <w:r>
        <w:rPr>
          <w:rFonts w:ascii="Arial" w:hAnsi="Arial" w:cs="Arial"/>
        </w:rPr>
        <w:t>CONFERENCE CALL REPLAY</w:t>
      </w:r>
      <w:r>
        <w:rPr>
          <w:rFonts w:ascii="Arial" w:hAnsi="Arial" w:cs="Arial"/>
        </w:rPr>
        <w:br/>
        <w:t xml:space="preserve">Expiration: Sunday, </w:t>
      </w:r>
      <w:r w:rsidR="00F56510">
        <w:rPr>
          <w:rFonts w:ascii="Arial" w:hAnsi="Arial" w:cs="Arial"/>
        </w:rPr>
        <w:t>June 6</w:t>
      </w:r>
      <w:r w:rsidR="00E741BE">
        <w:rPr>
          <w:rFonts w:ascii="Arial" w:hAnsi="Arial" w:cs="Arial"/>
        </w:rPr>
        <w:t>, 2021</w:t>
      </w:r>
      <w:r>
        <w:rPr>
          <w:rFonts w:ascii="Arial" w:hAnsi="Arial" w:cs="Arial"/>
        </w:rPr>
        <w:br/>
        <w:t>US / Canada Toll-Free: +1 (877) 660-6853</w:t>
      </w:r>
      <w:r>
        <w:rPr>
          <w:rFonts w:ascii="Arial" w:hAnsi="Arial" w:cs="Arial"/>
        </w:rPr>
        <w:br/>
        <w:t>Local / International Toll: +1 (201) 612-7415 </w:t>
      </w:r>
      <w:r>
        <w:rPr>
          <w:rFonts w:ascii="Arial" w:hAnsi="Arial" w:cs="Arial"/>
        </w:rPr>
        <w:br/>
        <w:t xml:space="preserve">Access code: </w:t>
      </w:r>
      <w:r w:rsidR="00F56510">
        <w:rPr>
          <w:rFonts w:ascii="Arial" w:hAnsi="Arial" w:cs="Arial"/>
        </w:rPr>
        <w:t>13718447</w:t>
      </w:r>
    </w:p>
    <w:p w:rsidR="007B3AE9" w:rsidRDefault="007B3AE9" w:rsidP="007B3AE9">
      <w:pPr>
        <w:widowControl w:val="0"/>
        <w:autoSpaceDE w:val="0"/>
        <w:autoSpaceDN w:val="0"/>
        <w:adjustRightInd w:val="0"/>
        <w:spacing w:line="256" w:lineRule="auto"/>
        <w:jc w:val="both"/>
        <w:rPr>
          <w:rFonts w:ascii="Arial" w:hAnsi="Arial" w:cs="Arial"/>
        </w:rPr>
      </w:pPr>
    </w:p>
    <w:p w:rsidR="007B3AE9" w:rsidRDefault="007B3AE9" w:rsidP="007B3AE9">
      <w:pPr>
        <w:widowControl w:val="0"/>
        <w:autoSpaceDE w:val="0"/>
        <w:autoSpaceDN w:val="0"/>
        <w:adjustRightInd w:val="0"/>
        <w:spacing w:line="256" w:lineRule="auto"/>
        <w:rPr>
          <w:rFonts w:ascii="Arial" w:hAnsi="Arial" w:cs="Arial"/>
        </w:rPr>
      </w:pPr>
      <w:r>
        <w:rPr>
          <w:rFonts w:ascii="Arial" w:hAnsi="Arial" w:cs="Arial"/>
        </w:rPr>
        <w:t>Investors may also access the live call or the replay over the internet at </w:t>
      </w:r>
      <w:hyperlink r:id="rId7" w:tgtFrame="_blank" w:history="1">
        <w:r>
          <w:rPr>
            <w:rStyle w:val="Hyperlink"/>
            <w:rFonts w:ascii="Arial" w:hAnsi="Arial" w:cs="Arial"/>
            <w:color w:val="auto"/>
            <w:u w:val="none"/>
          </w:rPr>
          <w:t>ir.energyrecovery.com</w:t>
        </w:r>
      </w:hyperlink>
      <w:r>
        <w:rPr>
          <w:rFonts w:ascii="Arial" w:hAnsi="Arial" w:cs="Arial"/>
        </w:rPr>
        <w:t>. The replay will be available approximately three hours after the live call concludes.</w:t>
      </w:r>
    </w:p>
    <w:p w:rsidR="007B3AE9" w:rsidRPr="00DE19B4" w:rsidRDefault="007B3AE9" w:rsidP="007B3AE9">
      <w:pPr>
        <w:spacing w:line="259" w:lineRule="auto"/>
        <w:jc w:val="both"/>
        <w:rPr>
          <w:rFonts w:ascii="Arial" w:eastAsia="Times New Roman" w:hAnsi="Arial" w:cs="Arial"/>
          <w:b/>
          <w:bCs/>
        </w:rPr>
      </w:pPr>
    </w:p>
    <w:p w:rsidR="007B3AE9" w:rsidRPr="00DE19B4" w:rsidRDefault="007B3AE9" w:rsidP="007B3AE9">
      <w:pPr>
        <w:spacing w:line="259" w:lineRule="auto"/>
        <w:jc w:val="both"/>
        <w:rPr>
          <w:rFonts w:ascii="Arial" w:eastAsia="Times New Roman" w:hAnsi="Arial" w:cs="Arial"/>
        </w:rPr>
      </w:pPr>
      <w:r w:rsidRPr="00DE19B4">
        <w:rPr>
          <w:rFonts w:ascii="Arial" w:eastAsia="Times New Roman" w:hAnsi="Arial" w:cs="Arial"/>
          <w:b/>
          <w:bCs/>
        </w:rPr>
        <w:t>About Energy Recovery</w:t>
      </w:r>
    </w:p>
    <w:p w:rsidR="007B3AE9" w:rsidRDefault="00F03F62" w:rsidP="007B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Arial" w:hAnsi="Arial" w:cs="Arial"/>
        </w:rPr>
      </w:pPr>
      <w:r w:rsidRPr="00F03F62">
        <w:rPr>
          <w:rFonts w:ascii="Arial" w:eastAsia="Times New Roman" w:hAnsi="Arial" w:cs="Arial"/>
        </w:rPr>
        <w:t>Energy Recovery (NASDAQ: ERII) creates technologies that solve complex challenges for industrial fluid-flow markets worldwide.</w:t>
      </w:r>
      <w:r w:rsidRPr="00F03F62">
        <w:rPr>
          <w:rFonts w:ascii="Calibri" w:eastAsia="Times New Roman" w:hAnsi="Calibri" w:cs="Calibri"/>
          <w:sz w:val="22"/>
          <w:szCs w:val="22"/>
        </w:rPr>
        <w:t xml:space="preserve"> </w:t>
      </w:r>
      <w:r w:rsidRPr="00F03F62">
        <w:rPr>
          <w:rFonts w:ascii="Arial" w:eastAsia="Times New Roman" w:hAnsi="Arial" w:cs="Arial"/>
        </w:rPr>
        <w:t>Building on our pressure exchanger technology platform, we design and manufacture solutions that make industrial processes more efficient and sustainable.</w:t>
      </w:r>
      <w:r>
        <w:rPr>
          <w:rFonts w:ascii="Calibri" w:eastAsia="Times New Roman" w:hAnsi="Calibri" w:cs="Calibri"/>
          <w:sz w:val="22"/>
          <w:szCs w:val="22"/>
        </w:rPr>
        <w:t xml:space="preserve"> </w:t>
      </w:r>
      <w:r w:rsidR="007B3AE9" w:rsidRPr="00802A20">
        <w:rPr>
          <w:rFonts w:ascii="Arial" w:hAnsi="Arial" w:cs="Arial"/>
        </w:rPr>
        <w:t>What began as a game-changing invention for water desalination has grown into a global</w:t>
      </w:r>
      <w:r>
        <w:rPr>
          <w:rFonts w:ascii="Arial" w:hAnsi="Arial" w:cs="Arial"/>
        </w:rPr>
        <w:t xml:space="preserve"> </w:t>
      </w:r>
      <w:r w:rsidRPr="00F03F62">
        <w:rPr>
          <w:rFonts w:ascii="Arial" w:eastAsia="Times New Roman" w:hAnsi="Arial" w:cs="Arial"/>
        </w:rPr>
        <w:t xml:space="preserve">business accelerating the environmental sustainability of customers’ operations in multiple industries. Headquartered in the San Francisco Bay Area, Energy Recovery has manufacturing, research and development facilities across California and Texas </w:t>
      </w:r>
      <w:r w:rsidRPr="00F03F62">
        <w:rPr>
          <w:rFonts w:ascii="Arial" w:eastAsia="Times New Roman" w:hAnsi="Arial" w:cs="Arial"/>
        </w:rPr>
        <w:lastRenderedPageBreak/>
        <w:t>with sales and on-site technical support available globally.</w:t>
      </w:r>
      <w:r>
        <w:rPr>
          <w:rFonts w:ascii="Arial" w:eastAsia="Times New Roman" w:hAnsi="Arial" w:cs="Arial"/>
        </w:rPr>
        <w:t xml:space="preserve"> </w:t>
      </w:r>
      <w:r w:rsidR="007B3AE9" w:rsidRPr="00802A20">
        <w:rPr>
          <w:rFonts w:ascii="Arial" w:hAnsi="Arial" w:cs="Arial"/>
        </w:rPr>
        <w:t>For more information, please visit</w:t>
      </w:r>
      <w:r w:rsidR="007B3AE9">
        <w:rPr>
          <w:color w:val="000000"/>
        </w:rPr>
        <w:t> </w:t>
      </w:r>
      <w:hyperlink r:id="rId8" w:history="1">
        <w:r w:rsidR="007B3AE9" w:rsidRPr="00DE19B4">
          <w:rPr>
            <w:rStyle w:val="Hyperlink"/>
            <w:rFonts w:ascii="Arial" w:hAnsi="Arial" w:cs="Arial"/>
          </w:rPr>
          <w:t>www.energyrecovery.com</w:t>
        </w:r>
      </w:hyperlink>
      <w:r w:rsidR="007B3AE9" w:rsidRPr="00DE19B4">
        <w:rPr>
          <w:rFonts w:ascii="Arial" w:hAnsi="Arial" w:cs="Arial"/>
        </w:rPr>
        <w:t>.</w:t>
      </w:r>
    </w:p>
    <w:p w:rsidR="007B3AE9" w:rsidRPr="008F1E05" w:rsidRDefault="007B3AE9" w:rsidP="007B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Arial" w:eastAsia="Times New Roman" w:hAnsi="Arial" w:cs="Arial"/>
          <w:b/>
        </w:rPr>
      </w:pPr>
    </w:p>
    <w:p w:rsidR="007B3AE9" w:rsidRPr="00DE19B4" w:rsidRDefault="007B3AE9" w:rsidP="007B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Arial" w:hAnsi="Arial" w:cs="Arial"/>
        </w:rPr>
      </w:pPr>
      <w:r w:rsidRPr="00DE19B4">
        <w:rPr>
          <w:rFonts w:ascii="Arial" w:eastAsia="Times New Roman" w:hAnsi="Arial" w:cs="Arial"/>
          <w:b/>
        </w:rPr>
        <w:t>Contact</w:t>
      </w:r>
      <w:bookmarkStart w:id="0" w:name="_GoBack"/>
      <w:bookmarkEnd w:id="0"/>
    </w:p>
    <w:p w:rsidR="007B3AE9" w:rsidRPr="00DE19B4" w:rsidRDefault="007B3AE9" w:rsidP="007B3AE9">
      <w:pPr>
        <w:spacing w:line="259" w:lineRule="auto"/>
        <w:jc w:val="both"/>
        <w:rPr>
          <w:rFonts w:ascii="Arial" w:eastAsia="SimSun" w:hAnsi="Arial" w:cs="Arial"/>
        </w:rPr>
      </w:pPr>
      <w:r w:rsidRPr="00DE19B4">
        <w:rPr>
          <w:rFonts w:ascii="Arial" w:eastAsia="SimSun" w:hAnsi="Arial" w:cs="Arial"/>
        </w:rPr>
        <w:t>Investor Relations</w:t>
      </w:r>
    </w:p>
    <w:p w:rsidR="007B3AE9" w:rsidRPr="008F1E05" w:rsidRDefault="00CD4D39" w:rsidP="007B3AE9">
      <w:pPr>
        <w:widowControl w:val="0"/>
        <w:autoSpaceDE w:val="0"/>
        <w:autoSpaceDN w:val="0"/>
        <w:adjustRightInd w:val="0"/>
        <w:spacing w:line="259" w:lineRule="auto"/>
        <w:jc w:val="both"/>
        <w:rPr>
          <w:rFonts w:ascii="Arial" w:hAnsi="Arial" w:cs="Arial"/>
        </w:rPr>
      </w:pPr>
      <w:hyperlink r:id="rId9" w:history="1">
        <w:r w:rsidR="007B3AE9" w:rsidRPr="008F1E05">
          <w:rPr>
            <w:rStyle w:val="Hyperlink"/>
            <w:rFonts w:ascii="Arial" w:hAnsi="Arial" w:cs="Arial"/>
          </w:rPr>
          <w:t>ir@energyrecovery.com</w:t>
        </w:r>
      </w:hyperlink>
    </w:p>
    <w:p w:rsidR="007B3AE9" w:rsidRPr="00DE19B4" w:rsidRDefault="007B3AE9" w:rsidP="007B3AE9">
      <w:pPr>
        <w:widowControl w:val="0"/>
        <w:autoSpaceDE w:val="0"/>
        <w:autoSpaceDN w:val="0"/>
        <w:adjustRightInd w:val="0"/>
        <w:spacing w:line="259" w:lineRule="auto"/>
        <w:jc w:val="both"/>
        <w:rPr>
          <w:rFonts w:ascii="Arial" w:hAnsi="Arial" w:cs="Arial"/>
        </w:rPr>
      </w:pPr>
      <w:r w:rsidRPr="00DE19B4">
        <w:rPr>
          <w:rFonts w:ascii="Arial" w:hAnsi="Arial" w:cs="Arial"/>
        </w:rPr>
        <w:t>+1 (281) 962-8105</w:t>
      </w:r>
    </w:p>
    <w:p w:rsidR="007B3AE9" w:rsidRPr="00DE19B4" w:rsidRDefault="007B3AE9" w:rsidP="007B3AE9">
      <w:pPr>
        <w:spacing w:line="259" w:lineRule="auto"/>
        <w:rPr>
          <w:rFonts w:ascii="Arial" w:hAnsi="Arial" w:cs="Arial"/>
          <w:iCs/>
        </w:rPr>
      </w:pPr>
    </w:p>
    <w:p w:rsidR="007B3AE9" w:rsidRPr="00DE19B4" w:rsidRDefault="007B3AE9" w:rsidP="007B3AE9">
      <w:pPr>
        <w:widowControl w:val="0"/>
        <w:autoSpaceDE w:val="0"/>
        <w:autoSpaceDN w:val="0"/>
        <w:adjustRightInd w:val="0"/>
        <w:spacing w:line="259" w:lineRule="auto"/>
        <w:jc w:val="center"/>
        <w:rPr>
          <w:rFonts w:ascii="Arial" w:hAnsi="Arial" w:cs="Arial"/>
        </w:rPr>
      </w:pPr>
      <w:r w:rsidRPr="00DE19B4">
        <w:rPr>
          <w:rFonts w:ascii="Arial" w:hAnsi="Arial" w:cs="Arial"/>
        </w:rPr>
        <w:t>###</w:t>
      </w:r>
    </w:p>
    <w:p w:rsidR="007B3AE9" w:rsidRPr="00775949" w:rsidRDefault="007B3AE9" w:rsidP="007B3AE9">
      <w:pPr>
        <w:rPr>
          <w:rFonts w:ascii="Arial" w:hAnsi="Arial" w:cs="Arial"/>
        </w:rPr>
      </w:pPr>
    </w:p>
    <w:p w:rsidR="00864362" w:rsidRDefault="00CD4D39"/>
    <w:sectPr w:rsidR="00864362" w:rsidSect="00D6362F">
      <w:headerReference w:type="first" r:id="rId10"/>
      <w:pgSz w:w="12240" w:h="15840"/>
      <w:pgMar w:top="1440" w:right="1800" w:bottom="1440" w:left="18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D39" w:rsidRDefault="00CD4D39">
      <w:r>
        <w:separator/>
      </w:r>
    </w:p>
  </w:endnote>
  <w:endnote w:type="continuationSeparator" w:id="0">
    <w:p w:rsidR="00CD4D39" w:rsidRDefault="00CD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D39" w:rsidRDefault="00CD4D39">
      <w:r>
        <w:separator/>
      </w:r>
    </w:p>
  </w:footnote>
  <w:footnote w:type="continuationSeparator" w:id="0">
    <w:p w:rsidR="00CD4D39" w:rsidRDefault="00CD4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756" w:rsidRDefault="007B3AE9">
    <w:pPr>
      <w:pStyle w:val="Header"/>
    </w:pPr>
    <w:r w:rsidRPr="00775949">
      <w:rPr>
        <w:rFonts w:ascii="Arial" w:hAnsi="Arial" w:cs="Arial"/>
        <w:noProof/>
        <w:sz w:val="36"/>
      </w:rPr>
      <w:drawing>
        <wp:anchor distT="0" distB="0" distL="114300" distR="114300" simplePos="0" relativeHeight="251659264" behindDoc="1" locked="0" layoutInCell="1" allowOverlap="1" wp14:anchorId="54D14800" wp14:editId="7BC3FADE">
          <wp:simplePos x="0" y="0"/>
          <wp:positionH relativeFrom="column">
            <wp:posOffset>3972560</wp:posOffset>
          </wp:positionH>
          <wp:positionV relativeFrom="paragraph">
            <wp:posOffset>-106045</wp:posOffset>
          </wp:positionV>
          <wp:extent cx="2289175" cy="358140"/>
          <wp:effectExtent l="0" t="0" r="0" b="3810"/>
          <wp:wrapTight wrapText="bothSides">
            <wp:wrapPolygon edited="0">
              <wp:start x="0" y="0"/>
              <wp:lineTo x="0" y="20681"/>
              <wp:lineTo x="21390" y="20681"/>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_Logo_Primary_Horiz_RGB.jpg"/>
                  <pic:cNvPicPr/>
                </pic:nvPicPr>
                <pic:blipFill>
                  <a:blip r:embed="rId1">
                    <a:extLst>
                      <a:ext uri="{28A0092B-C50C-407E-A947-70E740481C1C}">
                        <a14:useLocalDpi xmlns:a14="http://schemas.microsoft.com/office/drawing/2010/main" val="0"/>
                      </a:ext>
                    </a:extLst>
                  </a:blip>
                  <a:stretch>
                    <a:fillRect/>
                  </a:stretch>
                </pic:blipFill>
                <pic:spPr>
                  <a:xfrm>
                    <a:off x="0" y="0"/>
                    <a:ext cx="2289175" cy="3581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E9"/>
    <w:rsid w:val="00315BB0"/>
    <w:rsid w:val="00354D38"/>
    <w:rsid w:val="003D3994"/>
    <w:rsid w:val="004C350C"/>
    <w:rsid w:val="007B3AE9"/>
    <w:rsid w:val="00CD4D39"/>
    <w:rsid w:val="00E642CA"/>
    <w:rsid w:val="00E741BE"/>
    <w:rsid w:val="00F03F62"/>
    <w:rsid w:val="00F5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BE5B"/>
  <w15:chartTrackingRefBased/>
  <w15:docId w15:val="{DE96EA21-F35A-4B79-AC06-845059D1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AE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AE9"/>
    <w:rPr>
      <w:color w:val="0563C1" w:themeColor="hyperlink"/>
      <w:u w:val="single"/>
    </w:rPr>
  </w:style>
  <w:style w:type="paragraph" w:styleId="Header">
    <w:name w:val="header"/>
    <w:basedOn w:val="Normal"/>
    <w:link w:val="HeaderChar"/>
    <w:uiPriority w:val="99"/>
    <w:unhideWhenUsed/>
    <w:rsid w:val="007B3AE9"/>
    <w:pPr>
      <w:tabs>
        <w:tab w:val="center" w:pos="4680"/>
        <w:tab w:val="right" w:pos="9360"/>
      </w:tabs>
    </w:pPr>
  </w:style>
  <w:style w:type="character" w:customStyle="1" w:styleId="HeaderChar">
    <w:name w:val="Header Char"/>
    <w:basedOn w:val="DefaultParagraphFont"/>
    <w:link w:val="Header"/>
    <w:uiPriority w:val="99"/>
    <w:rsid w:val="007B3AE9"/>
    <w:rPr>
      <w:rFonts w:eastAsiaTheme="minorEastAsia"/>
      <w:sz w:val="24"/>
      <w:szCs w:val="24"/>
    </w:rPr>
  </w:style>
  <w:style w:type="paragraph" w:customStyle="1" w:styleId="Body">
    <w:name w:val="Body"/>
    <w:rsid w:val="007B3AE9"/>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Footer">
    <w:name w:val="footer"/>
    <w:basedOn w:val="Normal"/>
    <w:link w:val="FooterChar"/>
    <w:uiPriority w:val="99"/>
    <w:unhideWhenUsed/>
    <w:rsid w:val="003D3994"/>
    <w:pPr>
      <w:tabs>
        <w:tab w:val="center" w:pos="4680"/>
        <w:tab w:val="right" w:pos="9360"/>
      </w:tabs>
    </w:pPr>
  </w:style>
  <w:style w:type="character" w:customStyle="1" w:styleId="FooterChar">
    <w:name w:val="Footer Char"/>
    <w:basedOn w:val="DefaultParagraphFont"/>
    <w:link w:val="Footer"/>
    <w:uiPriority w:val="99"/>
    <w:rsid w:val="003D39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4547">
      <w:bodyDiv w:val="1"/>
      <w:marLeft w:val="0"/>
      <w:marRight w:val="0"/>
      <w:marTop w:val="0"/>
      <w:marBottom w:val="0"/>
      <w:divBdr>
        <w:top w:val="none" w:sz="0" w:space="0" w:color="auto"/>
        <w:left w:val="none" w:sz="0" w:space="0" w:color="auto"/>
        <w:bottom w:val="none" w:sz="0" w:space="0" w:color="auto"/>
        <w:right w:val="none" w:sz="0" w:space="0" w:color="auto"/>
      </w:divBdr>
      <w:divsChild>
        <w:div w:id="1516533155">
          <w:marLeft w:val="0"/>
          <w:marRight w:val="0"/>
          <w:marTop w:val="0"/>
          <w:marBottom w:val="0"/>
          <w:divBdr>
            <w:top w:val="none" w:sz="0" w:space="0" w:color="auto"/>
            <w:left w:val="none" w:sz="0" w:space="0" w:color="auto"/>
            <w:bottom w:val="none" w:sz="0" w:space="0" w:color="auto"/>
            <w:right w:val="none" w:sz="0" w:space="0" w:color="auto"/>
          </w:divBdr>
        </w:div>
      </w:divsChild>
    </w:div>
    <w:div w:id="360323280">
      <w:bodyDiv w:val="1"/>
      <w:marLeft w:val="0"/>
      <w:marRight w:val="0"/>
      <w:marTop w:val="0"/>
      <w:marBottom w:val="0"/>
      <w:divBdr>
        <w:top w:val="none" w:sz="0" w:space="0" w:color="auto"/>
        <w:left w:val="none" w:sz="0" w:space="0" w:color="auto"/>
        <w:bottom w:val="none" w:sz="0" w:space="0" w:color="auto"/>
        <w:right w:val="none" w:sz="0" w:space="0" w:color="auto"/>
      </w:divBdr>
      <w:divsChild>
        <w:div w:id="935285126">
          <w:marLeft w:val="0"/>
          <w:marRight w:val="0"/>
          <w:marTop w:val="0"/>
          <w:marBottom w:val="0"/>
          <w:divBdr>
            <w:top w:val="none" w:sz="0" w:space="0" w:color="auto"/>
            <w:left w:val="none" w:sz="0" w:space="0" w:color="auto"/>
            <w:bottom w:val="none" w:sz="0" w:space="0" w:color="auto"/>
            <w:right w:val="none" w:sz="0" w:space="0" w:color="auto"/>
          </w:divBdr>
        </w:div>
      </w:divsChild>
    </w:div>
    <w:div w:id="1632245243">
      <w:bodyDiv w:val="1"/>
      <w:marLeft w:val="0"/>
      <w:marRight w:val="0"/>
      <w:marTop w:val="0"/>
      <w:marBottom w:val="0"/>
      <w:divBdr>
        <w:top w:val="none" w:sz="0" w:space="0" w:color="auto"/>
        <w:left w:val="none" w:sz="0" w:space="0" w:color="auto"/>
        <w:bottom w:val="none" w:sz="0" w:space="0" w:color="auto"/>
        <w:right w:val="none" w:sz="0" w:space="0" w:color="auto"/>
      </w:divBdr>
      <w:divsChild>
        <w:div w:id="764350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yrecovery.com" TargetMode="External"/><Relationship Id="rId3" Type="http://schemas.openxmlformats.org/officeDocument/2006/relationships/webSettings" Target="webSettings.xml"/><Relationship Id="rId7" Type="http://schemas.openxmlformats.org/officeDocument/2006/relationships/hyperlink" Target="http://ir.energyrecovery.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ergyrecovery.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r@energyrecover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Montano</dc:creator>
  <cp:keywords/>
  <dc:description/>
  <cp:lastModifiedBy>Kelley Vendeland</cp:lastModifiedBy>
  <cp:revision>3</cp:revision>
  <dcterms:created xsi:type="dcterms:W3CDTF">2021-04-15T00:07:00Z</dcterms:created>
  <dcterms:modified xsi:type="dcterms:W3CDTF">2021-04-15T00:07:00Z</dcterms:modified>
</cp:coreProperties>
</file>