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54395D" w14:textId="77777777" w:rsidR="005C307D" w:rsidRPr="00B96716" w:rsidRDefault="005C307D" w:rsidP="00760E6A">
      <w:pPr>
        <w:keepNext/>
        <w:spacing w:after="0" w:line="240" w:lineRule="auto"/>
        <w:outlineLvl w:val="1"/>
        <w:rPr>
          <w:rFonts w:ascii="Times New Roman" w:hAnsi="Times New Roman"/>
          <w:b/>
          <w:bCs/>
          <w:i/>
          <w:iCs/>
        </w:rPr>
      </w:pPr>
      <w:r w:rsidRPr="00B96716">
        <w:rPr>
          <w:rFonts w:ascii="Times New Roman" w:hAnsi="Times New Roman"/>
          <w:b/>
          <w:bCs/>
          <w:i/>
          <w:iCs/>
          <w:u w:val="single"/>
        </w:rPr>
        <w:t>For Immediate Release</w:t>
      </w:r>
    </w:p>
    <w:p w14:paraId="7529A702" w14:textId="77777777" w:rsidR="005C307D" w:rsidRPr="00B96716" w:rsidRDefault="005C307D" w:rsidP="00760E6A">
      <w:pPr>
        <w:keepNext/>
        <w:spacing w:after="0" w:line="240" w:lineRule="auto"/>
        <w:outlineLvl w:val="1"/>
        <w:rPr>
          <w:rFonts w:ascii="Times New Roman" w:hAnsi="Times New Roman"/>
          <w:bCs/>
        </w:rPr>
      </w:pPr>
    </w:p>
    <w:p w14:paraId="59F8EC3D" w14:textId="77777777" w:rsidR="005C307D" w:rsidRPr="00B96716" w:rsidRDefault="005C307D" w:rsidP="00760E6A">
      <w:pPr>
        <w:keepNext/>
        <w:spacing w:after="0" w:line="240" w:lineRule="auto"/>
        <w:outlineLvl w:val="1"/>
        <w:rPr>
          <w:rFonts w:ascii="Times New Roman" w:hAnsi="Times New Roman"/>
          <w:b/>
          <w:bCs/>
          <w:i/>
          <w:iCs/>
        </w:rPr>
      </w:pPr>
      <w:r w:rsidRPr="00B96716">
        <w:rPr>
          <w:rFonts w:ascii="Times New Roman" w:hAnsi="Times New Roman"/>
          <w:b/>
          <w:bCs/>
          <w:i/>
          <w:iCs/>
        </w:rPr>
        <w:t>For more information:</w:t>
      </w:r>
    </w:p>
    <w:p w14:paraId="3D8BCB62" w14:textId="77777777" w:rsidR="005C307D" w:rsidRPr="00B96716" w:rsidRDefault="005C307D" w:rsidP="00760E6A">
      <w:pPr>
        <w:keepNext/>
        <w:tabs>
          <w:tab w:val="left" w:pos="7467"/>
        </w:tabs>
        <w:spacing w:after="0" w:line="240" w:lineRule="auto"/>
        <w:outlineLvl w:val="6"/>
        <w:rPr>
          <w:rFonts w:ascii="Times New Roman" w:hAnsi="Times New Roman"/>
        </w:rPr>
      </w:pPr>
      <w:r w:rsidRPr="00B96716">
        <w:rPr>
          <w:rFonts w:ascii="Times New Roman" w:hAnsi="Times New Roman"/>
        </w:rPr>
        <w:t>David M. Flair</w:t>
      </w:r>
    </w:p>
    <w:p w14:paraId="370645AB" w14:textId="77777777" w:rsidR="005C307D" w:rsidRPr="00B96716" w:rsidRDefault="005C307D" w:rsidP="00760E6A">
      <w:pPr>
        <w:keepNext/>
        <w:spacing w:after="0" w:line="240" w:lineRule="auto"/>
        <w:outlineLvl w:val="6"/>
        <w:rPr>
          <w:rFonts w:ascii="Times New Roman" w:hAnsi="Times New Roman"/>
        </w:rPr>
      </w:pPr>
      <w:r w:rsidRPr="00B96716">
        <w:rPr>
          <w:rFonts w:ascii="Times New Roman" w:hAnsi="Times New Roman"/>
        </w:rPr>
        <w:t>Co-President and Chief Executive Officer</w:t>
      </w:r>
    </w:p>
    <w:p w14:paraId="06AB8D83" w14:textId="77777777" w:rsidR="005C307D" w:rsidRPr="00B96716" w:rsidRDefault="005C307D" w:rsidP="00760E6A">
      <w:pPr>
        <w:spacing w:after="0" w:line="240" w:lineRule="auto"/>
        <w:rPr>
          <w:rFonts w:ascii="Times New Roman" w:hAnsi="Times New Roman"/>
        </w:rPr>
      </w:pPr>
      <w:r w:rsidRPr="00B96716">
        <w:rPr>
          <w:rFonts w:ascii="Times New Roman" w:hAnsi="Times New Roman"/>
        </w:rPr>
        <w:t>BV Financial, Inc.</w:t>
      </w:r>
    </w:p>
    <w:p w14:paraId="7E608CA3" w14:textId="77777777" w:rsidR="005C307D" w:rsidRPr="00B96716" w:rsidRDefault="005C307D" w:rsidP="00760E6A">
      <w:pPr>
        <w:spacing w:after="0" w:line="240" w:lineRule="auto"/>
        <w:rPr>
          <w:rFonts w:ascii="Times New Roman" w:hAnsi="Times New Roman"/>
        </w:rPr>
      </w:pPr>
      <w:r w:rsidRPr="00B96716">
        <w:rPr>
          <w:rFonts w:ascii="Times New Roman" w:hAnsi="Times New Roman"/>
        </w:rPr>
        <w:t>(410) 477-5000</w:t>
      </w:r>
    </w:p>
    <w:p w14:paraId="34A5FA78" w14:textId="77777777" w:rsidR="00554B9B" w:rsidRPr="002E1782" w:rsidRDefault="00554B9B" w:rsidP="00760E6A">
      <w:pPr>
        <w:autoSpaceDE w:val="0"/>
        <w:autoSpaceDN w:val="0"/>
        <w:adjustRightInd w:val="0"/>
        <w:spacing w:after="0" w:line="240" w:lineRule="auto"/>
        <w:rPr>
          <w:rFonts w:ascii="Times New Roman" w:eastAsiaTheme="minorEastAsia" w:hAnsi="Times New Roman" w:cs="Times New Roman"/>
          <w:sz w:val="24"/>
          <w:szCs w:val="24"/>
        </w:rPr>
      </w:pPr>
      <w:r w:rsidRPr="002E1782">
        <w:rPr>
          <w:rFonts w:ascii="Times New Roman" w:eastAsiaTheme="minorEastAsia" w:hAnsi="Times New Roman" w:cs="Times New Roman"/>
          <w:sz w:val="20"/>
          <w:szCs w:val="20"/>
        </w:rPr>
        <w:t> </w:t>
      </w:r>
    </w:p>
    <w:p w14:paraId="6C6AFAAB" w14:textId="066E361D" w:rsidR="00554B9B" w:rsidRDefault="005C307D" w:rsidP="00760E6A">
      <w:pPr>
        <w:autoSpaceDE w:val="0"/>
        <w:autoSpaceDN w:val="0"/>
        <w:adjustRightInd w:val="0"/>
        <w:spacing w:after="0" w:line="240" w:lineRule="auto"/>
        <w:jc w:val="center"/>
        <w:rPr>
          <w:rFonts w:ascii="Times New Roman" w:eastAsiaTheme="minorEastAsia" w:hAnsi="Times New Roman" w:cs="Times New Roman"/>
          <w:b/>
          <w:bCs/>
          <w:sz w:val="28"/>
          <w:szCs w:val="28"/>
        </w:rPr>
      </w:pPr>
      <w:r>
        <w:rPr>
          <w:rFonts w:ascii="Times New Roman" w:eastAsiaTheme="minorEastAsia" w:hAnsi="Times New Roman" w:cs="Times New Roman"/>
          <w:b/>
          <w:bCs/>
          <w:sz w:val="28"/>
          <w:szCs w:val="28"/>
        </w:rPr>
        <w:t>BV Financial, Inc.</w:t>
      </w:r>
      <w:r w:rsidR="00554B9B" w:rsidRPr="005C307D">
        <w:rPr>
          <w:rFonts w:ascii="Times New Roman" w:eastAsiaTheme="minorEastAsia" w:hAnsi="Times New Roman" w:cs="Times New Roman"/>
          <w:b/>
          <w:bCs/>
          <w:sz w:val="28"/>
          <w:szCs w:val="28"/>
        </w:rPr>
        <w:t xml:space="preserve"> Announces </w:t>
      </w:r>
      <w:r w:rsidR="007C2C3B">
        <w:rPr>
          <w:rFonts w:ascii="Times New Roman" w:eastAsiaTheme="minorEastAsia" w:hAnsi="Times New Roman" w:cs="Times New Roman"/>
          <w:b/>
          <w:bCs/>
          <w:sz w:val="28"/>
          <w:szCs w:val="28"/>
        </w:rPr>
        <w:t>Results of Annual Meeting</w:t>
      </w:r>
    </w:p>
    <w:p w14:paraId="5F1F716C" w14:textId="77777777" w:rsidR="00554B9B" w:rsidRPr="007D5F0D" w:rsidRDefault="00554B9B" w:rsidP="00760E6A">
      <w:pPr>
        <w:autoSpaceDE w:val="0"/>
        <w:autoSpaceDN w:val="0"/>
        <w:adjustRightInd w:val="0"/>
        <w:spacing w:after="0" w:line="240" w:lineRule="auto"/>
        <w:rPr>
          <w:rFonts w:ascii="Times New Roman" w:eastAsiaTheme="minorEastAsia" w:hAnsi="Times New Roman" w:cs="Times New Roman"/>
          <w:sz w:val="20"/>
          <w:szCs w:val="20"/>
        </w:rPr>
      </w:pPr>
      <w:r w:rsidRPr="007D5F0D">
        <w:rPr>
          <w:rFonts w:ascii="Times New Roman" w:eastAsiaTheme="minorEastAsia" w:hAnsi="Times New Roman" w:cs="Times New Roman"/>
          <w:b/>
          <w:bCs/>
          <w:sz w:val="20"/>
          <w:szCs w:val="20"/>
        </w:rPr>
        <w:t> </w:t>
      </w:r>
    </w:p>
    <w:p w14:paraId="3318DF48" w14:textId="08AAD766" w:rsidR="00554B9B" w:rsidRDefault="005C307D" w:rsidP="00760E6A">
      <w:pPr>
        <w:spacing w:after="0" w:line="240" w:lineRule="auto"/>
        <w:jc w:val="both"/>
        <w:rPr>
          <w:rFonts w:ascii="Times New Roman" w:hAnsi="Times New Roman" w:cs="Times New Roman"/>
          <w:color w:val="000000"/>
        </w:rPr>
      </w:pPr>
      <w:r>
        <w:rPr>
          <w:rFonts w:ascii="Times New Roman" w:hAnsi="Times New Roman"/>
        </w:rPr>
        <w:t>BALTIMORE</w:t>
      </w:r>
      <w:r w:rsidRPr="00B96716">
        <w:rPr>
          <w:rFonts w:ascii="Times New Roman" w:hAnsi="Times New Roman"/>
        </w:rPr>
        <w:t xml:space="preserve">, MD – </w:t>
      </w:r>
      <w:r w:rsidR="00760E6A">
        <w:rPr>
          <w:rFonts w:ascii="Times New Roman" w:hAnsi="Times New Roman"/>
        </w:rPr>
        <w:t>May 12</w:t>
      </w:r>
      <w:r>
        <w:rPr>
          <w:rFonts w:ascii="Times New Roman" w:hAnsi="Times New Roman"/>
        </w:rPr>
        <w:t>, 202</w:t>
      </w:r>
      <w:r w:rsidR="00760E6A">
        <w:rPr>
          <w:rFonts w:ascii="Times New Roman" w:hAnsi="Times New Roman"/>
        </w:rPr>
        <w:t>1</w:t>
      </w:r>
      <w:r w:rsidRPr="00B96716">
        <w:rPr>
          <w:rFonts w:ascii="Times New Roman" w:hAnsi="Times New Roman"/>
        </w:rPr>
        <w:t xml:space="preserve"> – BV Financial, Inc. (OTC Pink: BVFL), the parent company of BayVanguard Bank, announced today </w:t>
      </w:r>
      <w:r w:rsidR="00554B9B" w:rsidRPr="005C307D">
        <w:rPr>
          <w:rFonts w:ascii="Times New Roman" w:eastAsiaTheme="minorEastAsia" w:hAnsi="Times New Roman" w:cs="Times New Roman"/>
        </w:rPr>
        <w:t>t</w:t>
      </w:r>
      <w:r w:rsidR="007C2C3B">
        <w:rPr>
          <w:rFonts w:ascii="Times New Roman" w:eastAsiaTheme="minorEastAsia" w:hAnsi="Times New Roman" w:cs="Times New Roman"/>
        </w:rPr>
        <w:t xml:space="preserve">hat </w:t>
      </w:r>
      <w:r w:rsidR="007C2C3B">
        <w:rPr>
          <w:rFonts w:ascii="Times New Roman" w:hAnsi="Times New Roman" w:cs="Times New Roman"/>
          <w:color w:val="000000"/>
        </w:rPr>
        <w:t xml:space="preserve">at </w:t>
      </w:r>
      <w:r w:rsidR="007C2C3B" w:rsidRPr="007C2C3B">
        <w:rPr>
          <w:rFonts w:ascii="Times New Roman" w:hAnsi="Times New Roman" w:cs="Times New Roman"/>
          <w:color w:val="000000"/>
        </w:rPr>
        <w:t xml:space="preserve">its </w:t>
      </w:r>
      <w:r w:rsidR="007C2C3B">
        <w:rPr>
          <w:rFonts w:ascii="Times New Roman" w:hAnsi="Times New Roman" w:cs="Times New Roman"/>
          <w:color w:val="000000"/>
        </w:rPr>
        <w:t>a</w:t>
      </w:r>
      <w:r w:rsidR="007C2C3B" w:rsidRPr="007C2C3B">
        <w:rPr>
          <w:rFonts w:ascii="Times New Roman" w:hAnsi="Times New Roman" w:cs="Times New Roman"/>
          <w:color w:val="000000"/>
        </w:rPr>
        <w:t xml:space="preserve">nnual </w:t>
      </w:r>
      <w:r w:rsidR="007C2C3B">
        <w:rPr>
          <w:rFonts w:ascii="Times New Roman" w:hAnsi="Times New Roman" w:cs="Times New Roman"/>
          <w:color w:val="000000"/>
        </w:rPr>
        <w:t>m</w:t>
      </w:r>
      <w:r w:rsidR="007C2C3B" w:rsidRPr="007C2C3B">
        <w:rPr>
          <w:rFonts w:ascii="Times New Roman" w:hAnsi="Times New Roman" w:cs="Times New Roman"/>
          <w:color w:val="000000"/>
        </w:rPr>
        <w:t xml:space="preserve">eeting of </w:t>
      </w:r>
      <w:r w:rsidR="007C2C3B">
        <w:rPr>
          <w:rFonts w:ascii="Times New Roman" w:hAnsi="Times New Roman" w:cs="Times New Roman"/>
          <w:color w:val="000000"/>
        </w:rPr>
        <w:t>s</w:t>
      </w:r>
      <w:r w:rsidR="007C2C3B" w:rsidRPr="007C2C3B">
        <w:rPr>
          <w:rFonts w:ascii="Times New Roman" w:hAnsi="Times New Roman" w:cs="Times New Roman"/>
          <w:color w:val="000000"/>
        </w:rPr>
        <w:t xml:space="preserve">tockholders held </w:t>
      </w:r>
      <w:r w:rsidR="007C2C3B">
        <w:rPr>
          <w:rFonts w:ascii="Times New Roman" w:hAnsi="Times New Roman" w:cs="Times New Roman"/>
          <w:color w:val="000000"/>
        </w:rPr>
        <w:t xml:space="preserve">on </w:t>
      </w:r>
      <w:r w:rsidR="007C2C3B" w:rsidRPr="007C2C3B">
        <w:rPr>
          <w:rFonts w:ascii="Times New Roman" w:hAnsi="Times New Roman" w:cs="Times New Roman"/>
          <w:color w:val="000000"/>
        </w:rPr>
        <w:t xml:space="preserve">Thursday, </w:t>
      </w:r>
      <w:r w:rsidR="007C2C3B">
        <w:rPr>
          <w:rFonts w:ascii="Times New Roman" w:hAnsi="Times New Roman" w:cs="Times New Roman"/>
          <w:color w:val="000000"/>
        </w:rPr>
        <w:t>May 6, 201</w:t>
      </w:r>
      <w:r w:rsidR="00760E6A">
        <w:rPr>
          <w:rFonts w:ascii="Times New Roman" w:hAnsi="Times New Roman" w:cs="Times New Roman"/>
          <w:color w:val="000000"/>
        </w:rPr>
        <w:t>21</w:t>
      </w:r>
      <w:r w:rsidR="007C2C3B">
        <w:rPr>
          <w:rFonts w:ascii="Times New Roman" w:hAnsi="Times New Roman" w:cs="Times New Roman"/>
          <w:color w:val="000000"/>
        </w:rPr>
        <w:t>, Jose</w:t>
      </w:r>
      <w:r w:rsidR="00760E6A">
        <w:rPr>
          <w:rFonts w:ascii="Times New Roman" w:hAnsi="Times New Roman" w:cs="Times New Roman"/>
          <w:color w:val="000000"/>
        </w:rPr>
        <w:t>p</w:t>
      </w:r>
      <w:r w:rsidR="007C2C3B">
        <w:rPr>
          <w:rFonts w:ascii="Times New Roman" w:hAnsi="Times New Roman" w:cs="Times New Roman"/>
          <w:color w:val="000000"/>
        </w:rPr>
        <w:t xml:space="preserve">h S. Galli, Kim C. </w:t>
      </w:r>
      <w:proofErr w:type="spellStart"/>
      <w:r w:rsidR="007C2C3B">
        <w:rPr>
          <w:rFonts w:ascii="Times New Roman" w:hAnsi="Times New Roman" w:cs="Times New Roman"/>
          <w:color w:val="000000"/>
        </w:rPr>
        <w:t>Lidell</w:t>
      </w:r>
      <w:proofErr w:type="spellEnd"/>
      <w:r w:rsidR="007C2C3B">
        <w:rPr>
          <w:rFonts w:ascii="Times New Roman" w:hAnsi="Times New Roman" w:cs="Times New Roman"/>
          <w:color w:val="000000"/>
        </w:rPr>
        <w:t xml:space="preserve"> and Timothy L. Prindle were </w:t>
      </w:r>
      <w:r w:rsidR="007C2C3B" w:rsidRPr="007C2C3B">
        <w:rPr>
          <w:rFonts w:ascii="Times New Roman" w:hAnsi="Times New Roman" w:cs="Times New Roman"/>
          <w:color w:val="000000"/>
        </w:rPr>
        <w:t>elected as directors to serve three-year terms, which will expire in 20</w:t>
      </w:r>
      <w:r w:rsidR="00760E6A">
        <w:rPr>
          <w:rFonts w:ascii="Times New Roman" w:hAnsi="Times New Roman" w:cs="Times New Roman"/>
          <w:color w:val="000000"/>
        </w:rPr>
        <w:t>24</w:t>
      </w:r>
      <w:r w:rsidR="007C2C3B" w:rsidRPr="007C2C3B">
        <w:rPr>
          <w:rFonts w:ascii="Times New Roman" w:hAnsi="Times New Roman" w:cs="Times New Roman"/>
          <w:color w:val="000000"/>
        </w:rPr>
        <w:t xml:space="preserve">. Stockholders also voted </w:t>
      </w:r>
      <w:r w:rsidR="007C2C3B">
        <w:rPr>
          <w:rFonts w:ascii="Times New Roman" w:hAnsi="Times New Roman" w:cs="Times New Roman"/>
          <w:color w:val="000000"/>
        </w:rPr>
        <w:t xml:space="preserve">to approve the BV Financial, Inc. 2021 </w:t>
      </w:r>
      <w:r w:rsidR="007C2C3B" w:rsidRPr="007C2C3B">
        <w:rPr>
          <w:rFonts w:ascii="Times New Roman" w:hAnsi="Times New Roman" w:cs="Times New Roman"/>
          <w:color w:val="000000"/>
        </w:rPr>
        <w:t xml:space="preserve">Equity Incentive Plan as described in </w:t>
      </w:r>
      <w:r w:rsidR="00760E6A">
        <w:rPr>
          <w:rFonts w:ascii="Times New Roman" w:hAnsi="Times New Roman" w:cs="Times New Roman"/>
          <w:color w:val="000000"/>
        </w:rPr>
        <w:t>the</w:t>
      </w:r>
      <w:r w:rsidR="007C2C3B" w:rsidRPr="007C2C3B">
        <w:rPr>
          <w:rFonts w:ascii="Times New Roman" w:hAnsi="Times New Roman" w:cs="Times New Roman"/>
          <w:color w:val="000000"/>
        </w:rPr>
        <w:t xml:space="preserve"> Proxy Statement.</w:t>
      </w:r>
      <w:r w:rsidR="007C2C3B">
        <w:rPr>
          <w:rFonts w:ascii="Times New Roman" w:hAnsi="Times New Roman" w:cs="Times New Roman"/>
          <w:color w:val="000000"/>
        </w:rPr>
        <w:t xml:space="preserve"> </w:t>
      </w:r>
      <w:r w:rsidR="00760E6A">
        <w:rPr>
          <w:rFonts w:ascii="Times New Roman" w:hAnsi="Times New Roman" w:cs="Times New Roman"/>
          <w:color w:val="000000"/>
        </w:rPr>
        <w:t>T</w:t>
      </w:r>
      <w:r w:rsidR="007C2C3B">
        <w:rPr>
          <w:rFonts w:ascii="Times New Roman" w:hAnsi="Times New Roman" w:cs="Times New Roman"/>
          <w:color w:val="000000"/>
        </w:rPr>
        <w:t xml:space="preserve">he Equity Plan has also received the approval of the Federal Reserve Bank.  Stockholders also </w:t>
      </w:r>
      <w:r w:rsidR="007C2C3B" w:rsidRPr="007C2C3B">
        <w:rPr>
          <w:rFonts w:ascii="Times New Roman" w:hAnsi="Times New Roman" w:cs="Times New Roman"/>
          <w:color w:val="000000"/>
        </w:rPr>
        <w:t xml:space="preserve">ratified the appointment of </w:t>
      </w:r>
      <w:r w:rsidR="007C2C3B">
        <w:rPr>
          <w:rFonts w:ascii="Times New Roman" w:hAnsi="Times New Roman" w:cs="Times New Roman"/>
          <w:color w:val="000000"/>
        </w:rPr>
        <w:t>Rowles &amp; Company</w:t>
      </w:r>
      <w:r w:rsidR="007C2C3B" w:rsidRPr="007C2C3B">
        <w:rPr>
          <w:rFonts w:ascii="Times New Roman" w:hAnsi="Times New Roman" w:cs="Times New Roman"/>
          <w:color w:val="000000"/>
        </w:rPr>
        <w:t xml:space="preserve">, LLP as the Company's independent auditor for the fiscal year ending </w:t>
      </w:r>
      <w:r w:rsidR="007C2C3B">
        <w:rPr>
          <w:rFonts w:ascii="Times New Roman" w:hAnsi="Times New Roman" w:cs="Times New Roman"/>
          <w:color w:val="000000"/>
        </w:rPr>
        <w:t>December 31, 2021</w:t>
      </w:r>
      <w:r w:rsidR="007C2C3B" w:rsidRPr="007C2C3B">
        <w:rPr>
          <w:rFonts w:ascii="Times New Roman" w:hAnsi="Times New Roman" w:cs="Times New Roman"/>
          <w:color w:val="000000"/>
        </w:rPr>
        <w:t>.</w:t>
      </w:r>
    </w:p>
    <w:p w14:paraId="1D160A32" w14:textId="77777777" w:rsidR="00760E6A" w:rsidRPr="005C307D" w:rsidRDefault="00760E6A" w:rsidP="00760E6A">
      <w:pPr>
        <w:spacing w:after="0" w:line="240" w:lineRule="auto"/>
        <w:rPr>
          <w:rFonts w:ascii="Times New Roman" w:eastAsiaTheme="minorEastAsia" w:hAnsi="Times New Roman" w:cs="Times New Roman"/>
        </w:rPr>
      </w:pPr>
    </w:p>
    <w:p w14:paraId="04ABF3A4" w14:textId="31FB3F3F" w:rsidR="005C307D" w:rsidRPr="00B96716" w:rsidRDefault="005C307D" w:rsidP="00760E6A">
      <w:pPr>
        <w:autoSpaceDE w:val="0"/>
        <w:autoSpaceDN w:val="0"/>
        <w:adjustRightInd w:val="0"/>
        <w:spacing w:after="0" w:line="240" w:lineRule="auto"/>
        <w:jc w:val="both"/>
        <w:rPr>
          <w:rFonts w:ascii="Times New Roman" w:hAnsi="Times New Roman"/>
          <w:b/>
        </w:rPr>
      </w:pPr>
      <w:r w:rsidRPr="00B96716">
        <w:rPr>
          <w:rFonts w:ascii="Times New Roman" w:hAnsi="Times New Roman"/>
          <w:b/>
        </w:rPr>
        <w:t>About BV Financial, Inc.</w:t>
      </w:r>
    </w:p>
    <w:p w14:paraId="53AE8A75" w14:textId="77777777" w:rsidR="005C307D" w:rsidRPr="00B96716" w:rsidRDefault="005C307D" w:rsidP="00760E6A">
      <w:pPr>
        <w:keepNext/>
        <w:spacing w:after="0" w:line="240" w:lineRule="auto"/>
        <w:jc w:val="both"/>
        <w:rPr>
          <w:rFonts w:ascii="Times New Roman" w:hAnsi="Times New Roman"/>
          <w:b/>
        </w:rPr>
      </w:pPr>
    </w:p>
    <w:p w14:paraId="6A0286F7" w14:textId="5D3AA499" w:rsidR="005C307D" w:rsidRPr="00B96716" w:rsidRDefault="005C307D" w:rsidP="00760E6A">
      <w:pPr>
        <w:keepNext/>
        <w:shd w:val="clear" w:color="auto" w:fill="FFFFFF"/>
        <w:spacing w:after="0" w:line="240" w:lineRule="auto"/>
        <w:jc w:val="both"/>
        <w:rPr>
          <w:rFonts w:ascii="Times New Roman" w:hAnsi="Times New Roman"/>
        </w:rPr>
      </w:pPr>
      <w:r w:rsidRPr="00B96716">
        <w:rPr>
          <w:rFonts w:ascii="Times New Roman" w:hAnsi="Times New Roman"/>
        </w:rPr>
        <w:t xml:space="preserve">BV Financial, Inc. (OTC Pink: BVFL) is the parent company of BayVanguard Bank. </w:t>
      </w:r>
      <w:r w:rsidR="007C2C3B" w:rsidRPr="007C2C3B">
        <w:rPr>
          <w:rFonts w:ascii="Times New Roman" w:hAnsi="Times New Roman"/>
        </w:rPr>
        <w:t>BayVanguard Bank is headquartered in Edgemere, Maryland with sixteen other branches in the Baltimore metropolitan area and the Eastern Shore of Maryland. The Bank is a full-service community-oriented financial institution dedicated to serving the financial service needs of consumers and businesses within its market area.</w:t>
      </w:r>
    </w:p>
    <w:p w14:paraId="36845A83" w14:textId="77777777" w:rsidR="00F84642" w:rsidRPr="005C307D" w:rsidRDefault="00F84642" w:rsidP="00760E6A">
      <w:pPr>
        <w:spacing w:after="0" w:line="240" w:lineRule="auto"/>
        <w:jc w:val="both"/>
        <w:rPr>
          <w:rFonts w:ascii="Times New Roman" w:eastAsia="Times New Roman" w:hAnsi="Times New Roman" w:cs="Times New Roman"/>
          <w:b/>
          <w:lang w:val="x-none" w:eastAsia="x-none"/>
        </w:rPr>
      </w:pPr>
    </w:p>
    <w:p w14:paraId="29286B31" w14:textId="77777777" w:rsidR="005C307D" w:rsidRPr="00B96716" w:rsidRDefault="005C307D" w:rsidP="00760E6A">
      <w:pPr>
        <w:keepNext/>
        <w:spacing w:after="0" w:line="240" w:lineRule="auto"/>
        <w:rPr>
          <w:rFonts w:ascii="Times New Roman" w:hAnsi="Times New Roman"/>
          <w:b/>
        </w:rPr>
      </w:pPr>
      <w:r w:rsidRPr="00B96716">
        <w:rPr>
          <w:rFonts w:ascii="Times New Roman" w:hAnsi="Times New Roman"/>
          <w:b/>
        </w:rPr>
        <w:t>FORWARD-LOOKING STATEMENTS</w:t>
      </w:r>
    </w:p>
    <w:p w14:paraId="0EA5064E" w14:textId="77777777" w:rsidR="005C307D" w:rsidRDefault="005C307D" w:rsidP="00760E6A">
      <w:pPr>
        <w:keepNext/>
        <w:spacing w:after="0" w:line="240" w:lineRule="auto"/>
        <w:jc w:val="both"/>
        <w:rPr>
          <w:rFonts w:ascii="Times New Roman" w:hAnsi="Times New Roman"/>
          <w:color w:val="000000"/>
        </w:rPr>
      </w:pPr>
    </w:p>
    <w:p w14:paraId="590B9CCA" w14:textId="5A5CEDB4" w:rsidR="00C571AB" w:rsidRPr="00C571AB" w:rsidRDefault="005C307D" w:rsidP="00760E6A">
      <w:pPr>
        <w:keepNext/>
        <w:spacing w:after="0" w:line="240" w:lineRule="auto"/>
        <w:jc w:val="both"/>
        <w:rPr>
          <w:rFonts w:ascii="Times New Roman" w:hAnsi="Times New Roman"/>
          <w:color w:val="000000"/>
        </w:rPr>
      </w:pPr>
      <w:r w:rsidRPr="00B96716">
        <w:rPr>
          <w:rFonts w:ascii="Times New Roman" w:hAnsi="Times New Roman"/>
          <w:color w:val="000000"/>
        </w:rPr>
        <w:t xml:space="preserve">This press release contains “forward-looking statements”. In general, forward-looking statements usually use words such as “may,” “believe,” “expect,” “anticipate,” “intend,” “will,” “should,” “plan,” “estimate,” “predict,” “continue” and “potential” or the negative of these terms or other comparable terminology. Forward-looking statements represent management’s beliefs, based upon information available at the time the statements are made, with regard to the matters addressed; they are not </w:t>
      </w:r>
      <w:proofErr w:type="gramStart"/>
      <w:r w:rsidRPr="00B96716">
        <w:rPr>
          <w:rFonts w:ascii="Times New Roman" w:hAnsi="Times New Roman"/>
          <w:color w:val="000000"/>
        </w:rPr>
        <w:t>guarantees</w:t>
      </w:r>
      <w:proofErr w:type="gramEnd"/>
      <w:r w:rsidRPr="00B96716">
        <w:rPr>
          <w:rFonts w:ascii="Times New Roman" w:hAnsi="Times New Roman"/>
          <w:color w:val="000000"/>
        </w:rPr>
        <w:t xml:space="preserve"> of future performance. Forward-looking statements are subject to numerous assumptions, risks and uncertainties that change over time and could cause actual results or financial condition to differ materially from those expressed in or implied by such statements.</w:t>
      </w:r>
      <w:r w:rsidR="00C571AB" w:rsidRPr="00C571AB">
        <w:rPr>
          <w:rFonts w:ascii="Times New Roman" w:hAnsi="Times New Roman"/>
          <w:color w:val="000000"/>
          <w:lang w:val="x-none"/>
        </w:rPr>
        <w:t xml:space="preserve"> </w:t>
      </w:r>
      <w:r w:rsidR="00C571AB">
        <w:rPr>
          <w:rFonts w:ascii="Times New Roman" w:hAnsi="Times New Roman"/>
          <w:color w:val="000000"/>
        </w:rPr>
        <w:t xml:space="preserve"> </w:t>
      </w:r>
      <w:r w:rsidR="00C571AB" w:rsidRPr="00C571AB">
        <w:rPr>
          <w:rFonts w:ascii="Times New Roman" w:hAnsi="Times New Roman"/>
          <w:color w:val="000000"/>
          <w:lang w:val="x-none"/>
        </w:rPr>
        <w:t xml:space="preserve">Such factors include, but are not limited to: </w:t>
      </w:r>
      <w:r w:rsidR="00C571AB" w:rsidRPr="00C571AB">
        <w:rPr>
          <w:rFonts w:ascii="Times New Roman" w:hAnsi="Times New Roman"/>
          <w:color w:val="000000"/>
        </w:rPr>
        <w:t>the impact of the COVID-19 outbreak,</w:t>
      </w:r>
      <w:r w:rsidR="00C571AB" w:rsidRPr="00C571AB">
        <w:rPr>
          <w:rFonts w:ascii="Times New Roman" w:hAnsi="Times New Roman"/>
          <w:color w:val="000000"/>
          <w:lang w:val="x-none"/>
        </w:rPr>
        <w:t xml:space="preserve"> prevailing economic and political conditions, particularly in our market area; credit risk associated with our lending activities; changes in interest rates, loan demand, real estate values and competition; changes in accounting principles, policies, and guidelines; changes in any applicable law, rule, regulation or practice with respect to tax or legal issues; and other economic, competitive, governmental, regulatory and technological factors affecting </w:t>
      </w:r>
      <w:r w:rsidR="00C571AB">
        <w:rPr>
          <w:rFonts w:ascii="Times New Roman" w:hAnsi="Times New Roman"/>
          <w:color w:val="000000"/>
        </w:rPr>
        <w:t xml:space="preserve">BV </w:t>
      </w:r>
      <w:proofErr w:type="spellStart"/>
      <w:r w:rsidR="00C571AB">
        <w:rPr>
          <w:rFonts w:ascii="Times New Roman" w:hAnsi="Times New Roman"/>
          <w:color w:val="000000"/>
        </w:rPr>
        <w:t>Financial’s</w:t>
      </w:r>
      <w:proofErr w:type="spellEnd"/>
      <w:r w:rsidR="00C571AB" w:rsidRPr="00C571AB">
        <w:rPr>
          <w:rFonts w:ascii="Times New Roman" w:hAnsi="Times New Roman"/>
          <w:color w:val="000000"/>
          <w:lang w:val="x-none"/>
        </w:rPr>
        <w:t xml:space="preserve"> operations, pricing, products and services and.</w:t>
      </w:r>
      <w:r w:rsidR="00C571AB" w:rsidRPr="00C571AB">
        <w:rPr>
          <w:rFonts w:ascii="Times New Roman" w:hAnsi="Times New Roman"/>
          <w:color w:val="000000"/>
        </w:rPr>
        <w:t xml:space="preserve">  </w:t>
      </w:r>
      <w:r w:rsidR="00C571AB" w:rsidRPr="00C571AB">
        <w:rPr>
          <w:rFonts w:ascii="Times New Roman" w:hAnsi="Times New Roman"/>
          <w:bCs/>
          <w:color w:val="000000"/>
        </w:rPr>
        <w:t xml:space="preserve">Readers are cautioned against placing undue reliance on any such forward-looking statements. </w:t>
      </w:r>
    </w:p>
    <w:p w14:paraId="6A799F30" w14:textId="77777777" w:rsidR="00C571AB" w:rsidRPr="00B96716" w:rsidRDefault="00C571AB" w:rsidP="00760E6A">
      <w:pPr>
        <w:keepNext/>
        <w:spacing w:after="0" w:line="240" w:lineRule="auto"/>
        <w:jc w:val="both"/>
        <w:rPr>
          <w:rFonts w:ascii="Times New Roman" w:hAnsi="Times New Roman"/>
          <w:color w:val="000000"/>
        </w:rPr>
      </w:pPr>
    </w:p>
    <w:p w14:paraId="5F1E9CBA" w14:textId="77777777" w:rsidR="005C307D" w:rsidRDefault="005C307D" w:rsidP="00760E6A">
      <w:pPr>
        <w:spacing w:after="0" w:line="240" w:lineRule="auto"/>
        <w:jc w:val="both"/>
        <w:rPr>
          <w:rFonts w:ascii="Times New Roman" w:hAnsi="Times New Roman"/>
          <w:color w:val="000000"/>
        </w:rPr>
      </w:pPr>
    </w:p>
    <w:p w14:paraId="03776938" w14:textId="07EF967B" w:rsidR="00554B9B" w:rsidRPr="005C307D" w:rsidRDefault="00554B9B" w:rsidP="00760E6A">
      <w:pPr>
        <w:spacing w:after="0" w:line="240" w:lineRule="auto"/>
        <w:jc w:val="both"/>
        <w:rPr>
          <w:rFonts w:ascii="Times New Roman" w:eastAsiaTheme="minorEastAsia" w:hAnsi="Times New Roman" w:cs="Times New Roman"/>
        </w:rPr>
      </w:pPr>
    </w:p>
    <w:p w14:paraId="1D133DB0" w14:textId="77777777" w:rsidR="00760E6A" w:rsidRPr="005C307D" w:rsidRDefault="00760E6A">
      <w:pPr>
        <w:spacing w:after="0" w:line="240" w:lineRule="auto"/>
        <w:jc w:val="both"/>
        <w:rPr>
          <w:rFonts w:ascii="Times New Roman" w:eastAsiaTheme="minorEastAsia" w:hAnsi="Times New Roman" w:cs="Times New Roman"/>
        </w:rPr>
      </w:pPr>
    </w:p>
    <w:sectPr w:rsidR="00760E6A" w:rsidRPr="005C307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655148" w14:textId="77777777" w:rsidR="008A3604" w:rsidRDefault="008A3604" w:rsidP="008A3604">
      <w:pPr>
        <w:spacing w:after="0" w:line="240" w:lineRule="auto"/>
      </w:pPr>
      <w:r>
        <w:separator/>
      </w:r>
    </w:p>
  </w:endnote>
  <w:endnote w:type="continuationSeparator" w:id="0">
    <w:p w14:paraId="69654D85" w14:textId="77777777" w:rsidR="008A3604" w:rsidRDefault="008A3604" w:rsidP="008A36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104B2" w14:textId="24764D06" w:rsidR="008A3604" w:rsidRDefault="008A36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BADEE" w14:textId="3AD9393A" w:rsidR="008A3604" w:rsidRPr="008A3604" w:rsidRDefault="00760E6A" w:rsidP="008A3604">
    <w:pPr>
      <w:pStyle w:val="Footer"/>
    </w:pPr>
    <w:r w:rsidRPr="00760E6A">
      <w:rPr>
        <w:noProof/>
        <w:sz w:val="16"/>
      </w:rPr>
      <w:t>{Clients/5302/00384558.DOCX/ }</w:t>
    </w:r>
    <w:r w:rsidR="008A3604">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308C3" w14:textId="23D521E1" w:rsidR="008A3604" w:rsidRDefault="008A36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C1957E" w14:textId="77777777" w:rsidR="008A3604" w:rsidRDefault="008A3604" w:rsidP="008A3604">
      <w:pPr>
        <w:spacing w:after="0" w:line="240" w:lineRule="auto"/>
        <w:rPr>
          <w:noProof/>
        </w:rPr>
      </w:pPr>
      <w:r>
        <w:rPr>
          <w:noProof/>
        </w:rPr>
        <w:separator/>
      </w:r>
    </w:p>
  </w:footnote>
  <w:footnote w:type="continuationSeparator" w:id="0">
    <w:p w14:paraId="05BB7E2A" w14:textId="77777777" w:rsidR="008A3604" w:rsidRDefault="008A3604" w:rsidP="008A36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1A4B9" w14:textId="77777777" w:rsidR="008A3604" w:rsidRDefault="008A36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830B8" w14:textId="77777777" w:rsidR="008A3604" w:rsidRDefault="008A36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C98BF" w14:textId="77777777" w:rsidR="008A3604" w:rsidRDefault="008A360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B9B"/>
    <w:rsid w:val="001726C8"/>
    <w:rsid w:val="0017621B"/>
    <w:rsid w:val="0017689C"/>
    <w:rsid w:val="002F3EA2"/>
    <w:rsid w:val="00311B19"/>
    <w:rsid w:val="004559F2"/>
    <w:rsid w:val="004C65A2"/>
    <w:rsid w:val="00554B9B"/>
    <w:rsid w:val="005C1BFB"/>
    <w:rsid w:val="005C307D"/>
    <w:rsid w:val="00652A47"/>
    <w:rsid w:val="00734568"/>
    <w:rsid w:val="00752C78"/>
    <w:rsid w:val="00760E6A"/>
    <w:rsid w:val="007A0471"/>
    <w:rsid w:val="007C2C3B"/>
    <w:rsid w:val="007D5F0D"/>
    <w:rsid w:val="008A3604"/>
    <w:rsid w:val="009031AA"/>
    <w:rsid w:val="00984BE4"/>
    <w:rsid w:val="00A415FC"/>
    <w:rsid w:val="00A67EB1"/>
    <w:rsid w:val="00AD2551"/>
    <w:rsid w:val="00B546C6"/>
    <w:rsid w:val="00C50586"/>
    <w:rsid w:val="00C571AB"/>
    <w:rsid w:val="00C74F65"/>
    <w:rsid w:val="00C95CA0"/>
    <w:rsid w:val="00CA5656"/>
    <w:rsid w:val="00CB6A85"/>
    <w:rsid w:val="00DA25FD"/>
    <w:rsid w:val="00E80C98"/>
    <w:rsid w:val="00F02792"/>
    <w:rsid w:val="00F245F1"/>
    <w:rsid w:val="00F534A9"/>
    <w:rsid w:val="00F84642"/>
    <w:rsid w:val="00F86B1A"/>
    <w:rsid w:val="00FA40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B859C"/>
  <w15:chartTrackingRefBased/>
  <w15:docId w15:val="{679129AC-9F6A-49DB-954B-4C413B946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B9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36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3604"/>
  </w:style>
  <w:style w:type="paragraph" w:styleId="Footer">
    <w:name w:val="footer"/>
    <w:basedOn w:val="Normal"/>
    <w:link w:val="FooterChar"/>
    <w:uiPriority w:val="99"/>
    <w:unhideWhenUsed/>
    <w:rsid w:val="008A36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3604"/>
  </w:style>
  <w:style w:type="paragraph" w:styleId="BalloonText">
    <w:name w:val="Balloon Text"/>
    <w:basedOn w:val="Normal"/>
    <w:link w:val="BalloonTextChar"/>
    <w:uiPriority w:val="99"/>
    <w:semiHidden/>
    <w:unhideWhenUsed/>
    <w:rsid w:val="004C65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65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538473">
      <w:bodyDiv w:val="1"/>
      <w:marLeft w:val="0"/>
      <w:marRight w:val="0"/>
      <w:marTop w:val="0"/>
      <w:marBottom w:val="0"/>
      <w:divBdr>
        <w:top w:val="none" w:sz="0" w:space="0" w:color="auto"/>
        <w:left w:val="none" w:sz="0" w:space="0" w:color="auto"/>
        <w:bottom w:val="none" w:sz="0" w:space="0" w:color="auto"/>
        <w:right w:val="none" w:sz="0" w:space="0" w:color="auto"/>
      </w:divBdr>
    </w:div>
    <w:div w:id="1329477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419</Words>
  <Characters>2389</Characters>
  <Application>Microsoft Office Word</Application>
  <DocSecurity>4</DocSecurity>
  <PresentationFormat/>
  <Lines>19</Lines>
  <Paragraphs>5</Paragraphs>
  <ScaleCrop>false</ScaleCrop>
  <HeadingPairs>
    <vt:vector size="2" baseType="variant">
      <vt:variant>
        <vt:lpstr>Title</vt:lpstr>
      </vt:variant>
      <vt:variant>
        <vt:i4>1</vt:i4>
      </vt:variant>
    </vt:vector>
  </HeadingPairs>
  <TitlesOfParts>
    <vt:vector size="1" baseType="lpstr">
      <vt:lpstr>RIV Press Release - Sub Debt (00370293-2).DOCX</vt:lpstr>
    </vt:vector>
  </TitlesOfParts>
  <Company/>
  <LinksUpToDate>false</LinksUpToDate>
  <CharactersWithSpaces>2803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 re: results of annual meeting  (00384558.DOCX;1)</dc:title>
  <dc:subject>Clients/5302/00384558.DOCX/ /font=8</dc:subject>
  <dc:creator>Scott Seasock</dc:creator>
  <cp:keywords/>
  <dc:description/>
  <cp:lastModifiedBy>Michael Dee</cp:lastModifiedBy>
  <cp:revision>2</cp:revision>
  <dcterms:created xsi:type="dcterms:W3CDTF">2021-05-12T13:39:00Z</dcterms:created>
  <dcterms:modified xsi:type="dcterms:W3CDTF">2021-05-12T13:39:00Z</dcterms:modified>
</cp:coreProperties>
</file>