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E77E50" w14:textId="6798DDF0" w:rsidR="00621269" w:rsidRDefault="00621269" w:rsidP="00621269">
      <w:pPr>
        <w:spacing w:before="240" w:after="240"/>
        <w:jc w:val="center"/>
        <w:rPr>
          <w:rFonts w:ascii="Avenir" w:eastAsia="Avenir" w:hAnsi="Avenir" w:cs="Avenir"/>
          <w:b/>
          <w:color w:val="404040"/>
          <w:sz w:val="24"/>
          <w:szCs w:val="24"/>
        </w:rPr>
      </w:pPr>
      <w:r>
        <w:rPr>
          <w:rFonts w:ascii="Avenir" w:eastAsia="Avenir" w:hAnsi="Avenir" w:cs="Avenir"/>
          <w:b/>
          <w:color w:val="404040"/>
          <w:sz w:val="24"/>
          <w:szCs w:val="24"/>
        </w:rPr>
        <w:t xml:space="preserve">Chemesis International Inc. </w:t>
      </w:r>
      <w:r w:rsidR="005A2681">
        <w:rPr>
          <w:rFonts w:ascii="Avenir" w:eastAsia="Avenir" w:hAnsi="Avenir" w:cs="Avenir"/>
          <w:b/>
          <w:color w:val="404040"/>
          <w:sz w:val="24"/>
          <w:szCs w:val="24"/>
        </w:rPr>
        <w:t xml:space="preserve">Announces </w:t>
      </w:r>
      <w:r w:rsidR="00D9433A">
        <w:rPr>
          <w:rFonts w:ascii="Avenir" w:eastAsia="Avenir" w:hAnsi="Avenir" w:cs="Avenir"/>
          <w:b/>
          <w:color w:val="404040"/>
          <w:sz w:val="24"/>
          <w:szCs w:val="24"/>
        </w:rPr>
        <w:t>Partnership with L4 Sales &amp; Logistics</w:t>
      </w:r>
    </w:p>
    <w:p w14:paraId="1A1B4D48" w14:textId="24708AB7" w:rsidR="00994D60" w:rsidRDefault="00994D60">
      <w:pPr>
        <w:spacing w:before="240" w:after="240"/>
        <w:rPr>
          <w:rFonts w:ascii="Avenir" w:eastAsia="Avenir" w:hAnsi="Avenir" w:cs="Avenir"/>
          <w:i/>
          <w:iCs/>
          <w:color w:val="0D0D0D"/>
          <w:sz w:val="20"/>
          <w:szCs w:val="20"/>
        </w:rPr>
      </w:pPr>
      <w:r w:rsidRPr="00994D60">
        <w:rPr>
          <w:rFonts w:ascii="Avenir" w:eastAsia="Avenir" w:hAnsi="Avenir" w:cs="Avenir"/>
          <w:i/>
          <w:iCs/>
          <w:color w:val="0D0D0D"/>
          <w:sz w:val="20"/>
          <w:szCs w:val="20"/>
        </w:rPr>
        <w:t>With this partnership</w:t>
      </w:r>
      <w:r>
        <w:rPr>
          <w:rFonts w:ascii="Avenir" w:eastAsia="Avenir" w:hAnsi="Avenir" w:cs="Avenir"/>
          <w:i/>
          <w:iCs/>
          <w:color w:val="0D0D0D"/>
          <w:sz w:val="20"/>
          <w:szCs w:val="20"/>
        </w:rPr>
        <w:t>,</w:t>
      </w:r>
      <w:r w:rsidRPr="00994D60">
        <w:rPr>
          <w:rFonts w:ascii="Avenir" w:eastAsia="Avenir" w:hAnsi="Avenir" w:cs="Avenir"/>
          <w:i/>
          <w:iCs/>
          <w:color w:val="0D0D0D"/>
          <w:sz w:val="20"/>
          <w:szCs w:val="20"/>
        </w:rPr>
        <w:t xml:space="preserve"> Chemesis will begin its strategic deployment throughout the Pacific Northwest </w:t>
      </w:r>
    </w:p>
    <w:p w14:paraId="40E5B3FB" w14:textId="123A37C7" w:rsidR="00C00CA9" w:rsidRDefault="00D9433A">
      <w:pPr>
        <w:spacing w:before="240" w:after="240"/>
        <w:rPr>
          <w:rFonts w:ascii="Avenir" w:eastAsia="Avenir" w:hAnsi="Avenir" w:cs="Avenir"/>
          <w:b/>
          <w:color w:val="0D0D0D"/>
          <w:sz w:val="21"/>
          <w:szCs w:val="21"/>
        </w:rPr>
      </w:pPr>
      <w:r>
        <w:rPr>
          <w:rFonts w:ascii="Avenir" w:eastAsia="Avenir" w:hAnsi="Avenir" w:cs="Avenir"/>
          <w:b/>
          <w:color w:val="0D0D0D"/>
          <w:sz w:val="21"/>
          <w:szCs w:val="21"/>
        </w:rPr>
        <w:t>May 1</w:t>
      </w:r>
      <w:r w:rsidR="002A568C">
        <w:rPr>
          <w:rFonts w:ascii="Avenir" w:eastAsia="Avenir" w:hAnsi="Avenir" w:cs="Avenir"/>
          <w:b/>
          <w:color w:val="0D0D0D"/>
          <w:sz w:val="21"/>
          <w:szCs w:val="21"/>
        </w:rPr>
        <w:t>3</w:t>
      </w:r>
      <w:r w:rsidR="00003D12">
        <w:rPr>
          <w:rFonts w:ascii="Avenir" w:eastAsia="Avenir" w:hAnsi="Avenir" w:cs="Avenir"/>
          <w:b/>
          <w:color w:val="0D0D0D"/>
          <w:sz w:val="21"/>
          <w:szCs w:val="21"/>
        </w:rPr>
        <w:t>, 2021</w:t>
      </w:r>
    </w:p>
    <w:p w14:paraId="41A51ED7" w14:textId="582E0647" w:rsidR="00E75CBF" w:rsidRDefault="00E8342D" w:rsidP="007F301C">
      <w:pPr>
        <w:widowControl w:val="0"/>
        <w:pBdr>
          <w:top w:val="nil"/>
          <w:left w:val="nil"/>
          <w:bottom w:val="nil"/>
          <w:right w:val="nil"/>
          <w:between w:val="nil"/>
        </w:pBdr>
        <w:jc w:val="both"/>
        <w:rPr>
          <w:rFonts w:ascii="Avenir" w:eastAsia="Avenir" w:hAnsi="Avenir" w:cs="Avenir"/>
          <w:color w:val="0D0D0D"/>
          <w:sz w:val="21"/>
          <w:szCs w:val="21"/>
        </w:rPr>
      </w:pPr>
      <w:r w:rsidRPr="0019709C">
        <w:rPr>
          <w:rFonts w:ascii="Avenir" w:eastAsia="Avenir" w:hAnsi="Avenir" w:cs="Avenir"/>
          <w:b/>
          <w:color w:val="0D0D0D"/>
          <w:sz w:val="21"/>
          <w:szCs w:val="21"/>
        </w:rPr>
        <w:t>Vancouver, BC – Chemesis International Inc.</w:t>
      </w:r>
      <w:r w:rsidR="00E36C4E">
        <w:rPr>
          <w:rFonts w:ascii="Avenir" w:eastAsia="Avenir" w:hAnsi="Avenir" w:cs="Avenir"/>
          <w:b/>
          <w:color w:val="0D0D0D"/>
          <w:sz w:val="21"/>
          <w:szCs w:val="21"/>
        </w:rPr>
        <w:t xml:space="preserve"> </w:t>
      </w:r>
      <w:r w:rsidR="00E36C4E">
        <w:rPr>
          <w:rFonts w:ascii="Avenir" w:eastAsia="Avenir" w:hAnsi="Avenir" w:cs="Avenir"/>
          <w:color w:val="0D0D0D"/>
          <w:sz w:val="21"/>
          <w:szCs w:val="21"/>
        </w:rPr>
        <w:t>(the “</w:t>
      </w:r>
      <w:r w:rsidR="00E36C4E">
        <w:rPr>
          <w:rFonts w:ascii="Avenir" w:eastAsia="Avenir" w:hAnsi="Avenir" w:cs="Avenir"/>
          <w:b/>
          <w:color w:val="0D0D0D"/>
          <w:sz w:val="21"/>
          <w:szCs w:val="21"/>
        </w:rPr>
        <w:t>Company</w:t>
      </w:r>
      <w:r w:rsidR="00E36C4E">
        <w:rPr>
          <w:rFonts w:ascii="Avenir" w:eastAsia="Avenir" w:hAnsi="Avenir" w:cs="Avenir"/>
          <w:color w:val="0D0D0D"/>
          <w:sz w:val="21"/>
          <w:szCs w:val="21"/>
        </w:rPr>
        <w:t>”)</w:t>
      </w:r>
      <w:r w:rsidRPr="0019709C">
        <w:rPr>
          <w:rFonts w:ascii="Avenir" w:eastAsia="Avenir" w:hAnsi="Avenir" w:cs="Avenir"/>
          <w:color w:val="0D0D0D"/>
          <w:sz w:val="21"/>
          <w:szCs w:val="21"/>
        </w:rPr>
        <w:t xml:space="preserve"> </w:t>
      </w:r>
      <w:bookmarkStart w:id="0" w:name="_Hlk34722507"/>
      <w:r w:rsidR="00372846" w:rsidRPr="00372846">
        <w:rPr>
          <w:rFonts w:ascii="Avenir" w:eastAsia="Avenir" w:hAnsi="Avenir" w:cs="Avenir"/>
          <w:color w:val="0D0D0D"/>
          <w:sz w:val="21"/>
          <w:szCs w:val="21"/>
        </w:rPr>
        <w:t xml:space="preserve">(CSE: CSI) (OTC: CADMF) (FRA: CWAB), is pleased to announce a partnership with L4 Sales &amp; Logistics (“L4”), a national broker for </w:t>
      </w:r>
      <w:r w:rsidR="00E75CBF">
        <w:rPr>
          <w:rFonts w:ascii="Avenir" w:eastAsia="Avenir" w:hAnsi="Avenir" w:cs="Avenir"/>
          <w:color w:val="0D0D0D"/>
          <w:sz w:val="21"/>
          <w:szCs w:val="21"/>
        </w:rPr>
        <w:t>large &amp; medium</w:t>
      </w:r>
      <w:r w:rsidR="00372846" w:rsidRPr="00372846">
        <w:rPr>
          <w:rFonts w:ascii="Avenir" w:eastAsia="Avenir" w:hAnsi="Avenir" w:cs="Avenir"/>
          <w:color w:val="0D0D0D"/>
          <w:sz w:val="21"/>
          <w:szCs w:val="21"/>
        </w:rPr>
        <w:t xml:space="preserve"> size retailers. Founded in 2014, L4 specializes in connecting start-up brands and companies to its </w:t>
      </w:r>
      <w:r w:rsidR="00994D60">
        <w:rPr>
          <w:rFonts w:ascii="Avenir" w:eastAsia="Avenir" w:hAnsi="Avenir" w:cs="Avenir"/>
          <w:color w:val="0D0D0D"/>
          <w:sz w:val="21"/>
          <w:szCs w:val="21"/>
        </w:rPr>
        <w:t xml:space="preserve">extensive </w:t>
      </w:r>
      <w:r w:rsidR="00372846" w:rsidRPr="00372846">
        <w:rPr>
          <w:rFonts w:ascii="Avenir" w:eastAsia="Avenir" w:hAnsi="Avenir" w:cs="Avenir"/>
          <w:color w:val="0D0D0D"/>
          <w:sz w:val="21"/>
          <w:szCs w:val="21"/>
        </w:rPr>
        <w:t xml:space="preserve">national network. The network includes significant national retailers such as Walmart, Lowes, Home Depot, Camping World, as well as a number of Grocery Store Associations. </w:t>
      </w:r>
    </w:p>
    <w:p w14:paraId="64AE816E" w14:textId="215325F0" w:rsidR="004E510C" w:rsidRPr="006C1AD6" w:rsidRDefault="00E75CBF" w:rsidP="007F301C">
      <w:pPr>
        <w:widowControl w:val="0"/>
        <w:pBdr>
          <w:top w:val="nil"/>
          <w:left w:val="nil"/>
          <w:bottom w:val="nil"/>
          <w:right w:val="nil"/>
          <w:between w:val="nil"/>
        </w:pBdr>
        <w:jc w:val="both"/>
        <w:rPr>
          <w:rFonts w:ascii="Avenir" w:eastAsia="Avenir" w:hAnsi="Avenir" w:cs="Avenir"/>
          <w:color w:val="0D0D0D"/>
          <w:sz w:val="21"/>
          <w:szCs w:val="21"/>
        </w:rPr>
      </w:pPr>
      <w:r w:rsidRPr="00E75CBF">
        <w:rPr>
          <w:rFonts w:ascii="Avenir" w:eastAsia="Avenir" w:hAnsi="Avenir" w:cs="Avenir"/>
          <w:color w:val="0D0D0D"/>
          <w:sz w:val="21"/>
          <w:szCs w:val="21"/>
        </w:rPr>
        <w:t xml:space="preserve">“L4 has built an </w:t>
      </w:r>
      <w:r w:rsidR="00994D60" w:rsidRPr="00372846">
        <w:rPr>
          <w:rFonts w:ascii="Avenir" w:eastAsia="Avenir" w:hAnsi="Avenir" w:cs="Avenir"/>
          <w:color w:val="0D0D0D"/>
          <w:sz w:val="21"/>
          <w:szCs w:val="21"/>
        </w:rPr>
        <w:t>expansive</w:t>
      </w:r>
      <w:r w:rsidRPr="00E75CBF">
        <w:rPr>
          <w:rFonts w:ascii="Avenir" w:eastAsia="Avenir" w:hAnsi="Avenir" w:cs="Avenir"/>
          <w:color w:val="0D0D0D"/>
          <w:sz w:val="21"/>
          <w:szCs w:val="21"/>
        </w:rPr>
        <w:t xml:space="preserve"> network, and we look forward to leveraging its database,” said Josh Rosenberg, President of Chemesis. “With this partnership, we look forward to introducing the VICKI platform and its brands to L4’s vast network of retailers nationwide.”</w:t>
      </w:r>
    </w:p>
    <w:p w14:paraId="3ACB1C13" w14:textId="77777777" w:rsidR="00E75CBF" w:rsidRDefault="00E75CBF" w:rsidP="007F301C">
      <w:pPr>
        <w:widowControl w:val="0"/>
        <w:pBdr>
          <w:top w:val="nil"/>
          <w:left w:val="nil"/>
          <w:bottom w:val="nil"/>
          <w:right w:val="nil"/>
          <w:between w:val="nil"/>
        </w:pBdr>
        <w:jc w:val="both"/>
        <w:rPr>
          <w:rFonts w:ascii="Avenir" w:eastAsia="Avenir" w:hAnsi="Avenir" w:cs="Avenir"/>
          <w:color w:val="0D0D0D"/>
          <w:sz w:val="21"/>
          <w:szCs w:val="21"/>
        </w:rPr>
      </w:pPr>
      <w:r w:rsidRPr="00E75CBF">
        <w:rPr>
          <w:rFonts w:ascii="Avenir" w:eastAsia="Avenir" w:hAnsi="Avenir" w:cs="Avenir"/>
          <w:color w:val="0D0D0D"/>
          <w:sz w:val="21"/>
          <w:szCs w:val="21"/>
        </w:rPr>
        <w:t>In addition to the initial deployment strategy, L4 has secured high visibility publications that cater to large Retail Associations. These publications are distributed to thousands of retailers across the United States, and will give VICKI leads with potential placements.</w:t>
      </w:r>
    </w:p>
    <w:p w14:paraId="194CF75D" w14:textId="40F60FDB" w:rsidR="00AC2363" w:rsidRPr="006C1AD6" w:rsidRDefault="006D7123" w:rsidP="007F301C">
      <w:pPr>
        <w:widowControl w:val="0"/>
        <w:pBdr>
          <w:top w:val="nil"/>
          <w:left w:val="nil"/>
          <w:bottom w:val="nil"/>
          <w:right w:val="nil"/>
          <w:between w:val="nil"/>
        </w:pBdr>
        <w:jc w:val="both"/>
        <w:rPr>
          <w:rFonts w:ascii="Avenir" w:eastAsia="Avenir" w:hAnsi="Avenir" w:cs="Avenir"/>
          <w:color w:val="0D0D0D"/>
          <w:sz w:val="21"/>
          <w:szCs w:val="21"/>
        </w:rPr>
      </w:pPr>
      <w:r w:rsidRPr="006C1AD6">
        <w:rPr>
          <w:rFonts w:ascii="Avenir" w:eastAsia="Avenir" w:hAnsi="Avenir" w:cs="Avenir"/>
          <w:color w:val="0D0D0D"/>
          <w:sz w:val="21"/>
          <w:szCs w:val="21"/>
        </w:rPr>
        <w:t xml:space="preserve">Chief </w:t>
      </w:r>
      <w:r w:rsidR="0012081B" w:rsidRPr="006C1AD6">
        <w:rPr>
          <w:rFonts w:ascii="Avenir" w:eastAsia="Avenir" w:hAnsi="Avenir" w:cs="Avenir"/>
          <w:color w:val="0D0D0D"/>
          <w:sz w:val="21"/>
          <w:szCs w:val="21"/>
        </w:rPr>
        <w:t>Executive</w:t>
      </w:r>
      <w:r w:rsidRPr="006C1AD6">
        <w:rPr>
          <w:rFonts w:ascii="Avenir" w:eastAsia="Avenir" w:hAnsi="Avenir" w:cs="Avenir"/>
          <w:color w:val="0D0D0D"/>
          <w:sz w:val="21"/>
          <w:szCs w:val="21"/>
        </w:rPr>
        <w:t xml:space="preserve"> Officer</w:t>
      </w:r>
      <w:r w:rsidR="00893FC9" w:rsidRPr="006C1AD6">
        <w:rPr>
          <w:rFonts w:ascii="Avenir" w:eastAsia="Avenir" w:hAnsi="Avenir" w:cs="Avenir"/>
          <w:color w:val="0D0D0D"/>
          <w:sz w:val="21"/>
          <w:szCs w:val="21"/>
        </w:rPr>
        <w:t xml:space="preserve"> of L4</w:t>
      </w:r>
      <w:r w:rsidRPr="006C1AD6">
        <w:rPr>
          <w:rFonts w:ascii="Avenir" w:eastAsia="Avenir" w:hAnsi="Avenir" w:cs="Avenir"/>
          <w:color w:val="0D0D0D"/>
          <w:sz w:val="21"/>
          <w:szCs w:val="21"/>
        </w:rPr>
        <w:t xml:space="preserve">, Doc Langworthy stated, “Our goal </w:t>
      </w:r>
      <w:r w:rsidR="00465893" w:rsidRPr="006C1AD6">
        <w:rPr>
          <w:rFonts w:ascii="Avenir" w:eastAsia="Avenir" w:hAnsi="Avenir" w:cs="Avenir"/>
          <w:color w:val="0D0D0D"/>
          <w:sz w:val="21"/>
          <w:szCs w:val="21"/>
        </w:rPr>
        <w:t>is to introduce the VICKI</w:t>
      </w:r>
      <w:r w:rsidRPr="006C1AD6">
        <w:rPr>
          <w:rFonts w:ascii="Avenir" w:eastAsia="Avenir" w:hAnsi="Avenir" w:cs="Avenir"/>
          <w:color w:val="0D0D0D"/>
          <w:sz w:val="21"/>
          <w:szCs w:val="21"/>
        </w:rPr>
        <w:t xml:space="preserve"> program to major retail stores and dispensaries</w:t>
      </w:r>
      <w:r w:rsidR="00465893" w:rsidRPr="006C1AD6">
        <w:rPr>
          <w:rFonts w:ascii="Avenir" w:eastAsia="Avenir" w:hAnsi="Avenir" w:cs="Avenir"/>
          <w:color w:val="0D0D0D"/>
          <w:sz w:val="21"/>
          <w:szCs w:val="21"/>
        </w:rPr>
        <w:t xml:space="preserve"> in our network. </w:t>
      </w:r>
      <w:r w:rsidR="00FB2E13" w:rsidRPr="006C1AD6">
        <w:rPr>
          <w:rFonts w:ascii="Avenir" w:eastAsia="Avenir" w:hAnsi="Avenir" w:cs="Avenir"/>
          <w:color w:val="0D0D0D"/>
          <w:sz w:val="21"/>
          <w:szCs w:val="21"/>
        </w:rPr>
        <w:t xml:space="preserve">We believe the VICKI program is </w:t>
      </w:r>
      <w:r w:rsidR="00D94A1E" w:rsidRPr="006C1AD6">
        <w:rPr>
          <w:rFonts w:ascii="Avenir" w:eastAsia="Avenir" w:hAnsi="Avenir" w:cs="Avenir"/>
          <w:color w:val="0D0D0D"/>
          <w:sz w:val="21"/>
          <w:szCs w:val="21"/>
        </w:rPr>
        <w:t>in a prime position</w:t>
      </w:r>
      <w:r w:rsidR="00FB2E13" w:rsidRPr="006C1AD6">
        <w:rPr>
          <w:rFonts w:ascii="Avenir" w:eastAsia="Avenir" w:hAnsi="Avenir" w:cs="Avenir"/>
          <w:color w:val="0D0D0D"/>
          <w:sz w:val="21"/>
          <w:szCs w:val="21"/>
        </w:rPr>
        <w:t xml:space="preserve"> to </w:t>
      </w:r>
      <w:r w:rsidR="00D94A1E" w:rsidRPr="006C1AD6">
        <w:rPr>
          <w:rFonts w:ascii="Avenir" w:eastAsia="Avenir" w:hAnsi="Avenir" w:cs="Avenir"/>
          <w:color w:val="0D0D0D"/>
          <w:sz w:val="21"/>
          <w:szCs w:val="21"/>
        </w:rPr>
        <w:t xml:space="preserve">expand into </w:t>
      </w:r>
      <w:r w:rsidR="00465893" w:rsidRPr="006C1AD6">
        <w:rPr>
          <w:rFonts w:ascii="Avenir" w:eastAsia="Avenir" w:hAnsi="Avenir" w:cs="Avenir"/>
          <w:color w:val="0D0D0D"/>
          <w:sz w:val="21"/>
          <w:szCs w:val="21"/>
        </w:rPr>
        <w:t>additional states</w:t>
      </w:r>
      <w:r w:rsidR="00D94A1E" w:rsidRPr="006C1AD6">
        <w:rPr>
          <w:rFonts w:ascii="Avenir" w:eastAsia="Avenir" w:hAnsi="Avenir" w:cs="Avenir"/>
          <w:color w:val="0D0D0D"/>
          <w:sz w:val="21"/>
          <w:szCs w:val="21"/>
        </w:rPr>
        <w:t xml:space="preserve"> that are</w:t>
      </w:r>
      <w:r w:rsidR="00465893" w:rsidRPr="006C1AD6">
        <w:rPr>
          <w:rFonts w:ascii="Avenir" w:eastAsia="Avenir" w:hAnsi="Avenir" w:cs="Avenir"/>
          <w:color w:val="0D0D0D"/>
          <w:sz w:val="21"/>
          <w:szCs w:val="21"/>
        </w:rPr>
        <w:t xml:space="preserve"> moving towards </w:t>
      </w:r>
      <w:r w:rsidR="00FB2E13" w:rsidRPr="006C1AD6">
        <w:rPr>
          <w:rFonts w:ascii="Avenir" w:eastAsia="Avenir" w:hAnsi="Avenir" w:cs="Avenir"/>
          <w:color w:val="0D0D0D"/>
          <w:sz w:val="21"/>
          <w:szCs w:val="21"/>
        </w:rPr>
        <w:t xml:space="preserve">recreational and medical cannabis </w:t>
      </w:r>
      <w:r w:rsidR="00D94A1E" w:rsidRPr="006C1AD6">
        <w:rPr>
          <w:rFonts w:ascii="Avenir" w:eastAsia="Avenir" w:hAnsi="Avenir" w:cs="Avenir"/>
          <w:color w:val="0D0D0D"/>
          <w:sz w:val="21"/>
          <w:szCs w:val="21"/>
        </w:rPr>
        <w:t xml:space="preserve">use </w:t>
      </w:r>
      <w:r w:rsidR="00FB2E13" w:rsidRPr="006C1AD6">
        <w:rPr>
          <w:rFonts w:ascii="Avenir" w:eastAsia="Avenir" w:hAnsi="Avenir" w:cs="Avenir"/>
          <w:color w:val="0D0D0D"/>
          <w:sz w:val="21"/>
          <w:szCs w:val="21"/>
        </w:rPr>
        <w:t xml:space="preserve">such as Oklahoma, where L4 has </w:t>
      </w:r>
      <w:r w:rsidR="00FC3DED" w:rsidRPr="006C1AD6">
        <w:rPr>
          <w:rFonts w:ascii="Avenir" w:eastAsia="Avenir" w:hAnsi="Avenir" w:cs="Avenir"/>
          <w:color w:val="0D0D0D"/>
          <w:sz w:val="21"/>
          <w:szCs w:val="21"/>
        </w:rPr>
        <w:t>already built a strong network.”</w:t>
      </w:r>
    </w:p>
    <w:bookmarkEnd w:id="0"/>
    <w:p w14:paraId="0F068F71" w14:textId="70329004" w:rsidR="00C00CA9" w:rsidRDefault="00E8342D" w:rsidP="00176815">
      <w:pPr>
        <w:widowControl w:val="0"/>
        <w:pBdr>
          <w:top w:val="nil"/>
          <w:left w:val="nil"/>
          <w:bottom w:val="nil"/>
          <w:right w:val="nil"/>
          <w:between w:val="nil"/>
        </w:pBdr>
        <w:rPr>
          <w:rFonts w:ascii="Avenir" w:eastAsia="Avenir" w:hAnsi="Avenir" w:cs="Avenir"/>
          <w:b/>
          <w:sz w:val="20"/>
          <w:szCs w:val="20"/>
        </w:rPr>
      </w:pPr>
      <w:r>
        <w:rPr>
          <w:rFonts w:ascii="Avenir" w:eastAsia="Avenir" w:hAnsi="Avenir" w:cs="Avenir"/>
          <w:b/>
          <w:sz w:val="20"/>
          <w:szCs w:val="20"/>
        </w:rPr>
        <w:t>On Behalf of The Board of Directors</w:t>
      </w:r>
      <w:r>
        <w:rPr>
          <w:rFonts w:ascii="Avenir" w:eastAsia="Avenir" w:hAnsi="Avenir" w:cs="Avenir"/>
          <w:b/>
          <w:sz w:val="20"/>
          <w:szCs w:val="20"/>
        </w:rPr>
        <w:br/>
        <w:t>Josh Rosenberg</w:t>
      </w:r>
      <w:r>
        <w:rPr>
          <w:rFonts w:ascii="Avenir" w:eastAsia="Avenir" w:hAnsi="Avenir" w:cs="Avenir"/>
          <w:b/>
          <w:sz w:val="20"/>
          <w:szCs w:val="20"/>
        </w:rPr>
        <w:br/>
        <w:t>President</w:t>
      </w:r>
    </w:p>
    <w:p w14:paraId="7E9B7BEB" w14:textId="02C96A93" w:rsidR="006A6F05" w:rsidRDefault="006A6F05" w:rsidP="006A6F05">
      <w:pPr>
        <w:pBdr>
          <w:top w:val="nil"/>
          <w:left w:val="nil"/>
          <w:bottom w:val="nil"/>
          <w:right w:val="nil"/>
          <w:between w:val="nil"/>
        </w:pBdr>
        <w:jc w:val="both"/>
        <w:rPr>
          <w:rFonts w:ascii="Avenir" w:eastAsia="Avenir" w:hAnsi="Avenir" w:cs="Avenir"/>
          <w:b/>
          <w:sz w:val="20"/>
          <w:szCs w:val="20"/>
        </w:rPr>
      </w:pPr>
      <w:r>
        <w:rPr>
          <w:rFonts w:ascii="Avenir" w:eastAsia="Avenir" w:hAnsi="Avenir" w:cs="Avenir"/>
          <w:b/>
          <w:sz w:val="20"/>
          <w:szCs w:val="20"/>
        </w:rPr>
        <w:t>About Chemesis International Inc.:</w:t>
      </w:r>
    </w:p>
    <w:p w14:paraId="45BD81EF" w14:textId="547DB00B" w:rsidR="004600E8" w:rsidRDefault="004600E8" w:rsidP="004600E8">
      <w:pPr>
        <w:widowControl w:val="0"/>
        <w:pBdr>
          <w:top w:val="nil"/>
          <w:left w:val="nil"/>
          <w:bottom w:val="nil"/>
          <w:right w:val="nil"/>
          <w:between w:val="nil"/>
        </w:pBdr>
        <w:rPr>
          <w:rFonts w:ascii="Avenir" w:eastAsia="Avenir" w:hAnsi="Avenir" w:cs="Avenir"/>
          <w:bCs/>
          <w:sz w:val="20"/>
          <w:szCs w:val="20"/>
        </w:rPr>
      </w:pPr>
      <w:r w:rsidRPr="004600E8">
        <w:rPr>
          <w:rFonts w:ascii="Avenir" w:eastAsia="Avenir" w:hAnsi="Avenir" w:cs="Avenir"/>
          <w:bCs/>
          <w:sz w:val="20"/>
          <w:szCs w:val="20"/>
        </w:rPr>
        <w:t>Chemesis International Inc.</w:t>
      </w:r>
      <w:r w:rsidR="00E23AC4" w:rsidRPr="00E23AC4">
        <w:t xml:space="preserve"> </w:t>
      </w:r>
      <w:r w:rsidR="00E23AC4" w:rsidRPr="00E23AC4">
        <w:rPr>
          <w:rFonts w:ascii="Avenir" w:eastAsia="Avenir" w:hAnsi="Avenir" w:cs="Avenir"/>
          <w:bCs/>
          <w:sz w:val="20"/>
          <w:szCs w:val="20"/>
        </w:rPr>
        <w:t xml:space="preserve">(CSE: CSI) (OTC: CADMF) </w:t>
      </w:r>
      <w:r w:rsidR="00E23AC4" w:rsidRPr="004600E8">
        <w:rPr>
          <w:rFonts w:ascii="Avenir" w:eastAsia="Avenir" w:hAnsi="Avenir" w:cs="Avenir"/>
          <w:bCs/>
          <w:sz w:val="20"/>
          <w:szCs w:val="20"/>
        </w:rPr>
        <w:t>is</w:t>
      </w:r>
      <w:r w:rsidRPr="004600E8">
        <w:rPr>
          <w:rFonts w:ascii="Avenir" w:eastAsia="Avenir" w:hAnsi="Avenir" w:cs="Avenir"/>
          <w:bCs/>
          <w:sz w:val="20"/>
          <w:szCs w:val="20"/>
        </w:rPr>
        <w:t xml:space="preserve"> a U.S. focused multi-state cannabis company, that is focused on providing an artificially intelligent (AI) based retail solution. The Company currently holds exclusive rights to an AI based kiosk which can be deployed in high traffic areas such as, shopping malls, stadiums, transit hubs, workplaces, and large corporate headquarters.</w:t>
      </w:r>
    </w:p>
    <w:p w14:paraId="1A22A9C5" w14:textId="5A60DEF5" w:rsidR="001F5107" w:rsidRDefault="001F5107" w:rsidP="004600E8">
      <w:pPr>
        <w:widowControl w:val="0"/>
        <w:pBdr>
          <w:top w:val="nil"/>
          <w:left w:val="nil"/>
          <w:bottom w:val="nil"/>
          <w:right w:val="nil"/>
          <w:between w:val="nil"/>
        </w:pBdr>
        <w:rPr>
          <w:rFonts w:ascii="Avenir" w:eastAsia="Avenir" w:hAnsi="Avenir" w:cs="Avenir"/>
          <w:bCs/>
          <w:sz w:val="20"/>
          <w:szCs w:val="20"/>
        </w:rPr>
      </w:pPr>
      <w:r w:rsidRPr="001F5107">
        <w:rPr>
          <w:rFonts w:ascii="Avenir" w:eastAsia="Avenir" w:hAnsi="Avenir" w:cs="Avenir"/>
          <w:bCs/>
          <w:sz w:val="20"/>
          <w:szCs w:val="20"/>
        </w:rPr>
        <w:t xml:space="preserve">Chemesis holds exclusive rights of the VICKI Intelligent Self-Checkout retail solution for sale of cannabis products across North America. Powered by artificial intelligence and other advanced technologies, </w:t>
      </w:r>
      <w:r w:rsidRPr="001F5107">
        <w:rPr>
          <w:rFonts w:ascii="Avenir" w:eastAsia="Avenir" w:hAnsi="Avenir" w:cs="Avenir"/>
          <w:bCs/>
          <w:sz w:val="20"/>
          <w:szCs w:val="20"/>
        </w:rPr>
        <w:lastRenderedPageBreak/>
        <w:t>VICKI is a modern replacement for traditional vending experiences and the first retail solution</w:t>
      </w:r>
      <w:r>
        <w:rPr>
          <w:rFonts w:ascii="Avenir" w:eastAsia="Avenir" w:hAnsi="Avenir" w:cs="Avenir"/>
          <w:bCs/>
          <w:sz w:val="20"/>
          <w:szCs w:val="20"/>
        </w:rPr>
        <w:t>.</w:t>
      </w:r>
    </w:p>
    <w:p w14:paraId="09B9AC75" w14:textId="77777777" w:rsidR="00C00CA9" w:rsidRDefault="00E8342D">
      <w:pPr>
        <w:pBdr>
          <w:top w:val="nil"/>
          <w:left w:val="nil"/>
          <w:bottom w:val="nil"/>
          <w:right w:val="nil"/>
          <w:between w:val="nil"/>
        </w:pBdr>
        <w:jc w:val="both"/>
        <w:rPr>
          <w:rFonts w:ascii="Avenir" w:eastAsia="Avenir" w:hAnsi="Avenir" w:cs="Avenir"/>
          <w:b/>
          <w:sz w:val="20"/>
          <w:szCs w:val="20"/>
        </w:rPr>
      </w:pPr>
      <w:r>
        <w:rPr>
          <w:rFonts w:ascii="Avenir" w:eastAsia="Avenir" w:hAnsi="Avenir" w:cs="Avenir"/>
          <w:b/>
          <w:sz w:val="20"/>
          <w:szCs w:val="20"/>
        </w:rPr>
        <w:t>Investor Relations:</w:t>
      </w:r>
    </w:p>
    <w:p w14:paraId="3319C624" w14:textId="77777777" w:rsidR="00C00CA9" w:rsidRDefault="00E8342D">
      <w:pPr>
        <w:pBdr>
          <w:top w:val="nil"/>
          <w:left w:val="nil"/>
          <w:bottom w:val="nil"/>
          <w:right w:val="nil"/>
          <w:between w:val="nil"/>
        </w:pBdr>
        <w:jc w:val="both"/>
        <w:rPr>
          <w:rFonts w:ascii="Avenir" w:eastAsia="Avenir" w:hAnsi="Avenir" w:cs="Avenir"/>
          <w:sz w:val="20"/>
          <w:szCs w:val="20"/>
        </w:rPr>
      </w:pPr>
      <w:r>
        <w:rPr>
          <w:rFonts w:ascii="Avenir" w:eastAsia="Avenir" w:hAnsi="Avenir" w:cs="Avenir"/>
          <w:sz w:val="20"/>
          <w:szCs w:val="20"/>
        </w:rPr>
        <w:t>ir@chemesis.com</w:t>
      </w:r>
      <w:r>
        <w:rPr>
          <w:rFonts w:ascii="Avenir" w:eastAsia="Avenir" w:hAnsi="Avenir" w:cs="Avenir"/>
          <w:sz w:val="20"/>
          <w:szCs w:val="20"/>
        </w:rPr>
        <w:br/>
        <w:t>1 (604) 398-3378</w:t>
      </w:r>
    </w:p>
    <w:p w14:paraId="7ED33169" w14:textId="77777777" w:rsidR="00583691" w:rsidRDefault="00583691" w:rsidP="00583691">
      <w:pPr>
        <w:pBdr>
          <w:top w:val="nil"/>
          <w:left w:val="nil"/>
          <w:bottom w:val="nil"/>
          <w:right w:val="nil"/>
          <w:between w:val="nil"/>
        </w:pBdr>
        <w:jc w:val="both"/>
        <w:rPr>
          <w:rFonts w:ascii="Avenir" w:eastAsia="Avenir" w:hAnsi="Avenir" w:cs="Avenir"/>
          <w:i/>
          <w:sz w:val="18"/>
          <w:szCs w:val="18"/>
        </w:rPr>
      </w:pPr>
      <w:r w:rsidRPr="00583691">
        <w:rPr>
          <w:rFonts w:ascii="Avenir" w:eastAsia="Avenir" w:hAnsi="Avenir" w:cs="Avenir"/>
          <w:i/>
          <w:sz w:val="18"/>
          <w:szCs w:val="18"/>
        </w:rPr>
        <w:t>Forward-Looking</w:t>
      </w:r>
      <w:r>
        <w:rPr>
          <w:rFonts w:ascii="Avenir" w:eastAsia="Avenir" w:hAnsi="Avenir" w:cs="Avenir"/>
          <w:i/>
          <w:sz w:val="18"/>
          <w:szCs w:val="18"/>
        </w:rPr>
        <w:t xml:space="preserve"> </w:t>
      </w:r>
      <w:r w:rsidRPr="00583691">
        <w:rPr>
          <w:rFonts w:ascii="Avenir" w:eastAsia="Avenir" w:hAnsi="Avenir" w:cs="Avenir"/>
          <w:i/>
          <w:sz w:val="18"/>
          <w:szCs w:val="18"/>
        </w:rPr>
        <w:t>Information:</w:t>
      </w:r>
      <w:r>
        <w:rPr>
          <w:rFonts w:ascii="Avenir" w:eastAsia="Avenir" w:hAnsi="Avenir" w:cs="Avenir"/>
          <w:i/>
          <w:sz w:val="18"/>
          <w:szCs w:val="18"/>
        </w:rPr>
        <w:t xml:space="preserve"> </w:t>
      </w:r>
      <w:r w:rsidRPr="00583691">
        <w:rPr>
          <w:rFonts w:ascii="Avenir" w:eastAsia="Avenir" w:hAnsi="Avenir" w:cs="Avenir"/>
          <w:i/>
          <w:sz w:val="18"/>
          <w:szCs w:val="18"/>
        </w:rPr>
        <w:t>This</w:t>
      </w:r>
      <w:r>
        <w:rPr>
          <w:rFonts w:ascii="Avenir" w:eastAsia="Avenir" w:hAnsi="Avenir" w:cs="Avenir"/>
          <w:i/>
          <w:sz w:val="18"/>
          <w:szCs w:val="18"/>
        </w:rPr>
        <w:t xml:space="preserve"> </w:t>
      </w:r>
      <w:r w:rsidRPr="00583691">
        <w:rPr>
          <w:rFonts w:ascii="Avenir" w:eastAsia="Avenir" w:hAnsi="Avenir" w:cs="Avenir"/>
          <w:i/>
          <w:sz w:val="18"/>
          <w:szCs w:val="18"/>
        </w:rPr>
        <w:t>news</w:t>
      </w:r>
      <w:r>
        <w:rPr>
          <w:rFonts w:ascii="Avenir" w:eastAsia="Avenir" w:hAnsi="Avenir" w:cs="Avenir"/>
          <w:i/>
          <w:sz w:val="18"/>
          <w:szCs w:val="18"/>
        </w:rPr>
        <w:t xml:space="preserve"> </w:t>
      </w:r>
      <w:r w:rsidRPr="00583691">
        <w:rPr>
          <w:rFonts w:ascii="Avenir" w:eastAsia="Avenir" w:hAnsi="Avenir" w:cs="Avenir"/>
          <w:i/>
          <w:sz w:val="18"/>
          <w:szCs w:val="18"/>
        </w:rPr>
        <w:t>release</w:t>
      </w:r>
      <w:r>
        <w:rPr>
          <w:rFonts w:ascii="Avenir" w:eastAsia="Avenir" w:hAnsi="Avenir" w:cs="Avenir"/>
          <w:i/>
          <w:sz w:val="18"/>
          <w:szCs w:val="18"/>
        </w:rPr>
        <w:t xml:space="preserve"> </w:t>
      </w:r>
      <w:r w:rsidRPr="00583691">
        <w:rPr>
          <w:rFonts w:ascii="Avenir" w:eastAsia="Avenir" w:hAnsi="Avenir" w:cs="Avenir"/>
          <w:i/>
          <w:sz w:val="18"/>
          <w:szCs w:val="18"/>
        </w:rPr>
        <w:t>contains</w:t>
      </w:r>
      <w:r>
        <w:rPr>
          <w:rFonts w:ascii="Avenir" w:eastAsia="Avenir" w:hAnsi="Avenir" w:cs="Avenir"/>
          <w:i/>
          <w:sz w:val="18"/>
          <w:szCs w:val="18"/>
        </w:rPr>
        <w:t xml:space="preserve"> </w:t>
      </w:r>
      <w:r w:rsidRPr="00583691">
        <w:rPr>
          <w:rFonts w:ascii="Avenir" w:eastAsia="Avenir" w:hAnsi="Avenir" w:cs="Avenir"/>
          <w:i/>
          <w:sz w:val="18"/>
          <w:szCs w:val="18"/>
        </w:rPr>
        <w:t>"forward-looking</w:t>
      </w:r>
      <w:r>
        <w:rPr>
          <w:rFonts w:ascii="Avenir" w:eastAsia="Avenir" w:hAnsi="Avenir" w:cs="Avenir"/>
          <w:i/>
          <w:sz w:val="18"/>
          <w:szCs w:val="18"/>
        </w:rPr>
        <w:t xml:space="preserve"> </w:t>
      </w:r>
      <w:r w:rsidRPr="00583691">
        <w:rPr>
          <w:rFonts w:ascii="Avenir" w:eastAsia="Avenir" w:hAnsi="Avenir" w:cs="Avenir"/>
          <w:i/>
          <w:sz w:val="18"/>
          <w:szCs w:val="18"/>
        </w:rPr>
        <w:t>information"</w:t>
      </w:r>
      <w:r>
        <w:rPr>
          <w:rFonts w:ascii="Avenir" w:eastAsia="Avenir" w:hAnsi="Avenir" w:cs="Avenir"/>
          <w:i/>
          <w:sz w:val="18"/>
          <w:szCs w:val="18"/>
        </w:rPr>
        <w:t xml:space="preserve"> </w:t>
      </w:r>
      <w:r w:rsidRPr="00583691">
        <w:rPr>
          <w:rFonts w:ascii="Avenir" w:eastAsia="Avenir" w:hAnsi="Avenir" w:cs="Avenir"/>
          <w:i/>
          <w:sz w:val="18"/>
          <w:szCs w:val="18"/>
        </w:rPr>
        <w:t>within</w:t>
      </w:r>
      <w:r>
        <w:rPr>
          <w:rFonts w:ascii="Avenir" w:eastAsia="Avenir" w:hAnsi="Avenir" w:cs="Avenir"/>
          <w:i/>
          <w:sz w:val="18"/>
          <w:szCs w:val="18"/>
        </w:rPr>
        <w:t xml:space="preserve"> </w:t>
      </w:r>
      <w:r w:rsidRPr="00583691">
        <w:rPr>
          <w:rFonts w:ascii="Avenir" w:eastAsia="Avenir" w:hAnsi="Avenir" w:cs="Avenir"/>
          <w:i/>
          <w:sz w:val="18"/>
          <w:szCs w:val="18"/>
        </w:rPr>
        <w:t>the</w:t>
      </w:r>
      <w:r>
        <w:rPr>
          <w:rFonts w:ascii="Avenir" w:eastAsia="Avenir" w:hAnsi="Avenir" w:cs="Avenir"/>
          <w:i/>
          <w:sz w:val="18"/>
          <w:szCs w:val="18"/>
        </w:rPr>
        <w:t xml:space="preserve"> </w:t>
      </w:r>
      <w:r w:rsidRPr="00583691">
        <w:rPr>
          <w:rFonts w:ascii="Avenir" w:eastAsia="Avenir" w:hAnsi="Avenir" w:cs="Avenir"/>
          <w:i/>
          <w:sz w:val="18"/>
          <w:szCs w:val="18"/>
        </w:rPr>
        <w:t>meaning</w:t>
      </w:r>
      <w:r>
        <w:rPr>
          <w:rFonts w:ascii="Avenir" w:eastAsia="Avenir" w:hAnsi="Avenir" w:cs="Avenir"/>
          <w:i/>
          <w:sz w:val="18"/>
          <w:szCs w:val="18"/>
        </w:rPr>
        <w:t xml:space="preserve"> </w:t>
      </w:r>
      <w:r w:rsidRPr="00583691">
        <w:rPr>
          <w:rFonts w:ascii="Avenir" w:eastAsia="Avenir" w:hAnsi="Avenir" w:cs="Avenir"/>
          <w:i/>
          <w:sz w:val="18"/>
          <w:szCs w:val="18"/>
        </w:rPr>
        <w:t>of applicable</w:t>
      </w:r>
      <w:r>
        <w:rPr>
          <w:rFonts w:ascii="Avenir" w:eastAsia="Avenir" w:hAnsi="Avenir" w:cs="Avenir"/>
          <w:i/>
          <w:sz w:val="18"/>
          <w:szCs w:val="18"/>
        </w:rPr>
        <w:t xml:space="preserve"> </w:t>
      </w:r>
      <w:r w:rsidRPr="00583691">
        <w:rPr>
          <w:rFonts w:ascii="Avenir" w:eastAsia="Avenir" w:hAnsi="Avenir" w:cs="Avenir"/>
          <w:i/>
          <w:sz w:val="18"/>
          <w:szCs w:val="18"/>
        </w:rPr>
        <w:t>securities</w:t>
      </w:r>
      <w:r>
        <w:rPr>
          <w:rFonts w:ascii="Avenir" w:eastAsia="Avenir" w:hAnsi="Avenir" w:cs="Avenir"/>
          <w:i/>
          <w:sz w:val="18"/>
          <w:szCs w:val="18"/>
        </w:rPr>
        <w:t xml:space="preserve"> </w:t>
      </w:r>
      <w:r w:rsidRPr="00583691">
        <w:rPr>
          <w:rFonts w:ascii="Avenir" w:eastAsia="Avenir" w:hAnsi="Avenir" w:cs="Avenir"/>
          <w:i/>
          <w:sz w:val="18"/>
          <w:szCs w:val="18"/>
        </w:rPr>
        <w:t>laws.</w:t>
      </w:r>
      <w:r>
        <w:rPr>
          <w:rFonts w:ascii="Avenir" w:eastAsia="Avenir" w:hAnsi="Avenir" w:cs="Avenir"/>
          <w:i/>
          <w:sz w:val="18"/>
          <w:szCs w:val="18"/>
        </w:rPr>
        <w:t xml:space="preserve"> </w:t>
      </w:r>
      <w:r w:rsidRPr="00583691">
        <w:rPr>
          <w:rFonts w:ascii="Avenir" w:eastAsia="Avenir" w:hAnsi="Avenir" w:cs="Avenir"/>
          <w:i/>
          <w:sz w:val="18"/>
          <w:szCs w:val="18"/>
        </w:rPr>
        <w:t>Although</w:t>
      </w:r>
      <w:r>
        <w:rPr>
          <w:rFonts w:ascii="Avenir" w:eastAsia="Avenir" w:hAnsi="Avenir" w:cs="Avenir"/>
          <w:i/>
          <w:sz w:val="18"/>
          <w:szCs w:val="18"/>
        </w:rPr>
        <w:t xml:space="preserve"> </w:t>
      </w:r>
      <w:r w:rsidRPr="00583691">
        <w:rPr>
          <w:rFonts w:ascii="Avenir" w:eastAsia="Avenir" w:hAnsi="Avenir" w:cs="Avenir"/>
          <w:i/>
          <w:sz w:val="18"/>
          <w:szCs w:val="18"/>
        </w:rPr>
        <w:t>the</w:t>
      </w:r>
      <w:r>
        <w:rPr>
          <w:rFonts w:ascii="Avenir" w:eastAsia="Avenir" w:hAnsi="Avenir" w:cs="Avenir"/>
          <w:i/>
          <w:sz w:val="18"/>
          <w:szCs w:val="18"/>
        </w:rPr>
        <w:t xml:space="preserve"> </w:t>
      </w:r>
      <w:r w:rsidRPr="00583691">
        <w:rPr>
          <w:rFonts w:ascii="Avenir" w:eastAsia="Avenir" w:hAnsi="Avenir" w:cs="Avenir"/>
          <w:i/>
          <w:sz w:val="18"/>
          <w:szCs w:val="18"/>
        </w:rPr>
        <w:t>Company</w:t>
      </w:r>
      <w:r>
        <w:rPr>
          <w:rFonts w:ascii="Avenir" w:eastAsia="Avenir" w:hAnsi="Avenir" w:cs="Avenir"/>
          <w:i/>
          <w:sz w:val="18"/>
          <w:szCs w:val="18"/>
        </w:rPr>
        <w:t xml:space="preserve"> </w:t>
      </w:r>
      <w:r w:rsidRPr="00583691">
        <w:rPr>
          <w:rFonts w:ascii="Avenir" w:eastAsia="Avenir" w:hAnsi="Avenir" w:cs="Avenir"/>
          <w:i/>
          <w:sz w:val="18"/>
          <w:szCs w:val="18"/>
        </w:rPr>
        <w:t>believes</w:t>
      </w:r>
      <w:r>
        <w:rPr>
          <w:rFonts w:ascii="Avenir" w:eastAsia="Avenir" w:hAnsi="Avenir" w:cs="Avenir"/>
          <w:i/>
          <w:sz w:val="18"/>
          <w:szCs w:val="18"/>
        </w:rPr>
        <w:t xml:space="preserve"> </w:t>
      </w:r>
      <w:r w:rsidRPr="00583691">
        <w:rPr>
          <w:rFonts w:ascii="Avenir" w:eastAsia="Avenir" w:hAnsi="Avenir" w:cs="Avenir"/>
          <w:i/>
          <w:sz w:val="18"/>
          <w:szCs w:val="18"/>
        </w:rPr>
        <w:t>that</w:t>
      </w:r>
      <w:r>
        <w:rPr>
          <w:rFonts w:ascii="Avenir" w:eastAsia="Avenir" w:hAnsi="Avenir" w:cs="Avenir"/>
          <w:i/>
          <w:sz w:val="18"/>
          <w:szCs w:val="18"/>
        </w:rPr>
        <w:t xml:space="preserve"> </w:t>
      </w:r>
      <w:r w:rsidRPr="00583691">
        <w:rPr>
          <w:rFonts w:ascii="Avenir" w:eastAsia="Avenir" w:hAnsi="Avenir" w:cs="Avenir"/>
          <w:i/>
          <w:sz w:val="18"/>
          <w:szCs w:val="18"/>
        </w:rPr>
        <w:t>the</w:t>
      </w:r>
      <w:r>
        <w:rPr>
          <w:rFonts w:ascii="Avenir" w:eastAsia="Avenir" w:hAnsi="Avenir" w:cs="Avenir"/>
          <w:i/>
          <w:sz w:val="18"/>
          <w:szCs w:val="18"/>
        </w:rPr>
        <w:t xml:space="preserve"> </w:t>
      </w:r>
      <w:r w:rsidRPr="00583691">
        <w:rPr>
          <w:rFonts w:ascii="Avenir" w:eastAsia="Avenir" w:hAnsi="Avenir" w:cs="Avenir"/>
          <w:i/>
          <w:sz w:val="18"/>
          <w:szCs w:val="18"/>
        </w:rPr>
        <w:t>expectations</w:t>
      </w:r>
      <w:r>
        <w:rPr>
          <w:rFonts w:ascii="Avenir" w:eastAsia="Avenir" w:hAnsi="Avenir" w:cs="Avenir"/>
          <w:i/>
          <w:sz w:val="18"/>
          <w:szCs w:val="18"/>
        </w:rPr>
        <w:t xml:space="preserve"> </w:t>
      </w:r>
      <w:r w:rsidRPr="00583691">
        <w:rPr>
          <w:rFonts w:ascii="Avenir" w:eastAsia="Avenir" w:hAnsi="Avenir" w:cs="Avenir"/>
          <w:i/>
          <w:sz w:val="18"/>
          <w:szCs w:val="18"/>
        </w:rPr>
        <w:t>reflected</w:t>
      </w:r>
      <w:r>
        <w:rPr>
          <w:rFonts w:ascii="Avenir" w:eastAsia="Avenir" w:hAnsi="Avenir" w:cs="Avenir"/>
          <w:i/>
          <w:sz w:val="18"/>
          <w:szCs w:val="18"/>
        </w:rPr>
        <w:t xml:space="preserve"> </w:t>
      </w:r>
      <w:r w:rsidRPr="00583691">
        <w:rPr>
          <w:rFonts w:ascii="Avenir" w:eastAsia="Avenir" w:hAnsi="Avenir" w:cs="Avenir"/>
          <w:i/>
          <w:sz w:val="18"/>
          <w:szCs w:val="18"/>
        </w:rPr>
        <w:t>in</w:t>
      </w:r>
      <w:r>
        <w:rPr>
          <w:rFonts w:ascii="Avenir" w:eastAsia="Avenir" w:hAnsi="Avenir" w:cs="Avenir"/>
          <w:i/>
          <w:sz w:val="18"/>
          <w:szCs w:val="18"/>
        </w:rPr>
        <w:t xml:space="preserve"> </w:t>
      </w:r>
      <w:r w:rsidRPr="00583691">
        <w:rPr>
          <w:rFonts w:ascii="Avenir" w:eastAsia="Avenir" w:hAnsi="Avenir" w:cs="Avenir"/>
          <w:i/>
          <w:sz w:val="18"/>
          <w:szCs w:val="18"/>
        </w:rPr>
        <w:t>the</w:t>
      </w:r>
      <w:r>
        <w:rPr>
          <w:rFonts w:ascii="Avenir" w:eastAsia="Avenir" w:hAnsi="Avenir" w:cs="Avenir"/>
          <w:i/>
          <w:sz w:val="18"/>
          <w:szCs w:val="18"/>
        </w:rPr>
        <w:t xml:space="preserve"> </w:t>
      </w:r>
      <w:r w:rsidRPr="00583691">
        <w:rPr>
          <w:rFonts w:ascii="Avenir" w:eastAsia="Avenir" w:hAnsi="Avenir" w:cs="Avenir"/>
          <w:i/>
          <w:sz w:val="18"/>
          <w:szCs w:val="18"/>
        </w:rPr>
        <w:t>forward-looking</w:t>
      </w:r>
      <w:r>
        <w:rPr>
          <w:rFonts w:ascii="Avenir" w:eastAsia="Avenir" w:hAnsi="Avenir" w:cs="Avenir"/>
          <w:i/>
          <w:sz w:val="18"/>
          <w:szCs w:val="18"/>
        </w:rPr>
        <w:t xml:space="preserve"> </w:t>
      </w:r>
      <w:r w:rsidRPr="00583691">
        <w:rPr>
          <w:rFonts w:ascii="Avenir" w:eastAsia="Avenir" w:hAnsi="Avenir" w:cs="Avenir"/>
          <w:i/>
          <w:sz w:val="18"/>
          <w:szCs w:val="18"/>
        </w:rPr>
        <w:t>information</w:t>
      </w:r>
      <w:r>
        <w:rPr>
          <w:rFonts w:ascii="Avenir" w:eastAsia="Avenir" w:hAnsi="Avenir" w:cs="Avenir"/>
          <w:i/>
          <w:sz w:val="18"/>
          <w:szCs w:val="18"/>
        </w:rPr>
        <w:t xml:space="preserve"> </w:t>
      </w:r>
      <w:r w:rsidRPr="00583691">
        <w:rPr>
          <w:rFonts w:ascii="Avenir" w:eastAsia="Avenir" w:hAnsi="Avenir" w:cs="Avenir"/>
          <w:i/>
          <w:sz w:val="18"/>
          <w:szCs w:val="18"/>
        </w:rPr>
        <w:t>are reasonable, there can be no assurance that such expectations will prove to be correct. Readers are cautioned not to place</w:t>
      </w:r>
      <w:r>
        <w:rPr>
          <w:rFonts w:ascii="Avenir" w:eastAsia="Avenir" w:hAnsi="Avenir" w:cs="Avenir"/>
          <w:i/>
          <w:sz w:val="18"/>
          <w:szCs w:val="18"/>
        </w:rPr>
        <w:t xml:space="preserve"> </w:t>
      </w:r>
      <w:r w:rsidRPr="00583691">
        <w:rPr>
          <w:rFonts w:ascii="Avenir" w:eastAsia="Avenir" w:hAnsi="Avenir" w:cs="Avenir"/>
          <w:i/>
          <w:sz w:val="18"/>
          <w:szCs w:val="18"/>
        </w:rPr>
        <w:t>undue</w:t>
      </w:r>
      <w:r>
        <w:rPr>
          <w:rFonts w:ascii="Avenir" w:eastAsia="Avenir" w:hAnsi="Avenir" w:cs="Avenir"/>
          <w:i/>
          <w:sz w:val="18"/>
          <w:szCs w:val="18"/>
        </w:rPr>
        <w:t xml:space="preserve"> </w:t>
      </w:r>
      <w:r w:rsidRPr="00583691">
        <w:rPr>
          <w:rFonts w:ascii="Avenir" w:eastAsia="Avenir" w:hAnsi="Avenir" w:cs="Avenir"/>
          <w:i/>
          <w:sz w:val="18"/>
          <w:szCs w:val="18"/>
        </w:rPr>
        <w:t>reliance</w:t>
      </w:r>
      <w:r>
        <w:rPr>
          <w:rFonts w:ascii="Avenir" w:eastAsia="Avenir" w:hAnsi="Avenir" w:cs="Avenir"/>
          <w:i/>
          <w:sz w:val="18"/>
          <w:szCs w:val="18"/>
        </w:rPr>
        <w:t xml:space="preserve"> </w:t>
      </w:r>
      <w:r w:rsidRPr="00583691">
        <w:rPr>
          <w:rFonts w:ascii="Avenir" w:eastAsia="Avenir" w:hAnsi="Avenir" w:cs="Avenir"/>
          <w:i/>
          <w:sz w:val="18"/>
          <w:szCs w:val="18"/>
        </w:rPr>
        <w:t>on</w:t>
      </w:r>
      <w:r>
        <w:rPr>
          <w:rFonts w:ascii="Avenir" w:eastAsia="Avenir" w:hAnsi="Avenir" w:cs="Avenir"/>
          <w:i/>
          <w:sz w:val="18"/>
          <w:szCs w:val="18"/>
        </w:rPr>
        <w:t xml:space="preserve"> </w:t>
      </w:r>
      <w:r w:rsidRPr="00583691">
        <w:rPr>
          <w:rFonts w:ascii="Avenir" w:eastAsia="Avenir" w:hAnsi="Avenir" w:cs="Avenir"/>
          <w:i/>
          <w:sz w:val="18"/>
          <w:szCs w:val="18"/>
        </w:rPr>
        <w:t>forward-looking</w:t>
      </w:r>
      <w:r>
        <w:rPr>
          <w:rFonts w:ascii="Avenir" w:eastAsia="Avenir" w:hAnsi="Avenir" w:cs="Avenir"/>
          <w:i/>
          <w:sz w:val="18"/>
          <w:szCs w:val="18"/>
        </w:rPr>
        <w:t xml:space="preserve"> </w:t>
      </w:r>
      <w:r w:rsidRPr="00583691">
        <w:rPr>
          <w:rFonts w:ascii="Avenir" w:eastAsia="Avenir" w:hAnsi="Avenir" w:cs="Avenir"/>
          <w:i/>
          <w:sz w:val="18"/>
          <w:szCs w:val="18"/>
        </w:rPr>
        <w:t>information.</w:t>
      </w:r>
      <w:r>
        <w:rPr>
          <w:rFonts w:ascii="Avenir" w:eastAsia="Avenir" w:hAnsi="Avenir" w:cs="Avenir"/>
          <w:i/>
          <w:sz w:val="18"/>
          <w:szCs w:val="18"/>
        </w:rPr>
        <w:t xml:space="preserve"> </w:t>
      </w:r>
      <w:r w:rsidRPr="00583691">
        <w:rPr>
          <w:rFonts w:ascii="Avenir" w:eastAsia="Avenir" w:hAnsi="Avenir" w:cs="Avenir"/>
          <w:i/>
          <w:sz w:val="18"/>
          <w:szCs w:val="18"/>
        </w:rPr>
        <w:t>Such</w:t>
      </w:r>
      <w:r>
        <w:rPr>
          <w:rFonts w:ascii="Avenir" w:eastAsia="Avenir" w:hAnsi="Avenir" w:cs="Avenir"/>
          <w:i/>
          <w:sz w:val="18"/>
          <w:szCs w:val="18"/>
        </w:rPr>
        <w:t xml:space="preserve"> </w:t>
      </w:r>
      <w:r w:rsidRPr="00583691">
        <w:rPr>
          <w:rFonts w:ascii="Avenir" w:eastAsia="Avenir" w:hAnsi="Avenir" w:cs="Avenir"/>
          <w:i/>
          <w:sz w:val="18"/>
          <w:szCs w:val="18"/>
        </w:rPr>
        <w:t>forward-looking</w:t>
      </w:r>
      <w:r>
        <w:rPr>
          <w:rFonts w:ascii="Avenir" w:eastAsia="Avenir" w:hAnsi="Avenir" w:cs="Avenir"/>
          <w:i/>
          <w:sz w:val="18"/>
          <w:szCs w:val="18"/>
        </w:rPr>
        <w:t xml:space="preserve"> </w:t>
      </w:r>
      <w:r w:rsidRPr="00583691">
        <w:rPr>
          <w:rFonts w:ascii="Avenir" w:eastAsia="Avenir" w:hAnsi="Avenir" w:cs="Avenir"/>
          <w:i/>
          <w:sz w:val="18"/>
          <w:szCs w:val="18"/>
        </w:rPr>
        <w:t>statements</w:t>
      </w:r>
      <w:r>
        <w:rPr>
          <w:rFonts w:ascii="Avenir" w:eastAsia="Avenir" w:hAnsi="Avenir" w:cs="Avenir"/>
          <w:i/>
          <w:sz w:val="18"/>
          <w:szCs w:val="18"/>
        </w:rPr>
        <w:t xml:space="preserve"> </w:t>
      </w:r>
      <w:r w:rsidRPr="00583691">
        <w:rPr>
          <w:rFonts w:ascii="Avenir" w:eastAsia="Avenir" w:hAnsi="Avenir" w:cs="Avenir"/>
          <w:i/>
          <w:sz w:val="18"/>
          <w:szCs w:val="18"/>
        </w:rPr>
        <w:t>are</w:t>
      </w:r>
      <w:r>
        <w:rPr>
          <w:rFonts w:ascii="Avenir" w:eastAsia="Avenir" w:hAnsi="Avenir" w:cs="Avenir"/>
          <w:i/>
          <w:sz w:val="18"/>
          <w:szCs w:val="18"/>
        </w:rPr>
        <w:t xml:space="preserve"> </w:t>
      </w:r>
      <w:r w:rsidRPr="00583691">
        <w:rPr>
          <w:rFonts w:ascii="Avenir" w:eastAsia="Avenir" w:hAnsi="Avenir" w:cs="Avenir"/>
          <w:i/>
          <w:sz w:val="18"/>
          <w:szCs w:val="18"/>
        </w:rPr>
        <w:t>subject</w:t>
      </w:r>
      <w:r>
        <w:rPr>
          <w:rFonts w:ascii="Avenir" w:eastAsia="Avenir" w:hAnsi="Avenir" w:cs="Avenir"/>
          <w:i/>
          <w:sz w:val="18"/>
          <w:szCs w:val="18"/>
        </w:rPr>
        <w:t xml:space="preserve"> </w:t>
      </w:r>
      <w:r w:rsidRPr="00583691">
        <w:rPr>
          <w:rFonts w:ascii="Avenir" w:eastAsia="Avenir" w:hAnsi="Avenir" w:cs="Avenir"/>
          <w:i/>
          <w:sz w:val="18"/>
          <w:szCs w:val="18"/>
        </w:rPr>
        <w:t>to</w:t>
      </w:r>
      <w:r>
        <w:rPr>
          <w:rFonts w:ascii="Avenir" w:eastAsia="Avenir" w:hAnsi="Avenir" w:cs="Avenir"/>
          <w:i/>
          <w:sz w:val="18"/>
          <w:szCs w:val="18"/>
        </w:rPr>
        <w:t xml:space="preserve"> </w:t>
      </w:r>
      <w:r w:rsidRPr="00583691">
        <w:rPr>
          <w:rFonts w:ascii="Avenir" w:eastAsia="Avenir" w:hAnsi="Avenir" w:cs="Avenir"/>
          <w:i/>
          <w:sz w:val="18"/>
          <w:szCs w:val="18"/>
        </w:rPr>
        <w:t>risks</w:t>
      </w:r>
      <w:r>
        <w:rPr>
          <w:rFonts w:ascii="Avenir" w:eastAsia="Avenir" w:hAnsi="Avenir" w:cs="Avenir"/>
          <w:i/>
          <w:sz w:val="18"/>
          <w:szCs w:val="18"/>
        </w:rPr>
        <w:t xml:space="preserve"> </w:t>
      </w:r>
      <w:r w:rsidRPr="00583691">
        <w:rPr>
          <w:rFonts w:ascii="Avenir" w:eastAsia="Avenir" w:hAnsi="Avenir" w:cs="Avenir"/>
          <w:i/>
          <w:sz w:val="18"/>
          <w:szCs w:val="18"/>
        </w:rPr>
        <w:t>and uncertainties</w:t>
      </w:r>
      <w:r>
        <w:rPr>
          <w:rFonts w:ascii="Avenir" w:eastAsia="Avenir" w:hAnsi="Avenir" w:cs="Avenir"/>
          <w:i/>
          <w:sz w:val="18"/>
          <w:szCs w:val="18"/>
        </w:rPr>
        <w:t xml:space="preserve"> </w:t>
      </w:r>
      <w:r w:rsidRPr="00583691">
        <w:rPr>
          <w:rFonts w:ascii="Avenir" w:eastAsia="Avenir" w:hAnsi="Avenir" w:cs="Avenir"/>
          <w:i/>
          <w:sz w:val="18"/>
          <w:szCs w:val="18"/>
        </w:rPr>
        <w:t>that</w:t>
      </w:r>
      <w:r>
        <w:rPr>
          <w:rFonts w:ascii="Avenir" w:eastAsia="Avenir" w:hAnsi="Avenir" w:cs="Avenir"/>
          <w:i/>
          <w:sz w:val="18"/>
          <w:szCs w:val="18"/>
        </w:rPr>
        <w:t xml:space="preserve"> </w:t>
      </w:r>
      <w:r w:rsidRPr="00583691">
        <w:rPr>
          <w:rFonts w:ascii="Avenir" w:eastAsia="Avenir" w:hAnsi="Avenir" w:cs="Avenir"/>
          <w:i/>
          <w:sz w:val="18"/>
          <w:szCs w:val="18"/>
        </w:rPr>
        <w:t>may</w:t>
      </w:r>
      <w:r>
        <w:rPr>
          <w:rFonts w:ascii="Avenir" w:eastAsia="Avenir" w:hAnsi="Avenir" w:cs="Avenir"/>
          <w:i/>
          <w:sz w:val="18"/>
          <w:szCs w:val="18"/>
        </w:rPr>
        <w:t xml:space="preserve"> </w:t>
      </w:r>
      <w:r w:rsidRPr="00583691">
        <w:rPr>
          <w:rFonts w:ascii="Avenir" w:eastAsia="Avenir" w:hAnsi="Avenir" w:cs="Avenir"/>
          <w:i/>
          <w:sz w:val="18"/>
          <w:szCs w:val="18"/>
        </w:rPr>
        <w:t>cause</w:t>
      </w:r>
      <w:r>
        <w:rPr>
          <w:rFonts w:ascii="Avenir" w:eastAsia="Avenir" w:hAnsi="Avenir" w:cs="Avenir"/>
          <w:i/>
          <w:sz w:val="18"/>
          <w:szCs w:val="18"/>
        </w:rPr>
        <w:t xml:space="preserve"> </w:t>
      </w:r>
      <w:r w:rsidRPr="00583691">
        <w:rPr>
          <w:rFonts w:ascii="Avenir" w:eastAsia="Avenir" w:hAnsi="Avenir" w:cs="Avenir"/>
          <w:i/>
          <w:sz w:val="18"/>
          <w:szCs w:val="18"/>
        </w:rPr>
        <w:t>actual</w:t>
      </w:r>
      <w:r>
        <w:rPr>
          <w:rFonts w:ascii="Avenir" w:eastAsia="Avenir" w:hAnsi="Avenir" w:cs="Avenir"/>
          <w:i/>
          <w:sz w:val="18"/>
          <w:szCs w:val="18"/>
        </w:rPr>
        <w:t xml:space="preserve"> </w:t>
      </w:r>
      <w:r w:rsidRPr="00583691">
        <w:rPr>
          <w:rFonts w:ascii="Avenir" w:eastAsia="Avenir" w:hAnsi="Avenir" w:cs="Avenir"/>
          <w:i/>
          <w:sz w:val="18"/>
          <w:szCs w:val="18"/>
        </w:rPr>
        <w:t>results,</w:t>
      </w:r>
      <w:r>
        <w:rPr>
          <w:rFonts w:ascii="Avenir" w:eastAsia="Avenir" w:hAnsi="Avenir" w:cs="Avenir"/>
          <w:i/>
          <w:sz w:val="18"/>
          <w:szCs w:val="18"/>
        </w:rPr>
        <w:t xml:space="preserve"> </w:t>
      </w:r>
      <w:r w:rsidRPr="00583691">
        <w:rPr>
          <w:rFonts w:ascii="Avenir" w:eastAsia="Avenir" w:hAnsi="Avenir" w:cs="Avenir"/>
          <w:i/>
          <w:sz w:val="18"/>
          <w:szCs w:val="18"/>
        </w:rPr>
        <w:t>performance</w:t>
      </w:r>
      <w:r>
        <w:rPr>
          <w:rFonts w:ascii="Avenir" w:eastAsia="Avenir" w:hAnsi="Avenir" w:cs="Avenir"/>
          <w:i/>
          <w:sz w:val="18"/>
          <w:szCs w:val="18"/>
        </w:rPr>
        <w:t xml:space="preserve"> </w:t>
      </w:r>
      <w:r w:rsidRPr="00583691">
        <w:rPr>
          <w:rFonts w:ascii="Avenir" w:eastAsia="Avenir" w:hAnsi="Avenir" w:cs="Avenir"/>
          <w:i/>
          <w:sz w:val="18"/>
          <w:szCs w:val="18"/>
        </w:rPr>
        <w:t>and</w:t>
      </w:r>
      <w:r>
        <w:rPr>
          <w:rFonts w:ascii="Avenir" w:eastAsia="Avenir" w:hAnsi="Avenir" w:cs="Avenir"/>
          <w:i/>
          <w:sz w:val="18"/>
          <w:szCs w:val="18"/>
        </w:rPr>
        <w:t xml:space="preserve"> </w:t>
      </w:r>
      <w:r w:rsidRPr="00583691">
        <w:rPr>
          <w:rFonts w:ascii="Avenir" w:eastAsia="Avenir" w:hAnsi="Avenir" w:cs="Avenir"/>
          <w:i/>
          <w:sz w:val="18"/>
          <w:szCs w:val="18"/>
        </w:rPr>
        <w:t>developments</w:t>
      </w:r>
      <w:r>
        <w:rPr>
          <w:rFonts w:ascii="Avenir" w:eastAsia="Avenir" w:hAnsi="Avenir" w:cs="Avenir"/>
          <w:i/>
          <w:sz w:val="18"/>
          <w:szCs w:val="18"/>
        </w:rPr>
        <w:t xml:space="preserve"> </w:t>
      </w:r>
      <w:r w:rsidRPr="00583691">
        <w:rPr>
          <w:rFonts w:ascii="Avenir" w:eastAsia="Avenir" w:hAnsi="Avenir" w:cs="Avenir"/>
          <w:i/>
          <w:sz w:val="18"/>
          <w:szCs w:val="18"/>
        </w:rPr>
        <w:t>to</w:t>
      </w:r>
      <w:r>
        <w:rPr>
          <w:rFonts w:ascii="Avenir" w:eastAsia="Avenir" w:hAnsi="Avenir" w:cs="Avenir"/>
          <w:i/>
          <w:sz w:val="18"/>
          <w:szCs w:val="18"/>
        </w:rPr>
        <w:t xml:space="preserve"> </w:t>
      </w:r>
      <w:r w:rsidRPr="00583691">
        <w:rPr>
          <w:rFonts w:ascii="Avenir" w:eastAsia="Avenir" w:hAnsi="Avenir" w:cs="Avenir"/>
          <w:i/>
          <w:sz w:val="18"/>
          <w:szCs w:val="18"/>
        </w:rPr>
        <w:t>differ</w:t>
      </w:r>
      <w:r>
        <w:rPr>
          <w:rFonts w:ascii="Avenir" w:eastAsia="Avenir" w:hAnsi="Avenir" w:cs="Avenir"/>
          <w:i/>
          <w:sz w:val="18"/>
          <w:szCs w:val="18"/>
        </w:rPr>
        <w:t xml:space="preserve"> </w:t>
      </w:r>
      <w:r w:rsidRPr="00583691">
        <w:rPr>
          <w:rFonts w:ascii="Avenir" w:eastAsia="Avenir" w:hAnsi="Avenir" w:cs="Avenir"/>
          <w:i/>
          <w:sz w:val="18"/>
          <w:szCs w:val="18"/>
        </w:rPr>
        <w:t>materially</w:t>
      </w:r>
      <w:r>
        <w:rPr>
          <w:rFonts w:ascii="Avenir" w:eastAsia="Avenir" w:hAnsi="Avenir" w:cs="Avenir"/>
          <w:i/>
          <w:sz w:val="18"/>
          <w:szCs w:val="18"/>
        </w:rPr>
        <w:t xml:space="preserve"> </w:t>
      </w:r>
      <w:r w:rsidRPr="00583691">
        <w:rPr>
          <w:rFonts w:ascii="Avenir" w:eastAsia="Avenir" w:hAnsi="Avenir" w:cs="Avenir"/>
          <w:i/>
          <w:sz w:val="18"/>
          <w:szCs w:val="18"/>
        </w:rPr>
        <w:t>from</w:t>
      </w:r>
      <w:r>
        <w:rPr>
          <w:rFonts w:ascii="Avenir" w:eastAsia="Avenir" w:hAnsi="Avenir" w:cs="Avenir"/>
          <w:i/>
          <w:sz w:val="18"/>
          <w:szCs w:val="18"/>
        </w:rPr>
        <w:t xml:space="preserve"> </w:t>
      </w:r>
      <w:r w:rsidRPr="00583691">
        <w:rPr>
          <w:rFonts w:ascii="Avenir" w:eastAsia="Avenir" w:hAnsi="Avenir" w:cs="Avenir"/>
          <w:i/>
          <w:sz w:val="18"/>
          <w:szCs w:val="18"/>
        </w:rPr>
        <w:t>those contemplated</w:t>
      </w:r>
      <w:r>
        <w:rPr>
          <w:rFonts w:ascii="Avenir" w:eastAsia="Avenir" w:hAnsi="Avenir" w:cs="Avenir"/>
          <w:i/>
          <w:sz w:val="18"/>
          <w:szCs w:val="18"/>
        </w:rPr>
        <w:t xml:space="preserve"> </w:t>
      </w:r>
      <w:r w:rsidRPr="00583691">
        <w:rPr>
          <w:rFonts w:ascii="Avenir" w:eastAsia="Avenir" w:hAnsi="Avenir" w:cs="Avenir"/>
          <w:i/>
          <w:sz w:val="18"/>
          <w:szCs w:val="18"/>
        </w:rPr>
        <w:t>by</w:t>
      </w:r>
      <w:r>
        <w:rPr>
          <w:rFonts w:ascii="Avenir" w:eastAsia="Avenir" w:hAnsi="Avenir" w:cs="Avenir"/>
          <w:i/>
          <w:sz w:val="18"/>
          <w:szCs w:val="18"/>
        </w:rPr>
        <w:t xml:space="preserve"> </w:t>
      </w:r>
      <w:r w:rsidRPr="00583691">
        <w:rPr>
          <w:rFonts w:ascii="Avenir" w:eastAsia="Avenir" w:hAnsi="Avenir" w:cs="Avenir"/>
          <w:i/>
          <w:sz w:val="18"/>
          <w:szCs w:val="18"/>
        </w:rPr>
        <w:t>these</w:t>
      </w:r>
      <w:r>
        <w:rPr>
          <w:rFonts w:ascii="Avenir" w:eastAsia="Avenir" w:hAnsi="Avenir" w:cs="Avenir"/>
          <w:i/>
          <w:sz w:val="18"/>
          <w:szCs w:val="18"/>
        </w:rPr>
        <w:t xml:space="preserve"> </w:t>
      </w:r>
      <w:r w:rsidRPr="00583691">
        <w:rPr>
          <w:rFonts w:ascii="Avenir" w:eastAsia="Avenir" w:hAnsi="Avenir" w:cs="Avenir"/>
          <w:i/>
          <w:sz w:val="18"/>
          <w:szCs w:val="18"/>
        </w:rPr>
        <w:t>statements. Except as required by law, the Company expressly disclaims any obligation and does not intend to update any forward-looking statements or forward-looking information in this news release. Although the Company believes that the expectations reflected in the forward-looking information are reasonable, there can be no assurance that such</w:t>
      </w:r>
      <w:r>
        <w:rPr>
          <w:rFonts w:ascii="Avenir" w:eastAsia="Avenir" w:hAnsi="Avenir" w:cs="Avenir"/>
          <w:i/>
          <w:sz w:val="18"/>
          <w:szCs w:val="18"/>
        </w:rPr>
        <w:t xml:space="preserve"> </w:t>
      </w:r>
      <w:r w:rsidRPr="00583691">
        <w:rPr>
          <w:rFonts w:ascii="Avenir" w:eastAsia="Avenir" w:hAnsi="Avenir" w:cs="Avenir"/>
          <w:i/>
          <w:sz w:val="18"/>
          <w:szCs w:val="18"/>
        </w:rPr>
        <w:t>expectations</w:t>
      </w:r>
      <w:r>
        <w:rPr>
          <w:rFonts w:ascii="Avenir" w:eastAsia="Avenir" w:hAnsi="Avenir" w:cs="Avenir"/>
          <w:i/>
          <w:sz w:val="18"/>
          <w:szCs w:val="18"/>
        </w:rPr>
        <w:t xml:space="preserve"> </w:t>
      </w:r>
      <w:r w:rsidRPr="00583691">
        <w:rPr>
          <w:rFonts w:ascii="Avenir" w:eastAsia="Avenir" w:hAnsi="Avenir" w:cs="Avenir"/>
          <w:i/>
          <w:sz w:val="18"/>
          <w:szCs w:val="18"/>
        </w:rPr>
        <w:t>will</w:t>
      </w:r>
      <w:r>
        <w:rPr>
          <w:rFonts w:ascii="Avenir" w:eastAsia="Avenir" w:hAnsi="Avenir" w:cs="Avenir"/>
          <w:i/>
          <w:sz w:val="18"/>
          <w:szCs w:val="18"/>
        </w:rPr>
        <w:t xml:space="preserve"> </w:t>
      </w:r>
      <w:r w:rsidRPr="00583691">
        <w:rPr>
          <w:rFonts w:ascii="Avenir" w:eastAsia="Avenir" w:hAnsi="Avenir" w:cs="Avenir"/>
          <w:i/>
          <w:sz w:val="18"/>
          <w:szCs w:val="18"/>
        </w:rPr>
        <w:t>prove</w:t>
      </w:r>
      <w:r>
        <w:rPr>
          <w:rFonts w:ascii="Avenir" w:eastAsia="Avenir" w:hAnsi="Avenir" w:cs="Avenir"/>
          <w:i/>
          <w:sz w:val="18"/>
          <w:szCs w:val="18"/>
        </w:rPr>
        <w:t xml:space="preserve"> </w:t>
      </w:r>
      <w:r w:rsidRPr="00583691">
        <w:rPr>
          <w:rFonts w:ascii="Avenir" w:eastAsia="Avenir" w:hAnsi="Avenir" w:cs="Avenir"/>
          <w:i/>
          <w:sz w:val="18"/>
          <w:szCs w:val="18"/>
        </w:rPr>
        <w:t>to</w:t>
      </w:r>
      <w:r>
        <w:rPr>
          <w:rFonts w:ascii="Avenir" w:eastAsia="Avenir" w:hAnsi="Avenir" w:cs="Avenir"/>
          <w:i/>
          <w:sz w:val="18"/>
          <w:szCs w:val="18"/>
        </w:rPr>
        <w:t xml:space="preserve"> </w:t>
      </w:r>
      <w:r w:rsidRPr="00583691">
        <w:rPr>
          <w:rFonts w:ascii="Avenir" w:eastAsia="Avenir" w:hAnsi="Avenir" w:cs="Avenir"/>
          <w:i/>
          <w:sz w:val="18"/>
          <w:szCs w:val="18"/>
        </w:rPr>
        <w:t>be</w:t>
      </w:r>
      <w:r>
        <w:rPr>
          <w:rFonts w:ascii="Avenir" w:eastAsia="Avenir" w:hAnsi="Avenir" w:cs="Avenir"/>
          <w:i/>
          <w:sz w:val="18"/>
          <w:szCs w:val="18"/>
        </w:rPr>
        <w:t xml:space="preserve"> </w:t>
      </w:r>
      <w:r w:rsidRPr="00583691">
        <w:rPr>
          <w:rFonts w:ascii="Avenir" w:eastAsia="Avenir" w:hAnsi="Avenir" w:cs="Avenir"/>
          <w:i/>
          <w:sz w:val="18"/>
          <w:szCs w:val="18"/>
        </w:rPr>
        <w:t>correct.</w:t>
      </w:r>
      <w:r>
        <w:rPr>
          <w:rFonts w:ascii="Avenir" w:eastAsia="Avenir" w:hAnsi="Avenir" w:cs="Avenir"/>
          <w:i/>
          <w:sz w:val="18"/>
          <w:szCs w:val="18"/>
        </w:rPr>
        <w:t xml:space="preserve"> </w:t>
      </w:r>
      <w:r w:rsidRPr="00583691">
        <w:rPr>
          <w:rFonts w:ascii="Avenir" w:eastAsia="Avenir" w:hAnsi="Avenir" w:cs="Avenir"/>
          <w:i/>
          <w:sz w:val="18"/>
          <w:szCs w:val="18"/>
        </w:rPr>
        <w:t>The statements in this news release are made as of the date of this release.</w:t>
      </w:r>
    </w:p>
    <w:p w14:paraId="071B7D4A" w14:textId="77777777" w:rsidR="00C00CA9" w:rsidRDefault="00E8342D">
      <w:pPr>
        <w:pBdr>
          <w:top w:val="nil"/>
          <w:left w:val="nil"/>
          <w:bottom w:val="nil"/>
          <w:right w:val="nil"/>
          <w:between w:val="nil"/>
        </w:pBdr>
        <w:jc w:val="center"/>
        <w:rPr>
          <w:rFonts w:ascii="Avenir" w:eastAsia="Avenir" w:hAnsi="Avenir" w:cs="Avenir"/>
          <w:i/>
          <w:sz w:val="18"/>
          <w:szCs w:val="18"/>
        </w:rPr>
      </w:pPr>
      <w:r>
        <w:rPr>
          <w:rFonts w:ascii="Avenir" w:eastAsia="Avenir" w:hAnsi="Avenir" w:cs="Avenir"/>
          <w:i/>
          <w:sz w:val="18"/>
          <w:szCs w:val="18"/>
        </w:rPr>
        <w:t>The CSE has not reviewed, approved or disapproved the content of this press release</w:t>
      </w:r>
    </w:p>
    <w:sectPr w:rsidR="00C00CA9">
      <w:headerReference w:type="default" r:id="rId8"/>
      <w:footerReference w:type="default" r:id="rId9"/>
      <w:headerReference w:type="first" r:id="rId10"/>
      <w:footerReference w:type="first" r:id="rId11"/>
      <w:pgSz w:w="12240" w:h="15840"/>
      <w:pgMar w:top="1008" w:right="1440" w:bottom="1008"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2A58D4" w14:textId="77777777" w:rsidR="001C6BD8" w:rsidRDefault="001C6BD8">
      <w:pPr>
        <w:spacing w:before="0" w:line="240" w:lineRule="auto"/>
      </w:pPr>
      <w:r>
        <w:separator/>
      </w:r>
    </w:p>
  </w:endnote>
  <w:endnote w:type="continuationSeparator" w:id="0">
    <w:p w14:paraId="67FCE201" w14:textId="77777777" w:rsidR="001C6BD8" w:rsidRDefault="001C6BD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altName w:val="﷽﷽﷽﷽﷽﷽翿"/>
    <w:panose1 w:val="020B0503030403020204"/>
    <w:charset w:val="4D"/>
    <w:family w:val="swiss"/>
    <w:pitch w:val="variable"/>
    <w:sig w:usb0="20000007" w:usb1="00000001" w:usb2="00000000" w:usb3="00000000" w:csb0="00000193" w:csb1="00000000"/>
  </w:font>
  <w:font w:name="Yanone Kaffeesatz">
    <w:altName w:val="Calibri"/>
    <w:panose1 w:val="020B0604020202020204"/>
    <w:charset w:val="00"/>
    <w:family w:val="auto"/>
    <w:pitch w:val="default"/>
  </w:font>
  <w:font w:name="Trebuchet MS">
    <w:altName w:val="Trebuchet MS"/>
    <w:panose1 w:val="020B0603020202020204"/>
    <w:charset w:val="00"/>
    <w:family w:val="swiss"/>
    <w:pitch w:val="variable"/>
    <w:sig w:usb0="00000287" w:usb1="00000000"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 w:name="Avenir">
    <w:altName w:val="﷽﷽﷽﷽﷽﷽﷽"/>
    <w:panose1 w:val="02000503020000020003"/>
    <w:charset w:val="4D"/>
    <w:family w:val="swiss"/>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90BEE" w14:textId="77777777" w:rsidR="003335B2" w:rsidRDefault="00E8342D">
    <w:pPr>
      <w:pBdr>
        <w:top w:val="nil"/>
        <w:left w:val="nil"/>
        <w:bottom w:val="nil"/>
        <w:right w:val="nil"/>
        <w:between w:val="nil"/>
      </w:pBdr>
      <w:spacing w:line="240" w:lineRule="auto"/>
      <w:ind w:left="-1440" w:right="-1005"/>
      <w:rPr>
        <w:noProof/>
        <w:color w:val="1155CC"/>
        <w:sz w:val="14"/>
        <w:szCs w:val="14"/>
        <w:u w:val="single"/>
      </w:rPr>
    </w:pPr>
    <w:r>
      <w:rPr>
        <w:noProof/>
        <w:sz w:val="14"/>
        <w:szCs w:val="14"/>
      </w:rPr>
      <w:drawing>
        <wp:inline distT="114300" distB="114300" distL="114300" distR="114300" wp14:anchorId="18864BB6" wp14:editId="731344F4">
          <wp:extent cx="1528763" cy="570984"/>
          <wp:effectExtent l="0" t="0" r="0" b="0"/>
          <wp:docPr id="47" name="image2.png"/>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stretch>
                    <a:fillRect/>
                  </a:stretch>
                </pic:blipFill>
                <pic:spPr>
                  <a:xfrm>
                    <a:off x="0" y="0"/>
                    <a:ext cx="1528763" cy="570984"/>
                  </a:xfrm>
                  <a:prstGeom prst="rect">
                    <a:avLst/>
                  </a:prstGeom>
                </pic:spPr>
              </pic:pic>
            </a:graphicData>
          </a:graphic>
        </wp:inline>
      </w:drawing>
    </w:r>
    <w:r>
      <w:rPr>
        <w:noProof/>
        <w:color w:val="1155CC"/>
        <w:sz w:val="14"/>
        <w:szCs w:val="14"/>
        <w:u w:val="single"/>
      </w:rPr>
      <w:drawing>
        <wp:inline distT="114300" distB="114300" distL="114300" distR="114300" wp14:anchorId="45493B8D" wp14:editId="257E7441">
          <wp:extent cx="190500" cy="598714"/>
          <wp:effectExtent l="0" t="0" r="0" b="0"/>
          <wp:docPr id="50" name="image5.png">
            <a:hlinkClick xmlns:a="http://schemas.openxmlformats.org/drawingml/2006/main" r:id=""/>
          </wp:docPr>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2"/>
                  <a:stretch>
                    <a:fillRect/>
                  </a:stretch>
                </pic:blipFill>
                <pic:spPr>
                  <a:xfrm>
                    <a:off x="0" y="0"/>
                    <a:ext cx="190500" cy="598714"/>
                  </a:xfrm>
                  <a:prstGeom prst="rect">
                    <a:avLst/>
                  </a:prstGeom>
                </pic:spPr>
              </pic:pic>
            </a:graphicData>
          </a:graphic>
        </wp:inline>
      </w:drawing>
    </w:r>
    <w:r>
      <w:rPr>
        <w:noProof/>
        <w:color w:val="1155CC"/>
        <w:sz w:val="14"/>
        <w:szCs w:val="14"/>
        <w:u w:val="single"/>
      </w:rPr>
      <w:drawing>
        <wp:inline distT="114300" distB="114300" distL="114300" distR="114300" wp14:anchorId="7F3EA7E4" wp14:editId="21BBE492">
          <wp:extent cx="190500" cy="598714"/>
          <wp:effectExtent l="0" t="0" r="0" b="0"/>
          <wp:docPr id="49" name="image4.png">
            <a:hlinkClick xmlns:a="http://schemas.openxmlformats.org/drawingml/2006/main" r:id=""/>
          </wp:docPr>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3"/>
                  <a:srcRect l="475" r="476"/>
                  <a:stretch>
                    <a:fillRect/>
                  </a:stretch>
                </pic:blipFill>
                <pic:spPr>
                  <a:xfrm>
                    <a:off x="0" y="0"/>
                    <a:ext cx="190500" cy="598714"/>
                  </a:xfrm>
                  <a:prstGeom prst="rect">
                    <a:avLst/>
                  </a:prstGeom>
                </pic:spPr>
              </pic:pic>
            </a:graphicData>
          </a:graphic>
        </wp:inline>
      </w:drawing>
    </w:r>
    <w:r>
      <w:rPr>
        <w:noProof/>
        <w:color w:val="1155CC"/>
        <w:sz w:val="14"/>
        <w:szCs w:val="14"/>
        <w:u w:val="single"/>
      </w:rPr>
      <w:drawing>
        <wp:inline distT="114300" distB="114300" distL="114300" distR="114300" wp14:anchorId="403C6990" wp14:editId="68AA9FD0">
          <wp:extent cx="190500" cy="598714"/>
          <wp:effectExtent l="0" t="0" r="0" b="0"/>
          <wp:docPr id="52" name="image7.png">
            <a:hlinkClick xmlns:a="http://schemas.openxmlformats.org/drawingml/2006/main" r:id=""/>
          </wp:docPr>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4"/>
                  <a:srcRect l="475" r="476"/>
                  <a:stretch>
                    <a:fillRect/>
                  </a:stretch>
                </pic:blipFill>
                <pic:spPr>
                  <a:xfrm>
                    <a:off x="0" y="0"/>
                    <a:ext cx="190500" cy="598714"/>
                  </a:xfrm>
                  <a:prstGeom prst="rect">
                    <a:avLst/>
                  </a:prstGeom>
                </pic:spPr>
              </pic:pic>
            </a:graphicData>
          </a:graphic>
        </wp:inline>
      </w:drawing>
    </w:r>
    <w:r>
      <w:rPr>
        <w:noProof/>
        <w:color w:val="1155CC"/>
        <w:sz w:val="14"/>
        <w:szCs w:val="14"/>
        <w:u w:val="single"/>
      </w:rPr>
      <w:drawing>
        <wp:inline distT="114300" distB="114300" distL="114300" distR="114300" wp14:anchorId="74C1DAFB" wp14:editId="4BFAC904">
          <wp:extent cx="190500" cy="598714"/>
          <wp:effectExtent l="0" t="0" r="0" b="0"/>
          <wp:docPr id="51" name="image6.png">
            <a:hlinkClick xmlns:a="http://schemas.openxmlformats.org/drawingml/2006/main" r:id=""/>
          </wp:docPr>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5"/>
                  <a:srcRect l="475" r="476"/>
                  <a:stretch>
                    <a:fillRect/>
                  </a:stretch>
                </pic:blipFill>
                <pic:spPr>
                  <a:xfrm>
                    <a:off x="0" y="0"/>
                    <a:ext cx="190500" cy="598714"/>
                  </a:xfrm>
                  <a:prstGeom prst="rect">
                    <a:avLst/>
                  </a:prstGeom>
                </pic:spPr>
              </pic:pic>
            </a:graphicData>
          </a:graphic>
        </wp:inline>
      </w:drawing>
    </w:r>
    <w:r>
      <w:rPr>
        <w:noProof/>
        <w:color w:val="1155CC"/>
        <w:sz w:val="14"/>
        <w:szCs w:val="14"/>
        <w:u w:val="single"/>
      </w:rPr>
      <w:drawing>
        <wp:inline distT="114300" distB="114300" distL="114300" distR="114300" wp14:anchorId="6EFE85C7" wp14:editId="355F0FA4">
          <wp:extent cx="190500" cy="598714"/>
          <wp:effectExtent l="0" t="0" r="0" b="0"/>
          <wp:docPr id="54" name="image9.png">
            <a:hlinkClick xmlns:a="http://schemas.openxmlformats.org/drawingml/2006/main" r:id=""/>
          </wp:docPr>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6"/>
                  <a:srcRect l="475" r="476"/>
                  <a:stretch>
                    <a:fillRect/>
                  </a:stretch>
                </pic:blipFill>
                <pic:spPr>
                  <a:xfrm>
                    <a:off x="0" y="0"/>
                    <a:ext cx="190500" cy="598714"/>
                  </a:xfrm>
                  <a:prstGeom prst="rect">
                    <a:avLst/>
                  </a:prstGeom>
                </pic:spPr>
              </pic:pic>
            </a:graphicData>
          </a:graphic>
        </wp:inline>
      </w:drawing>
    </w:r>
    <w:r>
      <w:rPr>
        <w:noProof/>
        <w:sz w:val="14"/>
        <w:szCs w:val="14"/>
      </w:rPr>
      <w:drawing>
        <wp:inline distT="114300" distB="114300" distL="114300" distR="114300" wp14:anchorId="1AE7D33B" wp14:editId="4A9F514E">
          <wp:extent cx="4710113" cy="556907"/>
          <wp:effectExtent l="0" t="0" r="0" b="0"/>
          <wp:docPr id="53" name="image8.png"/>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7"/>
                  <a:srcRect t="1265" b="1265"/>
                  <a:stretch>
                    <a:fillRect/>
                  </a:stretch>
                </pic:blipFill>
                <pic:spPr>
                  <a:xfrm>
                    <a:off x="0" y="0"/>
                    <a:ext cx="4710113" cy="556907"/>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B0053" w14:textId="77777777" w:rsidR="00C00CA9" w:rsidRDefault="001C6BD8">
    <w:pPr>
      <w:pBdr>
        <w:top w:val="nil"/>
        <w:left w:val="nil"/>
        <w:bottom w:val="nil"/>
        <w:right w:val="nil"/>
        <w:between w:val="nil"/>
      </w:pBdr>
      <w:spacing w:before="0" w:line="240" w:lineRule="auto"/>
      <w:ind w:left="-1440" w:right="-1005"/>
      <w:rPr>
        <w:color w:val="auto"/>
        <w:sz w:val="12"/>
        <w:szCs w:val="12"/>
      </w:rPr>
    </w:pPr>
  </w:p>
  <w:tbl>
    <w:tblPr>
      <w:tblStyle w:val="a4"/>
      <w:tblW w:w="12225" w:type="dxa"/>
      <w:tblInd w:w="-1340" w:type="dxa"/>
      <w:tblBorders>
        <w:top w:val="single" w:sz="8" w:space="0" w:color="5E2B97"/>
        <w:left w:val="single" w:sz="8" w:space="0" w:color="5E2B97"/>
        <w:bottom w:val="single" w:sz="8" w:space="0" w:color="5E2B97"/>
        <w:right w:val="single" w:sz="8" w:space="0" w:color="5E2B97"/>
        <w:insideH w:val="single" w:sz="8" w:space="0" w:color="5E2B97"/>
        <w:insideV w:val="single" w:sz="8" w:space="0" w:color="5E2B97"/>
      </w:tblBorders>
      <w:tblLayout w:type="fixed"/>
      <w:tblLook w:val="0600" w:firstRow="0" w:lastRow="0" w:firstColumn="0" w:lastColumn="0" w:noHBand="1" w:noVBand="1"/>
    </w:tblPr>
    <w:tblGrid>
      <w:gridCol w:w="12225"/>
    </w:tblGrid>
    <w:tr w:rsidR="0093022D" w14:paraId="1EAAAE81" w14:textId="77777777">
      <w:trPr>
        <w:trHeight w:val="660"/>
      </w:trPr>
      <w:tc>
        <w:tcPr>
          <w:tcW w:w="12225" w:type="dxa"/>
          <w:shd w:val="clear" w:color="auto" w:fill="5E2B97"/>
          <w:tcMar>
            <w:top w:w="100" w:type="dxa"/>
            <w:left w:w="100" w:type="dxa"/>
            <w:bottom w:w="100" w:type="dxa"/>
            <w:right w:w="100" w:type="dxa"/>
          </w:tcMar>
          <w:vAlign w:val="center"/>
        </w:tcPr>
        <w:p w14:paraId="19885828" w14:textId="77777777" w:rsidR="00C00CA9" w:rsidRDefault="001C6BD8">
          <w:pPr>
            <w:pBdr>
              <w:top w:val="nil"/>
              <w:left w:val="nil"/>
              <w:bottom w:val="nil"/>
              <w:right w:val="nil"/>
              <w:between w:val="nil"/>
            </w:pBdr>
            <w:spacing w:before="0"/>
            <w:ind w:left="75"/>
            <w:jc w:val="center"/>
            <w:rPr>
              <w:color w:val="auto"/>
            </w:rPr>
          </w:pPr>
        </w:p>
      </w:tc>
    </w:tr>
  </w:tbl>
  <w:p w14:paraId="14F558A4" w14:textId="77777777" w:rsidR="003335B2" w:rsidRDefault="003335B2" w:rsidP="00937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A2EF48" w14:textId="77777777" w:rsidR="001C6BD8" w:rsidRDefault="001C6BD8">
      <w:pPr>
        <w:spacing w:before="0" w:line="240" w:lineRule="auto"/>
      </w:pPr>
      <w:r>
        <w:separator/>
      </w:r>
    </w:p>
  </w:footnote>
  <w:footnote w:type="continuationSeparator" w:id="0">
    <w:p w14:paraId="514BAC25" w14:textId="77777777" w:rsidR="001C6BD8" w:rsidRDefault="001C6BD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E7030" w14:textId="77777777" w:rsidR="00C00CA9" w:rsidRDefault="001C6BD8">
    <w:pPr>
      <w:pBdr>
        <w:top w:val="nil"/>
        <w:left w:val="nil"/>
        <w:bottom w:val="nil"/>
        <w:right w:val="nil"/>
        <w:between w:val="nil"/>
      </w:pBdr>
      <w:rPr>
        <w:sz w:val="2"/>
        <w:szCs w:val="2"/>
      </w:rPr>
    </w:pPr>
  </w:p>
  <w:p w14:paraId="3692BA61" w14:textId="77777777" w:rsidR="00C00CA9" w:rsidRDefault="00E8342D">
    <w:pPr>
      <w:pBdr>
        <w:top w:val="nil"/>
        <w:left w:val="nil"/>
        <w:bottom w:val="nil"/>
        <w:right w:val="nil"/>
        <w:between w:val="nil"/>
      </w:pBdr>
      <w:jc w:val="center"/>
      <w:rPr>
        <w:sz w:val="2"/>
        <w:szCs w:val="2"/>
      </w:rPr>
    </w:pPr>
    <w:r>
      <w:rPr>
        <w:noProof/>
      </w:rPr>
      <w:drawing>
        <wp:inline distT="114300" distB="114300" distL="114300" distR="114300" wp14:anchorId="53026278" wp14:editId="1D887F3F">
          <wp:extent cx="2886713" cy="1201738"/>
          <wp:effectExtent l="0" t="0" r="0" b="0"/>
          <wp:docPr id="48" name="image3.png"/>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
                  <a:srcRect l="81" r="82"/>
                  <a:stretch>
                    <a:fillRect/>
                  </a:stretch>
                </pic:blipFill>
                <pic:spPr>
                  <a:xfrm>
                    <a:off x="0" y="0"/>
                    <a:ext cx="2886713" cy="12017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EAC3D" w14:textId="77777777" w:rsidR="00C00CA9" w:rsidRDefault="00E8342D">
    <w:pPr>
      <w:pBdr>
        <w:top w:val="nil"/>
        <w:left w:val="nil"/>
        <w:bottom w:val="nil"/>
        <w:right w:val="nil"/>
        <w:between w:val="nil"/>
      </w:pBdr>
      <w:jc w:val="center"/>
      <w:rPr>
        <w:color w:val="auto"/>
      </w:rPr>
    </w:pPr>
    <w:r>
      <w:rPr>
        <w:noProof/>
      </w:rPr>
      <w:drawing>
        <wp:inline distT="114300" distB="114300" distL="114300" distR="114300" wp14:anchorId="5CFEF321" wp14:editId="3BC21201">
          <wp:extent cx="2767013" cy="1136719"/>
          <wp:effectExtent l="0" t="0" r="0" b="0"/>
          <wp:docPr id="46"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2767013" cy="11367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E6E5E"/>
    <w:multiLevelType w:val="multilevel"/>
    <w:tmpl w:val="9550B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465462"/>
    <w:multiLevelType w:val="hybridMultilevel"/>
    <w:tmpl w:val="93DAA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C48E1"/>
    <w:multiLevelType w:val="hybridMultilevel"/>
    <w:tmpl w:val="A5E85D66"/>
    <w:lvl w:ilvl="0" w:tplc="F1CCC588">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DF5653"/>
    <w:multiLevelType w:val="hybridMultilevel"/>
    <w:tmpl w:val="F97CD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027861"/>
    <w:multiLevelType w:val="hybridMultilevel"/>
    <w:tmpl w:val="C1D0C6DA"/>
    <w:lvl w:ilvl="0" w:tplc="427C1A76">
      <w:start w:val="1"/>
      <w:numFmt w:val="bullet"/>
      <w:lvlText w:val=""/>
      <w:lvlJc w:val="left"/>
      <w:pPr>
        <w:ind w:left="1098" w:hanging="360"/>
      </w:pPr>
      <w:rPr>
        <w:rFonts w:ascii="Symbol" w:hAnsi="Symbol" w:hint="default"/>
      </w:rPr>
    </w:lvl>
    <w:lvl w:ilvl="1" w:tplc="7E088E26" w:tentative="1">
      <w:start w:val="1"/>
      <w:numFmt w:val="bullet"/>
      <w:lvlText w:val="o"/>
      <w:lvlJc w:val="left"/>
      <w:pPr>
        <w:ind w:left="1818" w:hanging="360"/>
      </w:pPr>
      <w:rPr>
        <w:rFonts w:ascii="Courier New" w:hAnsi="Courier New" w:cs="Courier New" w:hint="default"/>
      </w:rPr>
    </w:lvl>
    <w:lvl w:ilvl="2" w:tplc="CA50D638" w:tentative="1">
      <w:start w:val="1"/>
      <w:numFmt w:val="bullet"/>
      <w:lvlText w:val=""/>
      <w:lvlJc w:val="left"/>
      <w:pPr>
        <w:ind w:left="2538" w:hanging="360"/>
      </w:pPr>
      <w:rPr>
        <w:rFonts w:ascii="Wingdings" w:hAnsi="Wingdings" w:hint="default"/>
      </w:rPr>
    </w:lvl>
    <w:lvl w:ilvl="3" w:tplc="B1D49D94" w:tentative="1">
      <w:start w:val="1"/>
      <w:numFmt w:val="bullet"/>
      <w:lvlText w:val=""/>
      <w:lvlJc w:val="left"/>
      <w:pPr>
        <w:ind w:left="3258" w:hanging="360"/>
      </w:pPr>
      <w:rPr>
        <w:rFonts w:ascii="Symbol" w:hAnsi="Symbol" w:hint="default"/>
      </w:rPr>
    </w:lvl>
    <w:lvl w:ilvl="4" w:tplc="E5EE9606" w:tentative="1">
      <w:start w:val="1"/>
      <w:numFmt w:val="bullet"/>
      <w:lvlText w:val="o"/>
      <w:lvlJc w:val="left"/>
      <w:pPr>
        <w:ind w:left="3978" w:hanging="360"/>
      </w:pPr>
      <w:rPr>
        <w:rFonts w:ascii="Courier New" w:hAnsi="Courier New" w:cs="Courier New" w:hint="default"/>
      </w:rPr>
    </w:lvl>
    <w:lvl w:ilvl="5" w:tplc="D2A22E20" w:tentative="1">
      <w:start w:val="1"/>
      <w:numFmt w:val="bullet"/>
      <w:lvlText w:val=""/>
      <w:lvlJc w:val="left"/>
      <w:pPr>
        <w:ind w:left="4698" w:hanging="360"/>
      </w:pPr>
      <w:rPr>
        <w:rFonts w:ascii="Wingdings" w:hAnsi="Wingdings" w:hint="default"/>
      </w:rPr>
    </w:lvl>
    <w:lvl w:ilvl="6" w:tplc="D94CF412" w:tentative="1">
      <w:start w:val="1"/>
      <w:numFmt w:val="bullet"/>
      <w:lvlText w:val=""/>
      <w:lvlJc w:val="left"/>
      <w:pPr>
        <w:ind w:left="5418" w:hanging="360"/>
      </w:pPr>
      <w:rPr>
        <w:rFonts w:ascii="Symbol" w:hAnsi="Symbol" w:hint="default"/>
      </w:rPr>
    </w:lvl>
    <w:lvl w:ilvl="7" w:tplc="008E9BAA" w:tentative="1">
      <w:start w:val="1"/>
      <w:numFmt w:val="bullet"/>
      <w:lvlText w:val="o"/>
      <w:lvlJc w:val="left"/>
      <w:pPr>
        <w:ind w:left="6138" w:hanging="360"/>
      </w:pPr>
      <w:rPr>
        <w:rFonts w:ascii="Courier New" w:hAnsi="Courier New" w:cs="Courier New" w:hint="default"/>
      </w:rPr>
    </w:lvl>
    <w:lvl w:ilvl="8" w:tplc="6622B456" w:tentative="1">
      <w:start w:val="1"/>
      <w:numFmt w:val="bullet"/>
      <w:lvlText w:val=""/>
      <w:lvlJc w:val="left"/>
      <w:pPr>
        <w:ind w:left="6858" w:hanging="360"/>
      </w:pPr>
      <w:rPr>
        <w:rFonts w:ascii="Wingdings" w:hAnsi="Wingdings" w:hint="default"/>
      </w:rPr>
    </w:lvl>
  </w:abstractNum>
  <w:abstractNum w:abstractNumId="5" w15:restartNumberingAfterBreak="0">
    <w:nsid w:val="385D0270"/>
    <w:multiLevelType w:val="hybridMultilevel"/>
    <w:tmpl w:val="6F6880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51C0C29"/>
    <w:multiLevelType w:val="hybridMultilevel"/>
    <w:tmpl w:val="50B0FA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C3C67D4"/>
    <w:multiLevelType w:val="multilevel"/>
    <w:tmpl w:val="1630A6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7"/>
  </w:num>
  <w:num w:numId="3">
    <w:abstractNumId w:val="4"/>
  </w:num>
  <w:num w:numId="4">
    <w:abstractNumId w:val="6"/>
  </w:num>
  <w:num w:numId="5">
    <w:abstractNumId w:val="5"/>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teTempFile" w:val="C:\Users\Natalie\AppData\Local\Temp\4230e271-e7f3-4da7-8153-6599d259be9e.docx"/>
    <w:docVar w:name="zzmp10mSEGsValidated" w:val="1"/>
    <w:docVar w:name="zzmp10NoTrailerPromptID" w:val="LEGAL.50761493.1"/>
    <w:docVar w:name="zzmpCompatibilityMode" w:val="15"/>
    <w:docVar w:name="zzmpLegacyTrailerRemoved" w:val="True"/>
  </w:docVars>
  <w:rsids>
    <w:rsidRoot w:val="0093022D"/>
    <w:rsid w:val="00001763"/>
    <w:rsid w:val="00003D12"/>
    <w:rsid w:val="00004FBB"/>
    <w:rsid w:val="000261C0"/>
    <w:rsid w:val="00026AB9"/>
    <w:rsid w:val="00047776"/>
    <w:rsid w:val="000538D6"/>
    <w:rsid w:val="00060C62"/>
    <w:rsid w:val="00072188"/>
    <w:rsid w:val="000A4081"/>
    <w:rsid w:val="000A75CA"/>
    <w:rsid w:val="000A7795"/>
    <w:rsid w:val="000C4CAD"/>
    <w:rsid w:val="000C783F"/>
    <w:rsid w:val="000E6C72"/>
    <w:rsid w:val="00101800"/>
    <w:rsid w:val="00102993"/>
    <w:rsid w:val="00103A1F"/>
    <w:rsid w:val="001053A1"/>
    <w:rsid w:val="0012081B"/>
    <w:rsid w:val="001314D6"/>
    <w:rsid w:val="001326EE"/>
    <w:rsid w:val="00145277"/>
    <w:rsid w:val="00154953"/>
    <w:rsid w:val="001750D2"/>
    <w:rsid w:val="00191D84"/>
    <w:rsid w:val="0019709C"/>
    <w:rsid w:val="001C5BA0"/>
    <w:rsid w:val="001C6BD8"/>
    <w:rsid w:val="001D0064"/>
    <w:rsid w:val="001F5107"/>
    <w:rsid w:val="00201888"/>
    <w:rsid w:val="00216D8A"/>
    <w:rsid w:val="0022489C"/>
    <w:rsid w:val="00247232"/>
    <w:rsid w:val="002834A7"/>
    <w:rsid w:val="00285CBE"/>
    <w:rsid w:val="002872B0"/>
    <w:rsid w:val="002A568C"/>
    <w:rsid w:val="002B7D9E"/>
    <w:rsid w:val="002C0CC1"/>
    <w:rsid w:val="002C4182"/>
    <w:rsid w:val="002C6073"/>
    <w:rsid w:val="002F45D5"/>
    <w:rsid w:val="00324B8E"/>
    <w:rsid w:val="003335B2"/>
    <w:rsid w:val="0033496A"/>
    <w:rsid w:val="00367DAB"/>
    <w:rsid w:val="00372846"/>
    <w:rsid w:val="003733F1"/>
    <w:rsid w:val="00387DF2"/>
    <w:rsid w:val="003908B0"/>
    <w:rsid w:val="003B7CE1"/>
    <w:rsid w:val="003C1057"/>
    <w:rsid w:val="003C5E9F"/>
    <w:rsid w:val="003D6EF0"/>
    <w:rsid w:val="003F02EC"/>
    <w:rsid w:val="003F02FF"/>
    <w:rsid w:val="003F1211"/>
    <w:rsid w:val="004143ED"/>
    <w:rsid w:val="0042375E"/>
    <w:rsid w:val="0043602A"/>
    <w:rsid w:val="0043620F"/>
    <w:rsid w:val="0044790D"/>
    <w:rsid w:val="004600E8"/>
    <w:rsid w:val="004631BB"/>
    <w:rsid w:val="00465893"/>
    <w:rsid w:val="00467142"/>
    <w:rsid w:val="00484740"/>
    <w:rsid w:val="00495EBB"/>
    <w:rsid w:val="004A0386"/>
    <w:rsid w:val="004D42FD"/>
    <w:rsid w:val="004D586C"/>
    <w:rsid w:val="004E510C"/>
    <w:rsid w:val="00534906"/>
    <w:rsid w:val="00546E49"/>
    <w:rsid w:val="00580A54"/>
    <w:rsid w:val="00583691"/>
    <w:rsid w:val="005A2681"/>
    <w:rsid w:val="005A661D"/>
    <w:rsid w:val="005B0B6D"/>
    <w:rsid w:val="005C54B0"/>
    <w:rsid w:val="005E0B79"/>
    <w:rsid w:val="005F2B16"/>
    <w:rsid w:val="005F7EAC"/>
    <w:rsid w:val="00621269"/>
    <w:rsid w:val="006605B1"/>
    <w:rsid w:val="00667FAB"/>
    <w:rsid w:val="00680588"/>
    <w:rsid w:val="00691626"/>
    <w:rsid w:val="006A6F05"/>
    <w:rsid w:val="006B2B02"/>
    <w:rsid w:val="006C1AD6"/>
    <w:rsid w:val="006D7123"/>
    <w:rsid w:val="006F09DA"/>
    <w:rsid w:val="006F4A49"/>
    <w:rsid w:val="006F6CDB"/>
    <w:rsid w:val="00701B9B"/>
    <w:rsid w:val="00701D2B"/>
    <w:rsid w:val="00713A2B"/>
    <w:rsid w:val="00741101"/>
    <w:rsid w:val="00746C8F"/>
    <w:rsid w:val="00752BE6"/>
    <w:rsid w:val="00761B7F"/>
    <w:rsid w:val="007625F8"/>
    <w:rsid w:val="00765D65"/>
    <w:rsid w:val="007710AB"/>
    <w:rsid w:val="007720BA"/>
    <w:rsid w:val="00786AA2"/>
    <w:rsid w:val="007C1DD6"/>
    <w:rsid w:val="007C7946"/>
    <w:rsid w:val="007D052B"/>
    <w:rsid w:val="007D3794"/>
    <w:rsid w:val="007D77A5"/>
    <w:rsid w:val="007E6412"/>
    <w:rsid w:val="007F301C"/>
    <w:rsid w:val="00806869"/>
    <w:rsid w:val="00812F90"/>
    <w:rsid w:val="00815057"/>
    <w:rsid w:val="00823C7C"/>
    <w:rsid w:val="00843AD5"/>
    <w:rsid w:val="00854223"/>
    <w:rsid w:val="0088420A"/>
    <w:rsid w:val="00893FC9"/>
    <w:rsid w:val="008A07EB"/>
    <w:rsid w:val="008B505E"/>
    <w:rsid w:val="008B5CDB"/>
    <w:rsid w:val="008C33A6"/>
    <w:rsid w:val="008D40BD"/>
    <w:rsid w:val="00921CC1"/>
    <w:rsid w:val="00921DC4"/>
    <w:rsid w:val="0093022D"/>
    <w:rsid w:val="009371EE"/>
    <w:rsid w:val="00953A1C"/>
    <w:rsid w:val="009555B6"/>
    <w:rsid w:val="00961AA5"/>
    <w:rsid w:val="00992C06"/>
    <w:rsid w:val="00994D60"/>
    <w:rsid w:val="009A0014"/>
    <w:rsid w:val="009B1ED3"/>
    <w:rsid w:val="009B23F5"/>
    <w:rsid w:val="009C6071"/>
    <w:rsid w:val="00A0460D"/>
    <w:rsid w:val="00A25316"/>
    <w:rsid w:val="00A26C44"/>
    <w:rsid w:val="00A31864"/>
    <w:rsid w:val="00A673C8"/>
    <w:rsid w:val="00A77C1C"/>
    <w:rsid w:val="00A97141"/>
    <w:rsid w:val="00AA08C7"/>
    <w:rsid w:val="00AA43D1"/>
    <w:rsid w:val="00AA6041"/>
    <w:rsid w:val="00AB4EA4"/>
    <w:rsid w:val="00AC1FEB"/>
    <w:rsid w:val="00AC2363"/>
    <w:rsid w:val="00AC5EC0"/>
    <w:rsid w:val="00AD4F44"/>
    <w:rsid w:val="00AE022B"/>
    <w:rsid w:val="00AE5545"/>
    <w:rsid w:val="00AF1663"/>
    <w:rsid w:val="00AF19AC"/>
    <w:rsid w:val="00AF65A7"/>
    <w:rsid w:val="00B0043C"/>
    <w:rsid w:val="00B109D1"/>
    <w:rsid w:val="00B31F57"/>
    <w:rsid w:val="00B3608C"/>
    <w:rsid w:val="00B637E8"/>
    <w:rsid w:val="00B72A08"/>
    <w:rsid w:val="00B821A4"/>
    <w:rsid w:val="00BA4D40"/>
    <w:rsid w:val="00BB5D6D"/>
    <w:rsid w:val="00BD1359"/>
    <w:rsid w:val="00BD77D0"/>
    <w:rsid w:val="00BE7008"/>
    <w:rsid w:val="00BF2731"/>
    <w:rsid w:val="00C057BC"/>
    <w:rsid w:val="00C12D1D"/>
    <w:rsid w:val="00C346F2"/>
    <w:rsid w:val="00C42021"/>
    <w:rsid w:val="00C44B37"/>
    <w:rsid w:val="00C60DE1"/>
    <w:rsid w:val="00CA3997"/>
    <w:rsid w:val="00CA6CB5"/>
    <w:rsid w:val="00CB18F3"/>
    <w:rsid w:val="00CE3E78"/>
    <w:rsid w:val="00D01039"/>
    <w:rsid w:val="00D10A6C"/>
    <w:rsid w:val="00D31575"/>
    <w:rsid w:val="00D57230"/>
    <w:rsid w:val="00D664AA"/>
    <w:rsid w:val="00D6776C"/>
    <w:rsid w:val="00D7338A"/>
    <w:rsid w:val="00D80895"/>
    <w:rsid w:val="00D9433A"/>
    <w:rsid w:val="00D94A1E"/>
    <w:rsid w:val="00DA0536"/>
    <w:rsid w:val="00DE39E3"/>
    <w:rsid w:val="00E057A9"/>
    <w:rsid w:val="00E23AC4"/>
    <w:rsid w:val="00E2675B"/>
    <w:rsid w:val="00E310B4"/>
    <w:rsid w:val="00E36C4E"/>
    <w:rsid w:val="00E57749"/>
    <w:rsid w:val="00E75CBF"/>
    <w:rsid w:val="00E8342D"/>
    <w:rsid w:val="00E976D5"/>
    <w:rsid w:val="00EA6BCB"/>
    <w:rsid w:val="00EB4684"/>
    <w:rsid w:val="00EC55DE"/>
    <w:rsid w:val="00EF7EBE"/>
    <w:rsid w:val="00F317E6"/>
    <w:rsid w:val="00F31FB0"/>
    <w:rsid w:val="00F37228"/>
    <w:rsid w:val="00F44C05"/>
    <w:rsid w:val="00F55C98"/>
    <w:rsid w:val="00F60ED4"/>
    <w:rsid w:val="00F61542"/>
    <w:rsid w:val="00F63DBA"/>
    <w:rsid w:val="00F90CA6"/>
    <w:rsid w:val="00FA5A3D"/>
    <w:rsid w:val="00FB016F"/>
    <w:rsid w:val="00FB10AC"/>
    <w:rsid w:val="00FB2E13"/>
    <w:rsid w:val="00FB5E9D"/>
    <w:rsid w:val="00FC3DED"/>
    <w:rsid w:val="00FC7306"/>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14C87"/>
  <w15:docId w15:val="{E025B0E6-CF3A-4B05-A190-A77BBA2BC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ource Sans Pro" w:eastAsia="Source Sans Pro" w:hAnsi="Source Sans Pro" w:cs="Source Sans Pro"/>
        <w:color w:val="666666"/>
        <w:sz w:val="22"/>
        <w:szCs w:val="22"/>
        <w:lang w:val="en-CA" w:eastAsia="en-US" w:bidi="ar-SA"/>
      </w:rPr>
    </w:rPrDefault>
    <w:pPrDefault>
      <w:pPr>
        <w:spacing w:before="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3E6267"/>
  </w:style>
  <w:style w:type="paragraph" w:styleId="Heading1">
    <w:name w:val="heading 1"/>
    <w:basedOn w:val="Normal"/>
    <w:next w:val="Normal"/>
    <w:uiPriority w:val="9"/>
    <w:qFormat/>
    <w:rsid w:val="003E6267"/>
    <w:pPr>
      <w:keepNext/>
      <w:keepLines/>
      <w:spacing w:before="320" w:line="240" w:lineRule="auto"/>
      <w:ind w:left="-15" w:right="-15"/>
      <w:outlineLvl w:val="0"/>
    </w:pPr>
    <w:rPr>
      <w:rFonts w:ascii="Yanone Kaffeesatz" w:eastAsia="Yanone Kaffeesatz" w:hAnsi="Yanone Kaffeesatz" w:cs="Yanone Kaffeesatz"/>
      <w:color w:val="434343"/>
      <w:sz w:val="84"/>
      <w:szCs w:val="84"/>
    </w:rPr>
  </w:style>
  <w:style w:type="paragraph" w:styleId="Heading2">
    <w:name w:val="heading 2"/>
    <w:basedOn w:val="Normal"/>
    <w:next w:val="Normal"/>
    <w:uiPriority w:val="9"/>
    <w:semiHidden/>
    <w:unhideWhenUsed/>
    <w:qFormat/>
    <w:rsid w:val="003E6267"/>
    <w:pPr>
      <w:spacing w:before="480"/>
      <w:outlineLvl w:val="1"/>
    </w:pPr>
    <w:rPr>
      <w:b/>
      <w:color w:val="434343"/>
      <w:sz w:val="32"/>
      <w:szCs w:val="32"/>
    </w:rPr>
  </w:style>
  <w:style w:type="paragraph" w:styleId="Heading3">
    <w:name w:val="heading 3"/>
    <w:basedOn w:val="Normal"/>
    <w:next w:val="Normal"/>
    <w:uiPriority w:val="9"/>
    <w:semiHidden/>
    <w:unhideWhenUsed/>
    <w:qFormat/>
    <w:rsid w:val="003E6267"/>
    <w:pPr>
      <w:widowControl w:val="0"/>
      <w:spacing w:line="240" w:lineRule="auto"/>
      <w:outlineLvl w:val="2"/>
    </w:pPr>
    <w:rPr>
      <w:color w:val="B7B7B7"/>
      <w:sz w:val="20"/>
      <w:szCs w:val="20"/>
    </w:rPr>
  </w:style>
  <w:style w:type="paragraph" w:styleId="Heading4">
    <w:name w:val="heading 4"/>
    <w:basedOn w:val="Normal"/>
    <w:next w:val="Normal"/>
    <w:uiPriority w:val="9"/>
    <w:semiHidden/>
    <w:unhideWhenUsed/>
    <w:qFormat/>
    <w:rsid w:val="003E6267"/>
    <w:pPr>
      <w:keepNext/>
      <w:keepLines/>
      <w:spacing w:line="240" w:lineRule="auto"/>
      <w:ind w:left="-15" w:right="-15"/>
      <w:outlineLvl w:val="3"/>
    </w:pPr>
    <w:rPr>
      <w:color w:val="EC7B00"/>
    </w:rPr>
  </w:style>
  <w:style w:type="paragraph" w:styleId="Heading5">
    <w:name w:val="heading 5"/>
    <w:basedOn w:val="Normal"/>
    <w:next w:val="Normal"/>
    <w:uiPriority w:val="9"/>
    <w:semiHidden/>
    <w:unhideWhenUsed/>
    <w:qFormat/>
    <w:rsid w:val="003E6267"/>
    <w:pPr>
      <w:keepNext/>
      <w:keepLines/>
      <w:spacing w:before="160"/>
      <w:outlineLvl w:val="4"/>
    </w:pPr>
    <w:rPr>
      <w:rFonts w:ascii="Trebuchet MS" w:eastAsia="Trebuchet MS" w:hAnsi="Trebuchet MS" w:cs="Trebuchet MS"/>
    </w:rPr>
  </w:style>
  <w:style w:type="paragraph" w:styleId="Heading6">
    <w:name w:val="heading 6"/>
    <w:basedOn w:val="Normal"/>
    <w:next w:val="Normal"/>
    <w:uiPriority w:val="9"/>
    <w:semiHidden/>
    <w:unhideWhenUsed/>
    <w:qFormat/>
    <w:rsid w:val="003E6267"/>
    <w:pPr>
      <w:keepNext/>
      <w:keepLines/>
      <w:spacing w:before="160"/>
      <w:outlineLvl w:val="5"/>
    </w:pPr>
    <w:rPr>
      <w:rFonts w:ascii="Trebuchet MS" w:eastAsia="Trebuchet MS" w:hAnsi="Trebuchet MS" w:cs="Trebuchet M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3E6267"/>
    <w:pPr>
      <w:spacing w:before="0" w:line="240" w:lineRule="auto"/>
      <w:ind w:left="-15" w:right="-15"/>
    </w:pPr>
    <w:rPr>
      <w:rFonts w:ascii="Yanone Kaffeesatz" w:eastAsia="Yanone Kaffeesatz" w:hAnsi="Yanone Kaffeesatz" w:cs="Yanone Kaffeesatz"/>
      <w:color w:val="5E2B97"/>
      <w:sz w:val="72"/>
      <w:szCs w:val="72"/>
    </w:rPr>
  </w:style>
  <w:style w:type="paragraph" w:customStyle="1" w:styleId="Normal1">
    <w:name w:val="Normal1"/>
    <w:rsid w:val="003E6267"/>
  </w:style>
  <w:style w:type="paragraph" w:customStyle="1" w:styleId="Normal2">
    <w:name w:val="Normal2"/>
    <w:rsid w:val="003E6267"/>
  </w:style>
  <w:style w:type="paragraph" w:styleId="Subtitle">
    <w:name w:val="Subtitle"/>
    <w:basedOn w:val="Normal"/>
    <w:next w:val="Normal"/>
    <w:uiPriority w:val="11"/>
    <w:qFormat/>
    <w:pPr>
      <w:keepNext/>
      <w:keepLines/>
      <w:spacing w:line="240" w:lineRule="auto"/>
      <w:ind w:left="-15" w:right="-15"/>
    </w:pPr>
    <w:rPr>
      <w:color w:val="EC7B00"/>
    </w:rPr>
  </w:style>
  <w:style w:type="table" w:customStyle="1" w:styleId="a">
    <w:name w:val="a"/>
    <w:basedOn w:val="TableNormal"/>
    <w:rsid w:val="003E6267"/>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82D9C"/>
    <w:pPr>
      <w:tabs>
        <w:tab w:val="center" w:pos="4680"/>
        <w:tab w:val="right" w:pos="9360"/>
      </w:tabs>
      <w:spacing w:before="0" w:line="240" w:lineRule="auto"/>
    </w:pPr>
  </w:style>
  <w:style w:type="character" w:customStyle="1" w:styleId="HeaderChar">
    <w:name w:val="Header Char"/>
    <w:basedOn w:val="DefaultParagraphFont"/>
    <w:link w:val="Header"/>
    <w:uiPriority w:val="99"/>
    <w:rsid w:val="00082D9C"/>
  </w:style>
  <w:style w:type="paragraph" w:styleId="Footer">
    <w:name w:val="footer"/>
    <w:basedOn w:val="Normal"/>
    <w:link w:val="FooterChar"/>
    <w:uiPriority w:val="99"/>
    <w:unhideWhenUsed/>
    <w:rsid w:val="00082D9C"/>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82D9C"/>
  </w:style>
  <w:style w:type="character" w:styleId="Hyperlink">
    <w:name w:val="Hyperlink"/>
    <w:basedOn w:val="DefaultParagraphFont"/>
    <w:uiPriority w:val="99"/>
    <w:unhideWhenUsed/>
    <w:rsid w:val="00196271"/>
    <w:rPr>
      <w:color w:val="0000FF" w:themeColor="hyperlink"/>
      <w:u w:val="single"/>
    </w:rPr>
  </w:style>
  <w:style w:type="character" w:customStyle="1" w:styleId="UnresolvedMention1">
    <w:name w:val="Unresolved Mention1"/>
    <w:basedOn w:val="DefaultParagraphFont"/>
    <w:uiPriority w:val="99"/>
    <w:semiHidden/>
    <w:unhideWhenUsed/>
    <w:rsid w:val="00196271"/>
    <w:rPr>
      <w:color w:val="605E5C"/>
      <w:shd w:val="clear" w:color="auto" w:fill="E1DFDD"/>
    </w:rPr>
  </w:style>
  <w:style w:type="paragraph" w:styleId="ListParagraph">
    <w:name w:val="List Paragraph"/>
    <w:basedOn w:val="Normal"/>
    <w:uiPriority w:val="34"/>
    <w:qFormat/>
    <w:rsid w:val="00C74C4B"/>
    <w:pPr>
      <w:ind w:left="720"/>
      <w:contextualSpacing/>
    </w:pPr>
  </w:style>
  <w:style w:type="character" w:styleId="FollowedHyperlink">
    <w:name w:val="FollowedHyperlink"/>
    <w:basedOn w:val="DefaultParagraphFont"/>
    <w:uiPriority w:val="99"/>
    <w:semiHidden/>
    <w:unhideWhenUsed/>
    <w:rsid w:val="00984283"/>
    <w:rPr>
      <w:color w:val="800080" w:themeColor="followedHyperlink"/>
      <w:u w:val="single"/>
    </w:rPr>
  </w:style>
  <w:style w:type="paragraph" w:styleId="BalloonText">
    <w:name w:val="Balloon Text"/>
    <w:basedOn w:val="Normal"/>
    <w:link w:val="BalloonTextChar"/>
    <w:uiPriority w:val="99"/>
    <w:semiHidden/>
    <w:unhideWhenUsed/>
    <w:rsid w:val="00722230"/>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230"/>
    <w:rPr>
      <w:rFonts w:ascii="Segoe UI" w:hAnsi="Segoe UI" w:cs="Segoe UI"/>
      <w:sz w:val="18"/>
      <w:szCs w:val="18"/>
    </w:rPr>
  </w:style>
  <w:style w:type="table" w:customStyle="1" w:styleId="a0">
    <w:name w:val="a0"/>
    <w:basedOn w:val="TableNormal"/>
    <w:rsid w:val="003E6267"/>
    <w:tblPr>
      <w:tblStyleRowBandSize w:val="1"/>
      <w:tblStyleColBandSize w:val="1"/>
      <w:tblCellMar>
        <w:top w:w="100" w:type="dxa"/>
        <w:left w:w="100" w:type="dxa"/>
        <w:bottom w:w="100" w:type="dxa"/>
        <w:right w:w="100" w:type="dxa"/>
      </w:tblCellMar>
    </w:tblPr>
  </w:style>
  <w:style w:type="table" w:customStyle="1" w:styleId="a1">
    <w:name w:val="a1"/>
    <w:basedOn w:val="TableNormal"/>
    <w:rsid w:val="003E6267"/>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character" w:customStyle="1" w:styleId="UnresolvedMention2">
    <w:name w:val="Unresolved Mention2"/>
    <w:basedOn w:val="DefaultParagraphFont"/>
    <w:uiPriority w:val="99"/>
    <w:semiHidden/>
    <w:unhideWhenUsed/>
    <w:rsid w:val="00CC340C"/>
    <w:rPr>
      <w:color w:val="605E5C"/>
      <w:shd w:val="clear" w:color="auto" w:fill="E1DFDD"/>
    </w:rPr>
  </w:style>
  <w:style w:type="paragraph" w:customStyle="1" w:styleId="MacPacTrailer">
    <w:name w:val="MacPac Trailer"/>
    <w:rsid w:val="003335B2"/>
    <w:pPr>
      <w:widowControl w:val="0"/>
      <w:spacing w:before="0" w:line="200" w:lineRule="exact"/>
    </w:pPr>
    <w:rPr>
      <w:rFonts w:ascii="Arial" w:eastAsia="Times New Roman" w:hAnsi="Arial" w:cs="Times New Roman"/>
      <w:color w:val="auto"/>
      <w:sz w:val="16"/>
      <w:lang w:val="en-US"/>
    </w:rPr>
  </w:style>
  <w:style w:type="character" w:styleId="PlaceholderText">
    <w:name w:val="Placeholder Text"/>
    <w:basedOn w:val="DefaultParagraphFont"/>
    <w:uiPriority w:val="99"/>
    <w:semiHidden/>
    <w:rsid w:val="00307577"/>
    <w:rPr>
      <w:color w:val="808080"/>
    </w:rPr>
  </w:style>
  <w:style w:type="character" w:styleId="UnresolvedMention">
    <w:name w:val="Unresolved Mention"/>
    <w:basedOn w:val="DefaultParagraphFont"/>
    <w:uiPriority w:val="99"/>
    <w:rsid w:val="00F317E6"/>
    <w:rPr>
      <w:color w:val="605E5C"/>
      <w:shd w:val="clear" w:color="auto" w:fill="E1DFDD"/>
    </w:rPr>
  </w:style>
  <w:style w:type="character" w:styleId="CommentReference">
    <w:name w:val="annotation reference"/>
    <w:basedOn w:val="DefaultParagraphFont"/>
    <w:uiPriority w:val="99"/>
    <w:semiHidden/>
    <w:unhideWhenUsed/>
    <w:rsid w:val="008B5CDB"/>
    <w:rPr>
      <w:sz w:val="16"/>
      <w:szCs w:val="16"/>
    </w:rPr>
  </w:style>
  <w:style w:type="paragraph" w:styleId="CommentText">
    <w:name w:val="annotation text"/>
    <w:basedOn w:val="Normal"/>
    <w:link w:val="CommentTextChar"/>
    <w:uiPriority w:val="99"/>
    <w:semiHidden/>
    <w:unhideWhenUsed/>
    <w:rsid w:val="008B5CDB"/>
    <w:pPr>
      <w:spacing w:line="240" w:lineRule="auto"/>
    </w:pPr>
    <w:rPr>
      <w:sz w:val="20"/>
      <w:szCs w:val="20"/>
    </w:rPr>
  </w:style>
  <w:style w:type="character" w:customStyle="1" w:styleId="CommentTextChar">
    <w:name w:val="Comment Text Char"/>
    <w:basedOn w:val="DefaultParagraphFont"/>
    <w:link w:val="CommentText"/>
    <w:uiPriority w:val="99"/>
    <w:semiHidden/>
    <w:rsid w:val="008B5CDB"/>
    <w:rPr>
      <w:sz w:val="20"/>
      <w:szCs w:val="20"/>
    </w:rPr>
  </w:style>
  <w:style w:type="paragraph" w:styleId="CommentSubject">
    <w:name w:val="annotation subject"/>
    <w:basedOn w:val="CommentText"/>
    <w:next w:val="CommentText"/>
    <w:link w:val="CommentSubjectChar"/>
    <w:uiPriority w:val="99"/>
    <w:semiHidden/>
    <w:unhideWhenUsed/>
    <w:rsid w:val="008B5CDB"/>
    <w:rPr>
      <w:b/>
      <w:bCs/>
    </w:rPr>
  </w:style>
  <w:style w:type="character" w:customStyle="1" w:styleId="CommentSubjectChar">
    <w:name w:val="Comment Subject Char"/>
    <w:basedOn w:val="CommentTextChar"/>
    <w:link w:val="CommentSubject"/>
    <w:uiPriority w:val="99"/>
    <w:semiHidden/>
    <w:rsid w:val="008B5CDB"/>
    <w:rPr>
      <w:b/>
      <w:bCs/>
      <w:sz w:val="20"/>
      <w:szCs w:val="20"/>
    </w:rPr>
  </w:style>
  <w:style w:type="paragraph" w:styleId="Revision">
    <w:name w:val="Revision"/>
    <w:hidden/>
    <w:uiPriority w:val="99"/>
    <w:semiHidden/>
    <w:rsid w:val="009C6071"/>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8532073">
      <w:bodyDiv w:val="1"/>
      <w:marLeft w:val="0"/>
      <w:marRight w:val="0"/>
      <w:marTop w:val="0"/>
      <w:marBottom w:val="0"/>
      <w:divBdr>
        <w:top w:val="none" w:sz="0" w:space="0" w:color="auto"/>
        <w:left w:val="none" w:sz="0" w:space="0" w:color="auto"/>
        <w:bottom w:val="none" w:sz="0" w:space="0" w:color="auto"/>
        <w:right w:val="none" w:sz="0" w:space="0" w:color="auto"/>
      </w:divBdr>
    </w:div>
    <w:div w:id="736054945">
      <w:bodyDiv w:val="1"/>
      <w:marLeft w:val="0"/>
      <w:marRight w:val="0"/>
      <w:marTop w:val="0"/>
      <w:marBottom w:val="0"/>
      <w:divBdr>
        <w:top w:val="none" w:sz="0" w:space="0" w:color="auto"/>
        <w:left w:val="none" w:sz="0" w:space="0" w:color="auto"/>
        <w:bottom w:val="none" w:sz="0" w:space="0" w:color="auto"/>
        <w:right w:val="none" w:sz="0" w:space="0" w:color="auto"/>
      </w:divBdr>
    </w:div>
    <w:div w:id="1008291374">
      <w:bodyDiv w:val="1"/>
      <w:marLeft w:val="0"/>
      <w:marRight w:val="0"/>
      <w:marTop w:val="0"/>
      <w:marBottom w:val="0"/>
      <w:divBdr>
        <w:top w:val="none" w:sz="0" w:space="0" w:color="auto"/>
        <w:left w:val="none" w:sz="0" w:space="0" w:color="auto"/>
        <w:bottom w:val="none" w:sz="0" w:space="0" w:color="auto"/>
        <w:right w:val="none" w:sz="0" w:space="0" w:color="auto"/>
      </w:divBdr>
    </w:div>
    <w:div w:id="1081680768">
      <w:bodyDiv w:val="1"/>
      <w:marLeft w:val="0"/>
      <w:marRight w:val="0"/>
      <w:marTop w:val="0"/>
      <w:marBottom w:val="0"/>
      <w:divBdr>
        <w:top w:val="none" w:sz="0" w:space="0" w:color="auto"/>
        <w:left w:val="none" w:sz="0" w:space="0" w:color="auto"/>
        <w:bottom w:val="none" w:sz="0" w:space="0" w:color="auto"/>
        <w:right w:val="none" w:sz="0" w:space="0" w:color="auto"/>
      </w:divBdr>
    </w:div>
    <w:div w:id="1223562456">
      <w:bodyDiv w:val="1"/>
      <w:marLeft w:val="0"/>
      <w:marRight w:val="0"/>
      <w:marTop w:val="0"/>
      <w:marBottom w:val="0"/>
      <w:divBdr>
        <w:top w:val="none" w:sz="0" w:space="0" w:color="auto"/>
        <w:left w:val="none" w:sz="0" w:space="0" w:color="auto"/>
        <w:bottom w:val="none" w:sz="0" w:space="0" w:color="auto"/>
        <w:right w:val="none" w:sz="0" w:space="0" w:color="auto"/>
      </w:divBdr>
    </w:div>
    <w:div w:id="1631353353">
      <w:bodyDiv w:val="1"/>
      <w:marLeft w:val="0"/>
      <w:marRight w:val="0"/>
      <w:marTop w:val="0"/>
      <w:marBottom w:val="0"/>
      <w:divBdr>
        <w:top w:val="none" w:sz="0" w:space="0" w:color="auto"/>
        <w:left w:val="none" w:sz="0" w:space="0" w:color="auto"/>
        <w:bottom w:val="none" w:sz="0" w:space="0" w:color="auto"/>
        <w:right w:val="none" w:sz="0" w:space="0" w:color="auto"/>
      </w:divBdr>
      <w:divsChild>
        <w:div w:id="42338690">
          <w:marLeft w:val="0"/>
          <w:marRight w:val="0"/>
          <w:marTop w:val="15"/>
          <w:marBottom w:val="0"/>
          <w:divBdr>
            <w:top w:val="none" w:sz="0" w:space="0" w:color="auto"/>
            <w:left w:val="none" w:sz="0" w:space="0" w:color="auto"/>
            <w:bottom w:val="none" w:sz="0" w:space="0" w:color="auto"/>
            <w:right w:val="none" w:sz="0" w:space="0" w:color="auto"/>
          </w:divBdr>
          <w:divsChild>
            <w:div w:id="1810433628">
              <w:marLeft w:val="0"/>
              <w:marRight w:val="0"/>
              <w:marTop w:val="0"/>
              <w:marBottom w:val="0"/>
              <w:divBdr>
                <w:top w:val="none" w:sz="0" w:space="0" w:color="auto"/>
                <w:left w:val="none" w:sz="0" w:space="0" w:color="auto"/>
                <w:bottom w:val="none" w:sz="0" w:space="0" w:color="auto"/>
                <w:right w:val="none" w:sz="0" w:space="0" w:color="auto"/>
              </w:divBdr>
              <w:divsChild>
                <w:div w:id="6563156">
                  <w:marLeft w:val="0"/>
                  <w:marRight w:val="0"/>
                  <w:marTop w:val="0"/>
                  <w:marBottom w:val="0"/>
                  <w:divBdr>
                    <w:top w:val="none" w:sz="0" w:space="0" w:color="auto"/>
                    <w:left w:val="none" w:sz="0" w:space="0" w:color="auto"/>
                    <w:bottom w:val="none" w:sz="0" w:space="0" w:color="auto"/>
                    <w:right w:val="none" w:sz="0" w:space="0" w:color="auto"/>
                  </w:divBdr>
                </w:div>
                <w:div w:id="603002571">
                  <w:marLeft w:val="0"/>
                  <w:marRight w:val="0"/>
                  <w:marTop w:val="0"/>
                  <w:marBottom w:val="0"/>
                  <w:divBdr>
                    <w:top w:val="none" w:sz="0" w:space="0" w:color="auto"/>
                    <w:left w:val="none" w:sz="0" w:space="0" w:color="auto"/>
                    <w:bottom w:val="none" w:sz="0" w:space="0" w:color="auto"/>
                    <w:right w:val="none" w:sz="0" w:space="0" w:color="auto"/>
                  </w:divBdr>
                </w:div>
                <w:div w:id="67923465">
                  <w:marLeft w:val="0"/>
                  <w:marRight w:val="0"/>
                  <w:marTop w:val="0"/>
                  <w:marBottom w:val="0"/>
                  <w:divBdr>
                    <w:top w:val="none" w:sz="0" w:space="0" w:color="auto"/>
                    <w:left w:val="none" w:sz="0" w:space="0" w:color="auto"/>
                    <w:bottom w:val="none" w:sz="0" w:space="0" w:color="auto"/>
                    <w:right w:val="none" w:sz="0" w:space="0" w:color="auto"/>
                  </w:divBdr>
                </w:div>
                <w:div w:id="2131822822">
                  <w:marLeft w:val="0"/>
                  <w:marRight w:val="0"/>
                  <w:marTop w:val="0"/>
                  <w:marBottom w:val="0"/>
                  <w:divBdr>
                    <w:top w:val="none" w:sz="0" w:space="0" w:color="auto"/>
                    <w:left w:val="none" w:sz="0" w:space="0" w:color="auto"/>
                    <w:bottom w:val="none" w:sz="0" w:space="0" w:color="auto"/>
                    <w:right w:val="none" w:sz="0" w:space="0" w:color="auto"/>
                  </w:divBdr>
                </w:div>
                <w:div w:id="1514879041">
                  <w:marLeft w:val="0"/>
                  <w:marRight w:val="0"/>
                  <w:marTop w:val="0"/>
                  <w:marBottom w:val="0"/>
                  <w:divBdr>
                    <w:top w:val="none" w:sz="0" w:space="0" w:color="auto"/>
                    <w:left w:val="none" w:sz="0" w:space="0" w:color="auto"/>
                    <w:bottom w:val="none" w:sz="0" w:space="0" w:color="auto"/>
                    <w:right w:val="none" w:sz="0" w:space="0" w:color="auto"/>
                  </w:divBdr>
                </w:div>
                <w:div w:id="480847377">
                  <w:marLeft w:val="0"/>
                  <w:marRight w:val="0"/>
                  <w:marTop w:val="0"/>
                  <w:marBottom w:val="0"/>
                  <w:divBdr>
                    <w:top w:val="none" w:sz="0" w:space="0" w:color="auto"/>
                    <w:left w:val="none" w:sz="0" w:space="0" w:color="auto"/>
                    <w:bottom w:val="none" w:sz="0" w:space="0" w:color="auto"/>
                    <w:right w:val="none" w:sz="0" w:space="0" w:color="auto"/>
                  </w:divBdr>
                </w:div>
                <w:div w:id="207095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9094">
          <w:marLeft w:val="0"/>
          <w:marRight w:val="0"/>
          <w:marTop w:val="15"/>
          <w:marBottom w:val="0"/>
          <w:divBdr>
            <w:top w:val="none" w:sz="0" w:space="0" w:color="auto"/>
            <w:left w:val="none" w:sz="0" w:space="0" w:color="auto"/>
            <w:bottom w:val="none" w:sz="0" w:space="0" w:color="auto"/>
            <w:right w:val="none" w:sz="0" w:space="0" w:color="auto"/>
          </w:divBdr>
          <w:divsChild>
            <w:div w:id="547569206">
              <w:marLeft w:val="0"/>
              <w:marRight w:val="0"/>
              <w:marTop w:val="0"/>
              <w:marBottom w:val="0"/>
              <w:divBdr>
                <w:top w:val="none" w:sz="0" w:space="0" w:color="auto"/>
                <w:left w:val="none" w:sz="0" w:space="0" w:color="auto"/>
                <w:bottom w:val="none" w:sz="0" w:space="0" w:color="auto"/>
                <w:right w:val="none" w:sz="0" w:space="0" w:color="auto"/>
              </w:divBdr>
              <w:divsChild>
                <w:div w:id="1159424083">
                  <w:marLeft w:val="0"/>
                  <w:marRight w:val="0"/>
                  <w:marTop w:val="0"/>
                  <w:marBottom w:val="0"/>
                  <w:divBdr>
                    <w:top w:val="none" w:sz="0" w:space="0" w:color="auto"/>
                    <w:left w:val="none" w:sz="0" w:space="0" w:color="auto"/>
                    <w:bottom w:val="none" w:sz="0" w:space="0" w:color="auto"/>
                    <w:right w:val="none" w:sz="0" w:space="0" w:color="auto"/>
                  </w:divBdr>
                </w:div>
                <w:div w:id="1409839192">
                  <w:marLeft w:val="0"/>
                  <w:marRight w:val="0"/>
                  <w:marTop w:val="0"/>
                  <w:marBottom w:val="0"/>
                  <w:divBdr>
                    <w:top w:val="none" w:sz="0" w:space="0" w:color="auto"/>
                    <w:left w:val="none" w:sz="0" w:space="0" w:color="auto"/>
                    <w:bottom w:val="none" w:sz="0" w:space="0" w:color="auto"/>
                    <w:right w:val="none" w:sz="0" w:space="0" w:color="auto"/>
                  </w:divBdr>
                </w:div>
                <w:div w:id="212275941">
                  <w:marLeft w:val="0"/>
                  <w:marRight w:val="0"/>
                  <w:marTop w:val="0"/>
                  <w:marBottom w:val="0"/>
                  <w:divBdr>
                    <w:top w:val="none" w:sz="0" w:space="0" w:color="auto"/>
                    <w:left w:val="none" w:sz="0" w:space="0" w:color="auto"/>
                    <w:bottom w:val="none" w:sz="0" w:space="0" w:color="auto"/>
                    <w:right w:val="none" w:sz="0" w:space="0" w:color="auto"/>
                  </w:divBdr>
                </w:div>
                <w:div w:id="1592660851">
                  <w:marLeft w:val="0"/>
                  <w:marRight w:val="0"/>
                  <w:marTop w:val="0"/>
                  <w:marBottom w:val="0"/>
                  <w:divBdr>
                    <w:top w:val="none" w:sz="0" w:space="0" w:color="auto"/>
                    <w:left w:val="none" w:sz="0" w:space="0" w:color="auto"/>
                    <w:bottom w:val="none" w:sz="0" w:space="0" w:color="auto"/>
                    <w:right w:val="none" w:sz="0" w:space="0" w:color="auto"/>
                  </w:divBdr>
                </w:div>
                <w:div w:id="510267800">
                  <w:marLeft w:val="0"/>
                  <w:marRight w:val="0"/>
                  <w:marTop w:val="0"/>
                  <w:marBottom w:val="0"/>
                  <w:divBdr>
                    <w:top w:val="none" w:sz="0" w:space="0" w:color="auto"/>
                    <w:left w:val="none" w:sz="0" w:space="0" w:color="auto"/>
                    <w:bottom w:val="none" w:sz="0" w:space="0" w:color="auto"/>
                    <w:right w:val="none" w:sz="0" w:space="0" w:color="auto"/>
                  </w:divBdr>
                </w:div>
                <w:div w:id="1998876331">
                  <w:marLeft w:val="0"/>
                  <w:marRight w:val="0"/>
                  <w:marTop w:val="0"/>
                  <w:marBottom w:val="0"/>
                  <w:divBdr>
                    <w:top w:val="none" w:sz="0" w:space="0" w:color="auto"/>
                    <w:left w:val="none" w:sz="0" w:space="0" w:color="auto"/>
                    <w:bottom w:val="none" w:sz="0" w:space="0" w:color="auto"/>
                    <w:right w:val="none" w:sz="0" w:space="0" w:color="auto"/>
                  </w:divBdr>
                </w:div>
                <w:div w:id="755521425">
                  <w:marLeft w:val="0"/>
                  <w:marRight w:val="0"/>
                  <w:marTop w:val="0"/>
                  <w:marBottom w:val="0"/>
                  <w:divBdr>
                    <w:top w:val="none" w:sz="0" w:space="0" w:color="auto"/>
                    <w:left w:val="none" w:sz="0" w:space="0" w:color="auto"/>
                    <w:bottom w:val="none" w:sz="0" w:space="0" w:color="auto"/>
                    <w:right w:val="none" w:sz="0" w:space="0" w:color="auto"/>
                  </w:divBdr>
                </w:div>
                <w:div w:id="1718236030">
                  <w:marLeft w:val="0"/>
                  <w:marRight w:val="0"/>
                  <w:marTop w:val="0"/>
                  <w:marBottom w:val="0"/>
                  <w:divBdr>
                    <w:top w:val="none" w:sz="0" w:space="0" w:color="auto"/>
                    <w:left w:val="none" w:sz="0" w:space="0" w:color="auto"/>
                    <w:bottom w:val="none" w:sz="0" w:space="0" w:color="auto"/>
                    <w:right w:val="none" w:sz="0" w:space="0" w:color="auto"/>
                  </w:divBdr>
                </w:div>
                <w:div w:id="269356106">
                  <w:marLeft w:val="0"/>
                  <w:marRight w:val="0"/>
                  <w:marTop w:val="0"/>
                  <w:marBottom w:val="0"/>
                  <w:divBdr>
                    <w:top w:val="none" w:sz="0" w:space="0" w:color="auto"/>
                    <w:left w:val="none" w:sz="0" w:space="0" w:color="auto"/>
                    <w:bottom w:val="none" w:sz="0" w:space="0" w:color="auto"/>
                    <w:right w:val="none" w:sz="0" w:space="0" w:color="auto"/>
                  </w:divBdr>
                </w:div>
                <w:div w:id="92018627">
                  <w:marLeft w:val="0"/>
                  <w:marRight w:val="0"/>
                  <w:marTop w:val="0"/>
                  <w:marBottom w:val="0"/>
                  <w:divBdr>
                    <w:top w:val="none" w:sz="0" w:space="0" w:color="auto"/>
                    <w:left w:val="none" w:sz="0" w:space="0" w:color="auto"/>
                    <w:bottom w:val="none" w:sz="0" w:space="0" w:color="auto"/>
                    <w:right w:val="none" w:sz="0" w:space="0" w:color="auto"/>
                  </w:divBdr>
                </w:div>
                <w:div w:id="333656275">
                  <w:marLeft w:val="0"/>
                  <w:marRight w:val="0"/>
                  <w:marTop w:val="0"/>
                  <w:marBottom w:val="0"/>
                  <w:divBdr>
                    <w:top w:val="none" w:sz="0" w:space="0" w:color="auto"/>
                    <w:left w:val="none" w:sz="0" w:space="0" w:color="auto"/>
                    <w:bottom w:val="none" w:sz="0" w:space="0" w:color="auto"/>
                    <w:right w:val="none" w:sz="0" w:space="0" w:color="auto"/>
                  </w:divBdr>
                </w:div>
                <w:div w:id="468009989">
                  <w:marLeft w:val="0"/>
                  <w:marRight w:val="0"/>
                  <w:marTop w:val="0"/>
                  <w:marBottom w:val="0"/>
                  <w:divBdr>
                    <w:top w:val="none" w:sz="0" w:space="0" w:color="auto"/>
                    <w:left w:val="none" w:sz="0" w:space="0" w:color="auto"/>
                    <w:bottom w:val="none" w:sz="0" w:space="0" w:color="auto"/>
                    <w:right w:val="none" w:sz="0" w:space="0" w:color="auto"/>
                  </w:divBdr>
                </w:div>
                <w:div w:id="562445940">
                  <w:marLeft w:val="0"/>
                  <w:marRight w:val="0"/>
                  <w:marTop w:val="0"/>
                  <w:marBottom w:val="0"/>
                  <w:divBdr>
                    <w:top w:val="none" w:sz="0" w:space="0" w:color="auto"/>
                    <w:left w:val="none" w:sz="0" w:space="0" w:color="auto"/>
                    <w:bottom w:val="none" w:sz="0" w:space="0" w:color="auto"/>
                    <w:right w:val="none" w:sz="0" w:space="0" w:color="auto"/>
                  </w:divBdr>
                </w:div>
                <w:div w:id="109472770">
                  <w:marLeft w:val="0"/>
                  <w:marRight w:val="0"/>
                  <w:marTop w:val="0"/>
                  <w:marBottom w:val="0"/>
                  <w:divBdr>
                    <w:top w:val="none" w:sz="0" w:space="0" w:color="auto"/>
                    <w:left w:val="none" w:sz="0" w:space="0" w:color="auto"/>
                    <w:bottom w:val="none" w:sz="0" w:space="0" w:color="auto"/>
                    <w:right w:val="none" w:sz="0" w:space="0" w:color="auto"/>
                  </w:divBdr>
                </w:div>
                <w:div w:id="646277542">
                  <w:marLeft w:val="0"/>
                  <w:marRight w:val="0"/>
                  <w:marTop w:val="0"/>
                  <w:marBottom w:val="0"/>
                  <w:divBdr>
                    <w:top w:val="none" w:sz="0" w:space="0" w:color="auto"/>
                    <w:left w:val="none" w:sz="0" w:space="0" w:color="auto"/>
                    <w:bottom w:val="none" w:sz="0" w:space="0" w:color="auto"/>
                    <w:right w:val="none" w:sz="0" w:space="0" w:color="auto"/>
                  </w:divBdr>
                </w:div>
                <w:div w:id="714811980">
                  <w:marLeft w:val="0"/>
                  <w:marRight w:val="0"/>
                  <w:marTop w:val="0"/>
                  <w:marBottom w:val="0"/>
                  <w:divBdr>
                    <w:top w:val="none" w:sz="0" w:space="0" w:color="auto"/>
                    <w:left w:val="none" w:sz="0" w:space="0" w:color="auto"/>
                    <w:bottom w:val="none" w:sz="0" w:space="0" w:color="auto"/>
                    <w:right w:val="none" w:sz="0" w:space="0" w:color="auto"/>
                  </w:divBdr>
                </w:div>
                <w:div w:id="682051861">
                  <w:marLeft w:val="0"/>
                  <w:marRight w:val="0"/>
                  <w:marTop w:val="0"/>
                  <w:marBottom w:val="0"/>
                  <w:divBdr>
                    <w:top w:val="none" w:sz="0" w:space="0" w:color="auto"/>
                    <w:left w:val="none" w:sz="0" w:space="0" w:color="auto"/>
                    <w:bottom w:val="none" w:sz="0" w:space="0" w:color="auto"/>
                    <w:right w:val="none" w:sz="0" w:space="0" w:color="auto"/>
                  </w:divBdr>
                </w:div>
                <w:div w:id="1519078901">
                  <w:marLeft w:val="0"/>
                  <w:marRight w:val="0"/>
                  <w:marTop w:val="0"/>
                  <w:marBottom w:val="0"/>
                  <w:divBdr>
                    <w:top w:val="none" w:sz="0" w:space="0" w:color="auto"/>
                    <w:left w:val="none" w:sz="0" w:space="0" w:color="auto"/>
                    <w:bottom w:val="none" w:sz="0" w:space="0" w:color="auto"/>
                    <w:right w:val="none" w:sz="0" w:space="0" w:color="auto"/>
                  </w:divBdr>
                </w:div>
                <w:div w:id="1387139664">
                  <w:marLeft w:val="0"/>
                  <w:marRight w:val="0"/>
                  <w:marTop w:val="0"/>
                  <w:marBottom w:val="0"/>
                  <w:divBdr>
                    <w:top w:val="none" w:sz="0" w:space="0" w:color="auto"/>
                    <w:left w:val="none" w:sz="0" w:space="0" w:color="auto"/>
                    <w:bottom w:val="none" w:sz="0" w:space="0" w:color="auto"/>
                    <w:right w:val="none" w:sz="0" w:space="0" w:color="auto"/>
                  </w:divBdr>
                </w:div>
                <w:div w:id="40132570">
                  <w:marLeft w:val="0"/>
                  <w:marRight w:val="0"/>
                  <w:marTop w:val="0"/>
                  <w:marBottom w:val="0"/>
                  <w:divBdr>
                    <w:top w:val="none" w:sz="0" w:space="0" w:color="auto"/>
                    <w:left w:val="none" w:sz="0" w:space="0" w:color="auto"/>
                    <w:bottom w:val="none" w:sz="0" w:space="0" w:color="auto"/>
                    <w:right w:val="none" w:sz="0" w:space="0" w:color="auto"/>
                  </w:divBdr>
                </w:div>
                <w:div w:id="1482843134">
                  <w:marLeft w:val="0"/>
                  <w:marRight w:val="0"/>
                  <w:marTop w:val="0"/>
                  <w:marBottom w:val="0"/>
                  <w:divBdr>
                    <w:top w:val="none" w:sz="0" w:space="0" w:color="auto"/>
                    <w:left w:val="none" w:sz="0" w:space="0" w:color="auto"/>
                    <w:bottom w:val="none" w:sz="0" w:space="0" w:color="auto"/>
                    <w:right w:val="none" w:sz="0" w:space="0" w:color="auto"/>
                  </w:divBdr>
                </w:div>
                <w:div w:id="798452859">
                  <w:marLeft w:val="0"/>
                  <w:marRight w:val="0"/>
                  <w:marTop w:val="0"/>
                  <w:marBottom w:val="0"/>
                  <w:divBdr>
                    <w:top w:val="none" w:sz="0" w:space="0" w:color="auto"/>
                    <w:left w:val="none" w:sz="0" w:space="0" w:color="auto"/>
                    <w:bottom w:val="none" w:sz="0" w:space="0" w:color="auto"/>
                    <w:right w:val="none" w:sz="0" w:space="0" w:color="auto"/>
                  </w:divBdr>
                </w:div>
                <w:div w:id="1203516514">
                  <w:marLeft w:val="0"/>
                  <w:marRight w:val="0"/>
                  <w:marTop w:val="0"/>
                  <w:marBottom w:val="0"/>
                  <w:divBdr>
                    <w:top w:val="none" w:sz="0" w:space="0" w:color="auto"/>
                    <w:left w:val="none" w:sz="0" w:space="0" w:color="auto"/>
                    <w:bottom w:val="none" w:sz="0" w:space="0" w:color="auto"/>
                    <w:right w:val="none" w:sz="0" w:space="0" w:color="auto"/>
                  </w:divBdr>
                </w:div>
                <w:div w:id="1022243587">
                  <w:marLeft w:val="0"/>
                  <w:marRight w:val="0"/>
                  <w:marTop w:val="0"/>
                  <w:marBottom w:val="0"/>
                  <w:divBdr>
                    <w:top w:val="none" w:sz="0" w:space="0" w:color="auto"/>
                    <w:left w:val="none" w:sz="0" w:space="0" w:color="auto"/>
                    <w:bottom w:val="none" w:sz="0" w:space="0" w:color="auto"/>
                    <w:right w:val="none" w:sz="0" w:space="0" w:color="auto"/>
                  </w:divBdr>
                </w:div>
                <w:div w:id="173107376">
                  <w:marLeft w:val="0"/>
                  <w:marRight w:val="0"/>
                  <w:marTop w:val="0"/>
                  <w:marBottom w:val="0"/>
                  <w:divBdr>
                    <w:top w:val="none" w:sz="0" w:space="0" w:color="auto"/>
                    <w:left w:val="none" w:sz="0" w:space="0" w:color="auto"/>
                    <w:bottom w:val="none" w:sz="0" w:space="0" w:color="auto"/>
                    <w:right w:val="none" w:sz="0" w:space="0" w:color="auto"/>
                  </w:divBdr>
                </w:div>
                <w:div w:id="1028291241">
                  <w:marLeft w:val="0"/>
                  <w:marRight w:val="0"/>
                  <w:marTop w:val="0"/>
                  <w:marBottom w:val="0"/>
                  <w:divBdr>
                    <w:top w:val="none" w:sz="0" w:space="0" w:color="auto"/>
                    <w:left w:val="none" w:sz="0" w:space="0" w:color="auto"/>
                    <w:bottom w:val="none" w:sz="0" w:space="0" w:color="auto"/>
                    <w:right w:val="none" w:sz="0" w:space="0" w:color="auto"/>
                  </w:divBdr>
                </w:div>
                <w:div w:id="1105418707">
                  <w:marLeft w:val="0"/>
                  <w:marRight w:val="0"/>
                  <w:marTop w:val="0"/>
                  <w:marBottom w:val="0"/>
                  <w:divBdr>
                    <w:top w:val="none" w:sz="0" w:space="0" w:color="auto"/>
                    <w:left w:val="none" w:sz="0" w:space="0" w:color="auto"/>
                    <w:bottom w:val="none" w:sz="0" w:space="0" w:color="auto"/>
                    <w:right w:val="none" w:sz="0" w:space="0" w:color="auto"/>
                  </w:divBdr>
                </w:div>
                <w:div w:id="103155832">
                  <w:marLeft w:val="0"/>
                  <w:marRight w:val="0"/>
                  <w:marTop w:val="0"/>
                  <w:marBottom w:val="0"/>
                  <w:divBdr>
                    <w:top w:val="none" w:sz="0" w:space="0" w:color="auto"/>
                    <w:left w:val="none" w:sz="0" w:space="0" w:color="auto"/>
                    <w:bottom w:val="none" w:sz="0" w:space="0" w:color="auto"/>
                    <w:right w:val="none" w:sz="0" w:space="0" w:color="auto"/>
                  </w:divBdr>
                </w:div>
                <w:div w:id="12732259">
                  <w:marLeft w:val="0"/>
                  <w:marRight w:val="0"/>
                  <w:marTop w:val="0"/>
                  <w:marBottom w:val="0"/>
                  <w:divBdr>
                    <w:top w:val="none" w:sz="0" w:space="0" w:color="auto"/>
                    <w:left w:val="none" w:sz="0" w:space="0" w:color="auto"/>
                    <w:bottom w:val="none" w:sz="0" w:space="0" w:color="auto"/>
                    <w:right w:val="none" w:sz="0" w:space="0" w:color="auto"/>
                  </w:divBdr>
                </w:div>
                <w:div w:id="724304691">
                  <w:marLeft w:val="0"/>
                  <w:marRight w:val="0"/>
                  <w:marTop w:val="0"/>
                  <w:marBottom w:val="0"/>
                  <w:divBdr>
                    <w:top w:val="none" w:sz="0" w:space="0" w:color="auto"/>
                    <w:left w:val="none" w:sz="0" w:space="0" w:color="auto"/>
                    <w:bottom w:val="none" w:sz="0" w:space="0" w:color="auto"/>
                    <w:right w:val="none" w:sz="0" w:space="0" w:color="auto"/>
                  </w:divBdr>
                </w:div>
                <w:div w:id="1171019208">
                  <w:marLeft w:val="0"/>
                  <w:marRight w:val="0"/>
                  <w:marTop w:val="0"/>
                  <w:marBottom w:val="0"/>
                  <w:divBdr>
                    <w:top w:val="none" w:sz="0" w:space="0" w:color="auto"/>
                    <w:left w:val="none" w:sz="0" w:space="0" w:color="auto"/>
                    <w:bottom w:val="none" w:sz="0" w:space="0" w:color="auto"/>
                    <w:right w:val="none" w:sz="0" w:space="0" w:color="auto"/>
                  </w:divBdr>
                </w:div>
                <w:div w:id="2071227559">
                  <w:marLeft w:val="0"/>
                  <w:marRight w:val="0"/>
                  <w:marTop w:val="0"/>
                  <w:marBottom w:val="0"/>
                  <w:divBdr>
                    <w:top w:val="none" w:sz="0" w:space="0" w:color="auto"/>
                    <w:left w:val="none" w:sz="0" w:space="0" w:color="auto"/>
                    <w:bottom w:val="none" w:sz="0" w:space="0" w:color="auto"/>
                    <w:right w:val="none" w:sz="0" w:space="0" w:color="auto"/>
                  </w:divBdr>
                </w:div>
                <w:div w:id="1600485105">
                  <w:marLeft w:val="0"/>
                  <w:marRight w:val="0"/>
                  <w:marTop w:val="0"/>
                  <w:marBottom w:val="0"/>
                  <w:divBdr>
                    <w:top w:val="none" w:sz="0" w:space="0" w:color="auto"/>
                    <w:left w:val="none" w:sz="0" w:space="0" w:color="auto"/>
                    <w:bottom w:val="none" w:sz="0" w:space="0" w:color="auto"/>
                    <w:right w:val="none" w:sz="0" w:space="0" w:color="auto"/>
                  </w:divBdr>
                </w:div>
                <w:div w:id="683362831">
                  <w:marLeft w:val="0"/>
                  <w:marRight w:val="0"/>
                  <w:marTop w:val="0"/>
                  <w:marBottom w:val="0"/>
                  <w:divBdr>
                    <w:top w:val="none" w:sz="0" w:space="0" w:color="auto"/>
                    <w:left w:val="none" w:sz="0" w:space="0" w:color="auto"/>
                    <w:bottom w:val="none" w:sz="0" w:space="0" w:color="auto"/>
                    <w:right w:val="none" w:sz="0" w:space="0" w:color="auto"/>
                  </w:divBdr>
                </w:div>
                <w:div w:id="793332939">
                  <w:marLeft w:val="0"/>
                  <w:marRight w:val="0"/>
                  <w:marTop w:val="0"/>
                  <w:marBottom w:val="0"/>
                  <w:divBdr>
                    <w:top w:val="none" w:sz="0" w:space="0" w:color="auto"/>
                    <w:left w:val="none" w:sz="0" w:space="0" w:color="auto"/>
                    <w:bottom w:val="none" w:sz="0" w:space="0" w:color="auto"/>
                    <w:right w:val="none" w:sz="0" w:space="0" w:color="auto"/>
                  </w:divBdr>
                </w:div>
                <w:div w:id="712736296">
                  <w:marLeft w:val="0"/>
                  <w:marRight w:val="0"/>
                  <w:marTop w:val="0"/>
                  <w:marBottom w:val="0"/>
                  <w:divBdr>
                    <w:top w:val="none" w:sz="0" w:space="0" w:color="auto"/>
                    <w:left w:val="none" w:sz="0" w:space="0" w:color="auto"/>
                    <w:bottom w:val="none" w:sz="0" w:space="0" w:color="auto"/>
                    <w:right w:val="none" w:sz="0" w:space="0" w:color="auto"/>
                  </w:divBdr>
                </w:div>
                <w:div w:id="2045329152">
                  <w:marLeft w:val="0"/>
                  <w:marRight w:val="0"/>
                  <w:marTop w:val="0"/>
                  <w:marBottom w:val="0"/>
                  <w:divBdr>
                    <w:top w:val="none" w:sz="0" w:space="0" w:color="auto"/>
                    <w:left w:val="none" w:sz="0" w:space="0" w:color="auto"/>
                    <w:bottom w:val="none" w:sz="0" w:space="0" w:color="auto"/>
                    <w:right w:val="none" w:sz="0" w:space="0" w:color="auto"/>
                  </w:divBdr>
                </w:div>
                <w:div w:id="2613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74537">
      <w:bodyDiv w:val="1"/>
      <w:marLeft w:val="0"/>
      <w:marRight w:val="0"/>
      <w:marTop w:val="0"/>
      <w:marBottom w:val="0"/>
      <w:divBdr>
        <w:top w:val="none" w:sz="0" w:space="0" w:color="auto"/>
        <w:left w:val="none" w:sz="0" w:space="0" w:color="auto"/>
        <w:bottom w:val="none" w:sz="0" w:space="0" w:color="auto"/>
        <w:right w:val="none" w:sz="0" w:space="0" w:color="auto"/>
      </w:divBdr>
    </w:div>
    <w:div w:id="18642440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D7EE8-7424-514A-94F3-518F6607D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Baraich, Sean</dc:creator>
  <cp:lastModifiedBy>Ranbir Kalan</cp:lastModifiedBy>
  <cp:revision>3</cp:revision>
  <cp:lastPrinted>2021-05-11T16:19:00Z</cp:lastPrinted>
  <dcterms:created xsi:type="dcterms:W3CDTF">2021-05-11T23:58:00Z</dcterms:created>
  <dcterms:modified xsi:type="dcterms:W3CDTF">2021-05-12T16:06:00Z</dcterms:modified>
</cp:coreProperties>
</file>