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FA06B" w14:textId="75BB38E8" w:rsidR="00267511" w:rsidRPr="003E0787" w:rsidRDefault="00A326B5" w:rsidP="00A326B5">
      <w:pPr>
        <w:jc w:val="center"/>
        <w:rPr>
          <w:rFonts w:ascii="Avenir Next" w:hAnsi="Avenir Next"/>
          <w:b/>
          <w:caps/>
          <w:sz w:val="28"/>
          <w:szCs w:val="22"/>
        </w:rPr>
      </w:pPr>
      <w:r>
        <w:rPr>
          <w:rFonts w:ascii="Avenir Next" w:hAnsi="Avenir Next"/>
          <w:b/>
          <w:caps/>
          <w:sz w:val="28"/>
          <w:szCs w:val="22"/>
        </w:rPr>
        <w:t>PBIC</w:t>
      </w:r>
      <w:r w:rsidR="00FC5E7E">
        <w:rPr>
          <w:rFonts w:ascii="Avenir Next" w:hAnsi="Avenir Next"/>
          <w:b/>
          <w:caps/>
          <w:sz w:val="28"/>
          <w:szCs w:val="22"/>
        </w:rPr>
        <w:t xml:space="preserve"> </w:t>
      </w:r>
      <w:r w:rsidR="00560910">
        <w:rPr>
          <w:rFonts w:ascii="Avenir Next" w:hAnsi="Avenir Next"/>
          <w:b/>
          <w:caps/>
          <w:sz w:val="28"/>
          <w:szCs w:val="22"/>
        </w:rPr>
        <w:t>ANNOUNCES RESULTS OF ANNUAL AND SPECIAL MEETING</w:t>
      </w:r>
    </w:p>
    <w:p w14:paraId="155A197E" w14:textId="77777777" w:rsidR="00910800" w:rsidRPr="00855969" w:rsidRDefault="00CD37F2" w:rsidP="002F0241">
      <w:pPr>
        <w:jc w:val="both"/>
        <w:rPr>
          <w:rFonts w:ascii="Avenir Next" w:hAnsi="Avenir Next"/>
          <w:sz w:val="22"/>
          <w:szCs w:val="22"/>
        </w:rPr>
      </w:pPr>
    </w:p>
    <w:p w14:paraId="09B741F2" w14:textId="76F91D2A" w:rsidR="00560910" w:rsidRDefault="00FC5E7E" w:rsidP="00E22F25">
      <w:pPr>
        <w:jc w:val="both"/>
        <w:rPr>
          <w:rFonts w:ascii="Arial" w:hAnsi="Arial" w:cs="Arial"/>
          <w:sz w:val="22"/>
          <w:szCs w:val="22"/>
        </w:rPr>
      </w:pPr>
      <w:r w:rsidRPr="00051331">
        <w:rPr>
          <w:rFonts w:ascii="Arial" w:hAnsi="Arial" w:cs="Arial"/>
          <w:b/>
          <w:bCs/>
          <w:sz w:val="22"/>
          <w:szCs w:val="22"/>
        </w:rPr>
        <w:t>T</w:t>
      </w:r>
      <w:r>
        <w:rPr>
          <w:rFonts w:ascii="Arial" w:hAnsi="Arial" w:cs="Arial"/>
          <w:b/>
          <w:bCs/>
          <w:sz w:val="22"/>
          <w:szCs w:val="22"/>
        </w:rPr>
        <w:t>ORONTO</w:t>
      </w:r>
      <w:r w:rsidRPr="00051331">
        <w:rPr>
          <w:rFonts w:ascii="Arial" w:hAnsi="Arial" w:cs="Arial"/>
          <w:b/>
          <w:bCs/>
          <w:sz w:val="22"/>
          <w:szCs w:val="22"/>
        </w:rPr>
        <w:t>, ON</w:t>
      </w:r>
      <w:r w:rsidRPr="00F244FC">
        <w:rPr>
          <w:rFonts w:ascii="Arial" w:hAnsi="Arial" w:cs="Arial"/>
          <w:sz w:val="22"/>
          <w:szCs w:val="22"/>
        </w:rPr>
        <w:t xml:space="preserve"> – </w:t>
      </w:r>
      <w:r w:rsidR="00560910">
        <w:rPr>
          <w:rFonts w:ascii="Arial" w:hAnsi="Arial" w:cs="Arial"/>
          <w:b/>
          <w:bCs/>
          <w:sz w:val="22"/>
          <w:szCs w:val="22"/>
        </w:rPr>
        <w:t>May</w:t>
      </w:r>
      <w:r w:rsidR="00A326B5" w:rsidRPr="00A326B5">
        <w:rPr>
          <w:rFonts w:ascii="Arial" w:hAnsi="Arial" w:cs="Arial"/>
          <w:b/>
          <w:bCs/>
          <w:sz w:val="22"/>
          <w:szCs w:val="22"/>
        </w:rPr>
        <w:t xml:space="preserve"> </w:t>
      </w:r>
      <w:r w:rsidR="00560910">
        <w:rPr>
          <w:rFonts w:ascii="Arial" w:hAnsi="Arial" w:cs="Arial"/>
          <w:b/>
          <w:bCs/>
          <w:color w:val="000000"/>
        </w:rPr>
        <w:t>2</w:t>
      </w:r>
      <w:r w:rsidR="00D543BF">
        <w:rPr>
          <w:rFonts w:ascii="Arial" w:hAnsi="Arial" w:cs="Arial"/>
          <w:b/>
          <w:bCs/>
          <w:color w:val="000000"/>
        </w:rPr>
        <w:t>8</w:t>
      </w:r>
      <w:r w:rsidR="00783C5A" w:rsidRPr="00A326B5">
        <w:rPr>
          <w:rFonts w:ascii="Arial" w:hAnsi="Arial" w:cs="Arial"/>
          <w:b/>
          <w:bCs/>
          <w:sz w:val="22"/>
          <w:szCs w:val="22"/>
        </w:rPr>
        <w:t xml:space="preserve">, </w:t>
      </w:r>
      <w:r w:rsidR="00A326B5" w:rsidRPr="00A326B5">
        <w:rPr>
          <w:rFonts w:ascii="Arial" w:hAnsi="Arial" w:cs="Arial"/>
          <w:b/>
          <w:bCs/>
          <w:sz w:val="22"/>
          <w:szCs w:val="22"/>
        </w:rPr>
        <w:t>2021</w:t>
      </w:r>
      <w:r w:rsidR="00A326B5">
        <w:rPr>
          <w:rFonts w:ascii="Arial" w:hAnsi="Arial" w:cs="Arial"/>
          <w:sz w:val="22"/>
          <w:szCs w:val="22"/>
        </w:rPr>
        <w:t xml:space="preserve"> – Plant</w:t>
      </w:r>
      <w:r w:rsidR="00D91A44">
        <w:rPr>
          <w:rFonts w:ascii="Arial" w:hAnsi="Arial" w:cs="Arial"/>
          <w:sz w:val="22"/>
          <w:szCs w:val="22"/>
        </w:rPr>
        <w:t>-</w:t>
      </w:r>
      <w:r w:rsidR="00A326B5">
        <w:rPr>
          <w:rFonts w:ascii="Arial" w:hAnsi="Arial" w:cs="Arial"/>
          <w:sz w:val="22"/>
          <w:szCs w:val="22"/>
        </w:rPr>
        <w:t>Based Investment Corp.</w:t>
      </w:r>
      <w:r w:rsidRPr="00F244FC">
        <w:rPr>
          <w:rFonts w:ascii="Arial" w:hAnsi="Arial" w:cs="Arial"/>
          <w:sz w:val="22"/>
          <w:szCs w:val="22"/>
        </w:rPr>
        <w:t xml:space="preserve"> (“</w:t>
      </w:r>
      <w:r w:rsidR="00A326B5">
        <w:rPr>
          <w:rFonts w:ascii="Arial" w:hAnsi="Arial" w:cs="Arial"/>
          <w:b/>
          <w:sz w:val="22"/>
          <w:szCs w:val="22"/>
        </w:rPr>
        <w:t>PBIC</w:t>
      </w:r>
      <w:r w:rsidRPr="00F244FC">
        <w:rPr>
          <w:rFonts w:ascii="Arial" w:hAnsi="Arial" w:cs="Arial"/>
          <w:sz w:val="22"/>
          <w:szCs w:val="22"/>
        </w:rPr>
        <w:t>”, or the “</w:t>
      </w:r>
      <w:r w:rsidRPr="00F244FC">
        <w:rPr>
          <w:rFonts w:ascii="Arial" w:hAnsi="Arial" w:cs="Arial"/>
          <w:b/>
          <w:sz w:val="22"/>
          <w:szCs w:val="22"/>
        </w:rPr>
        <w:t>Company</w:t>
      </w:r>
      <w:r w:rsidRPr="00F244FC">
        <w:rPr>
          <w:rFonts w:ascii="Arial" w:hAnsi="Arial" w:cs="Arial"/>
          <w:sz w:val="22"/>
          <w:szCs w:val="22"/>
        </w:rPr>
        <w:t>”) (</w:t>
      </w:r>
      <w:r w:rsidRPr="00F244FC">
        <w:rPr>
          <w:rFonts w:ascii="Arial" w:hAnsi="Arial" w:cs="Arial"/>
          <w:b/>
          <w:sz w:val="22"/>
          <w:szCs w:val="22"/>
        </w:rPr>
        <w:t xml:space="preserve">CSE: </w:t>
      </w:r>
      <w:r w:rsidR="00A326B5">
        <w:rPr>
          <w:rFonts w:ascii="Arial" w:hAnsi="Arial" w:cs="Arial"/>
          <w:b/>
          <w:sz w:val="22"/>
          <w:szCs w:val="22"/>
        </w:rPr>
        <w:t>PBIC</w:t>
      </w:r>
      <w:r w:rsidRPr="00F244FC">
        <w:rPr>
          <w:rFonts w:ascii="Arial" w:hAnsi="Arial" w:cs="Arial"/>
          <w:sz w:val="22"/>
          <w:szCs w:val="22"/>
        </w:rPr>
        <w:t>),</w:t>
      </w:r>
      <w:r w:rsidR="00560910">
        <w:rPr>
          <w:rFonts w:ascii="Arial" w:hAnsi="Arial" w:cs="Arial"/>
          <w:sz w:val="22"/>
          <w:szCs w:val="22"/>
        </w:rPr>
        <w:t xml:space="preserve"> </w:t>
      </w:r>
      <w:r w:rsidR="00560910" w:rsidRPr="00560910">
        <w:rPr>
          <w:rFonts w:ascii="Arial" w:hAnsi="Arial" w:cs="Arial"/>
          <w:sz w:val="22"/>
          <w:szCs w:val="22"/>
        </w:rPr>
        <w:t xml:space="preserve">is pleased to announce the results from the Company’s annual and special </w:t>
      </w:r>
      <w:proofErr w:type="gramStart"/>
      <w:r w:rsidR="00560910" w:rsidRPr="00560910">
        <w:rPr>
          <w:rFonts w:ascii="Arial" w:hAnsi="Arial" w:cs="Arial"/>
          <w:sz w:val="22"/>
          <w:szCs w:val="22"/>
        </w:rPr>
        <w:t>meeting</w:t>
      </w:r>
      <w:proofErr w:type="gramEnd"/>
      <w:r w:rsidR="00560910" w:rsidRPr="00560910">
        <w:rPr>
          <w:rFonts w:ascii="Arial" w:hAnsi="Arial" w:cs="Arial"/>
          <w:sz w:val="22"/>
          <w:szCs w:val="22"/>
        </w:rPr>
        <w:t xml:space="preserve"> of shareholders held on Thursday, </w:t>
      </w:r>
      <w:r w:rsidR="00816293">
        <w:rPr>
          <w:rFonts w:ascii="Arial" w:hAnsi="Arial" w:cs="Arial"/>
          <w:sz w:val="22"/>
          <w:szCs w:val="22"/>
        </w:rPr>
        <w:t>May</w:t>
      </w:r>
      <w:r w:rsidR="00560910" w:rsidRPr="00560910">
        <w:rPr>
          <w:rFonts w:ascii="Arial" w:hAnsi="Arial" w:cs="Arial"/>
          <w:sz w:val="22"/>
          <w:szCs w:val="22"/>
        </w:rPr>
        <w:t xml:space="preserve"> </w:t>
      </w:r>
      <w:r w:rsidR="00816293">
        <w:rPr>
          <w:rFonts w:ascii="Arial" w:hAnsi="Arial" w:cs="Arial"/>
          <w:sz w:val="22"/>
          <w:szCs w:val="22"/>
        </w:rPr>
        <w:t>27</w:t>
      </w:r>
      <w:r w:rsidR="00560910" w:rsidRPr="00560910">
        <w:rPr>
          <w:rFonts w:ascii="Arial" w:hAnsi="Arial" w:cs="Arial"/>
          <w:sz w:val="22"/>
          <w:szCs w:val="22"/>
        </w:rPr>
        <w:t>, 202</w:t>
      </w:r>
      <w:r w:rsidR="00816293">
        <w:rPr>
          <w:rFonts w:ascii="Arial" w:hAnsi="Arial" w:cs="Arial"/>
          <w:sz w:val="22"/>
          <w:szCs w:val="22"/>
        </w:rPr>
        <w:t>1</w:t>
      </w:r>
      <w:r w:rsidR="00560910" w:rsidRPr="00560910">
        <w:rPr>
          <w:rFonts w:ascii="Arial" w:hAnsi="Arial" w:cs="Arial"/>
          <w:sz w:val="22"/>
          <w:szCs w:val="22"/>
        </w:rPr>
        <w:t xml:space="preserve"> (the “</w:t>
      </w:r>
      <w:r w:rsidR="00560910" w:rsidRPr="00560910">
        <w:rPr>
          <w:rFonts w:ascii="Arial" w:hAnsi="Arial" w:cs="Arial"/>
          <w:b/>
          <w:bCs/>
          <w:sz w:val="22"/>
          <w:szCs w:val="22"/>
        </w:rPr>
        <w:t>Meeting</w:t>
      </w:r>
      <w:r w:rsidR="00560910" w:rsidRPr="00560910">
        <w:rPr>
          <w:rFonts w:ascii="Arial" w:hAnsi="Arial" w:cs="Arial"/>
          <w:sz w:val="22"/>
          <w:szCs w:val="22"/>
        </w:rPr>
        <w:t>”).</w:t>
      </w:r>
    </w:p>
    <w:p w14:paraId="3754D410" w14:textId="4C582BE6" w:rsidR="00560910" w:rsidRDefault="00560910" w:rsidP="00E22F25">
      <w:pPr>
        <w:jc w:val="both"/>
        <w:rPr>
          <w:rFonts w:ascii="Arial" w:hAnsi="Arial" w:cs="Arial"/>
          <w:sz w:val="22"/>
          <w:szCs w:val="22"/>
        </w:rPr>
      </w:pPr>
    </w:p>
    <w:p w14:paraId="6D98F855" w14:textId="705A97B3" w:rsidR="00560910" w:rsidRDefault="00816293" w:rsidP="00E22F25">
      <w:pPr>
        <w:jc w:val="both"/>
        <w:rPr>
          <w:rFonts w:ascii="Arial" w:hAnsi="Arial" w:cs="Arial"/>
          <w:sz w:val="22"/>
          <w:szCs w:val="22"/>
        </w:rPr>
      </w:pPr>
      <w:r w:rsidRPr="00816293">
        <w:rPr>
          <w:rFonts w:ascii="Arial" w:hAnsi="Arial" w:cs="Arial"/>
          <w:sz w:val="22"/>
          <w:szCs w:val="22"/>
        </w:rPr>
        <w:t xml:space="preserve">Shareholders holding a total of </w:t>
      </w:r>
      <w:r>
        <w:rPr>
          <w:rFonts w:ascii="Arial" w:hAnsi="Arial" w:cs="Arial"/>
          <w:sz w:val="22"/>
          <w:szCs w:val="22"/>
        </w:rPr>
        <w:t>8,</w:t>
      </w:r>
      <w:r w:rsidR="004A6BA2">
        <w:rPr>
          <w:rFonts w:ascii="Arial" w:hAnsi="Arial" w:cs="Arial"/>
          <w:sz w:val="22"/>
          <w:szCs w:val="22"/>
        </w:rPr>
        <w:t>964,422</w:t>
      </w:r>
      <w:r w:rsidRPr="00816293">
        <w:rPr>
          <w:rFonts w:ascii="Arial" w:hAnsi="Arial" w:cs="Arial"/>
          <w:sz w:val="22"/>
          <w:szCs w:val="22"/>
        </w:rPr>
        <w:t xml:space="preserve"> common shares of the Company were represented in person or by proxy at the Meeting, representing </w:t>
      </w:r>
      <w:r w:rsidR="004A6BA2">
        <w:rPr>
          <w:rFonts w:ascii="Arial" w:hAnsi="Arial" w:cs="Arial"/>
          <w:sz w:val="22"/>
          <w:szCs w:val="22"/>
        </w:rPr>
        <w:t>32.59</w:t>
      </w:r>
      <w:r w:rsidRPr="00816293">
        <w:rPr>
          <w:rFonts w:ascii="Arial" w:hAnsi="Arial" w:cs="Arial"/>
          <w:sz w:val="22"/>
          <w:szCs w:val="22"/>
        </w:rPr>
        <w:t xml:space="preserve">% of the votes attached to all outstanding common shares of the Company as at the record date. The Company reports that shareholders voted in </w:t>
      </w:r>
      <w:proofErr w:type="spellStart"/>
      <w:r w:rsidRPr="00816293">
        <w:rPr>
          <w:rFonts w:ascii="Arial" w:hAnsi="Arial" w:cs="Arial"/>
          <w:sz w:val="22"/>
          <w:szCs w:val="22"/>
        </w:rPr>
        <w:t>favour</w:t>
      </w:r>
      <w:proofErr w:type="spellEnd"/>
      <w:r w:rsidRPr="00816293">
        <w:rPr>
          <w:rFonts w:ascii="Arial" w:hAnsi="Arial" w:cs="Arial"/>
          <w:sz w:val="22"/>
          <w:szCs w:val="22"/>
        </w:rPr>
        <w:t xml:space="preserve"> of all matters submitted before the Meeting with each motion receiving more than 97% support from those votes cast collectively at the Meeting. Such matters approved at the Meeting, as more particularly </w:t>
      </w:r>
      <w:proofErr w:type="gramStart"/>
      <w:r w:rsidRPr="00816293">
        <w:rPr>
          <w:rFonts w:ascii="Arial" w:hAnsi="Arial" w:cs="Arial"/>
          <w:sz w:val="22"/>
          <w:szCs w:val="22"/>
        </w:rPr>
        <w:t>described</w:t>
      </w:r>
      <w:proofErr w:type="gramEnd"/>
      <w:r w:rsidRPr="00816293">
        <w:rPr>
          <w:rFonts w:ascii="Arial" w:hAnsi="Arial" w:cs="Arial"/>
          <w:sz w:val="22"/>
          <w:szCs w:val="22"/>
        </w:rPr>
        <w:t xml:space="preserve"> and set forth in the Company’s management information circular, dated </w:t>
      </w:r>
      <w:r w:rsidR="004A6BA2">
        <w:rPr>
          <w:rFonts w:ascii="Arial" w:hAnsi="Arial" w:cs="Arial"/>
          <w:sz w:val="22"/>
          <w:szCs w:val="22"/>
        </w:rPr>
        <w:t>April</w:t>
      </w:r>
      <w:r w:rsidRPr="00816293">
        <w:rPr>
          <w:rFonts w:ascii="Arial" w:hAnsi="Arial" w:cs="Arial"/>
          <w:sz w:val="22"/>
          <w:szCs w:val="22"/>
        </w:rPr>
        <w:t xml:space="preserve"> </w:t>
      </w:r>
      <w:r w:rsidR="004A6BA2">
        <w:rPr>
          <w:rFonts w:ascii="Arial" w:hAnsi="Arial" w:cs="Arial"/>
          <w:sz w:val="22"/>
          <w:szCs w:val="22"/>
        </w:rPr>
        <w:t>27</w:t>
      </w:r>
      <w:r w:rsidRPr="00816293">
        <w:rPr>
          <w:rFonts w:ascii="Arial" w:hAnsi="Arial" w:cs="Arial"/>
          <w:sz w:val="22"/>
          <w:szCs w:val="22"/>
        </w:rPr>
        <w:t>, 202</w:t>
      </w:r>
      <w:r w:rsidR="004A6BA2">
        <w:rPr>
          <w:rFonts w:ascii="Arial" w:hAnsi="Arial" w:cs="Arial"/>
          <w:sz w:val="22"/>
          <w:szCs w:val="22"/>
        </w:rPr>
        <w:t>1</w:t>
      </w:r>
      <w:r w:rsidRPr="00816293">
        <w:rPr>
          <w:rFonts w:ascii="Arial" w:hAnsi="Arial" w:cs="Arial"/>
          <w:sz w:val="22"/>
          <w:szCs w:val="22"/>
        </w:rPr>
        <w:t>, included:</w:t>
      </w:r>
    </w:p>
    <w:p w14:paraId="2E59F060" w14:textId="4BFDF209" w:rsidR="00560910" w:rsidRDefault="00560910" w:rsidP="00E22F25">
      <w:pPr>
        <w:jc w:val="both"/>
        <w:rPr>
          <w:rFonts w:ascii="Arial" w:hAnsi="Arial" w:cs="Arial"/>
          <w:sz w:val="22"/>
          <w:szCs w:val="22"/>
        </w:rPr>
      </w:pPr>
    </w:p>
    <w:p w14:paraId="52256A73" w14:textId="75582009" w:rsidR="00816293" w:rsidRDefault="00816293" w:rsidP="00816293">
      <w:pPr>
        <w:pStyle w:val="ListParagraph"/>
        <w:numPr>
          <w:ilvl w:val="0"/>
          <w:numId w:val="2"/>
        </w:numPr>
        <w:jc w:val="both"/>
        <w:rPr>
          <w:rFonts w:ascii="Arial" w:hAnsi="Arial" w:cs="Arial"/>
          <w:sz w:val="22"/>
          <w:szCs w:val="22"/>
        </w:rPr>
      </w:pPr>
      <w:r>
        <w:rPr>
          <w:rFonts w:ascii="Arial" w:hAnsi="Arial" w:cs="Arial"/>
          <w:sz w:val="22"/>
          <w:szCs w:val="22"/>
        </w:rPr>
        <w:t>The appointment of MNP LLP, Chartered Professional Accountants, as auditor of the Company for the ensuing year and authorizing the board of directors to fix its remuneration;</w:t>
      </w:r>
    </w:p>
    <w:p w14:paraId="0071A3FC" w14:textId="77777777" w:rsidR="00816293" w:rsidRDefault="00816293" w:rsidP="00816293">
      <w:pPr>
        <w:pStyle w:val="ListParagraph"/>
        <w:ind w:left="360"/>
        <w:jc w:val="both"/>
        <w:rPr>
          <w:rFonts w:ascii="Arial" w:hAnsi="Arial" w:cs="Arial"/>
          <w:sz w:val="22"/>
          <w:szCs w:val="22"/>
        </w:rPr>
      </w:pPr>
    </w:p>
    <w:p w14:paraId="22ACA4BC" w14:textId="54F67616" w:rsidR="00816293" w:rsidRDefault="00816293" w:rsidP="00816293">
      <w:pPr>
        <w:pStyle w:val="ListParagraph"/>
        <w:numPr>
          <w:ilvl w:val="0"/>
          <w:numId w:val="2"/>
        </w:numPr>
        <w:jc w:val="both"/>
        <w:rPr>
          <w:rFonts w:ascii="Arial" w:hAnsi="Arial" w:cs="Arial"/>
          <w:sz w:val="22"/>
          <w:szCs w:val="22"/>
        </w:rPr>
      </w:pPr>
      <w:r>
        <w:rPr>
          <w:rFonts w:ascii="Arial" w:hAnsi="Arial" w:cs="Arial"/>
          <w:sz w:val="22"/>
          <w:szCs w:val="22"/>
        </w:rPr>
        <w:t xml:space="preserve">The election of Messrs. </w:t>
      </w:r>
      <w:r w:rsidR="002D6356">
        <w:rPr>
          <w:rFonts w:ascii="Arial" w:hAnsi="Arial" w:cs="Arial"/>
          <w:sz w:val="22"/>
          <w:szCs w:val="22"/>
        </w:rPr>
        <w:t xml:space="preserve">Paul Crath, Michael Johnston, Sean Conacher, Graham Simmonds and Ashish Kapoor </w:t>
      </w:r>
      <w:r>
        <w:rPr>
          <w:rFonts w:ascii="Arial" w:hAnsi="Arial" w:cs="Arial"/>
          <w:sz w:val="22"/>
          <w:szCs w:val="22"/>
        </w:rPr>
        <w:t xml:space="preserve">to serve as directors of the Company and to hold office until the next annual meeting of shareholders or until their successors are elected or </w:t>
      </w:r>
      <w:proofErr w:type="gramStart"/>
      <w:r>
        <w:rPr>
          <w:rFonts w:ascii="Arial" w:hAnsi="Arial" w:cs="Arial"/>
          <w:sz w:val="22"/>
          <w:szCs w:val="22"/>
        </w:rPr>
        <w:t>appointed;</w:t>
      </w:r>
      <w:proofErr w:type="gramEnd"/>
    </w:p>
    <w:p w14:paraId="54387DE3" w14:textId="77777777" w:rsidR="00816293" w:rsidRPr="002522E4" w:rsidRDefault="00816293" w:rsidP="00816293">
      <w:pPr>
        <w:jc w:val="both"/>
        <w:rPr>
          <w:rFonts w:ascii="Arial" w:hAnsi="Arial" w:cs="Arial"/>
          <w:sz w:val="22"/>
          <w:szCs w:val="22"/>
        </w:rPr>
      </w:pPr>
    </w:p>
    <w:p w14:paraId="16425EA6" w14:textId="374D4EA4" w:rsidR="00816293" w:rsidRDefault="00F731F8" w:rsidP="00816293">
      <w:pPr>
        <w:pStyle w:val="ListParagraph"/>
        <w:numPr>
          <w:ilvl w:val="0"/>
          <w:numId w:val="2"/>
        </w:numPr>
        <w:jc w:val="both"/>
        <w:rPr>
          <w:rFonts w:ascii="Arial" w:hAnsi="Arial" w:cs="Arial"/>
          <w:sz w:val="22"/>
          <w:szCs w:val="22"/>
        </w:rPr>
      </w:pPr>
      <w:r>
        <w:rPr>
          <w:rFonts w:ascii="Arial" w:hAnsi="Arial" w:cs="Arial"/>
          <w:sz w:val="22"/>
          <w:szCs w:val="22"/>
        </w:rPr>
        <w:t>A</w:t>
      </w:r>
      <w:r w:rsidR="00816293">
        <w:rPr>
          <w:rFonts w:ascii="Arial" w:hAnsi="Arial" w:cs="Arial"/>
          <w:sz w:val="22"/>
          <w:szCs w:val="22"/>
        </w:rPr>
        <w:t xml:space="preserve">mendments to the Company’s By-Law No. 1 </w:t>
      </w:r>
      <w:r w:rsidRPr="00F731F8">
        <w:rPr>
          <w:rFonts w:ascii="Arial" w:hAnsi="Arial" w:cs="Arial"/>
          <w:sz w:val="22"/>
          <w:szCs w:val="22"/>
        </w:rPr>
        <w:t>to: (i) amend the C</w:t>
      </w:r>
      <w:r>
        <w:rPr>
          <w:rFonts w:ascii="Arial" w:hAnsi="Arial" w:cs="Arial"/>
          <w:sz w:val="22"/>
          <w:szCs w:val="22"/>
        </w:rPr>
        <w:t>ompany</w:t>
      </w:r>
      <w:r w:rsidRPr="00F731F8">
        <w:rPr>
          <w:rFonts w:ascii="Arial" w:hAnsi="Arial" w:cs="Arial"/>
          <w:sz w:val="22"/>
          <w:szCs w:val="22"/>
        </w:rPr>
        <w:t>’s investment objectives; (ii) amend the C</w:t>
      </w:r>
      <w:r>
        <w:rPr>
          <w:rFonts w:ascii="Arial" w:hAnsi="Arial" w:cs="Arial"/>
          <w:sz w:val="22"/>
          <w:szCs w:val="22"/>
        </w:rPr>
        <w:t>ompany</w:t>
      </w:r>
      <w:r w:rsidRPr="00F731F8">
        <w:rPr>
          <w:rFonts w:ascii="Arial" w:hAnsi="Arial" w:cs="Arial"/>
          <w:sz w:val="22"/>
          <w:szCs w:val="22"/>
        </w:rPr>
        <w:t>’s investment restrictions; (iii) provide the C</w:t>
      </w:r>
      <w:r>
        <w:rPr>
          <w:rFonts w:ascii="Arial" w:hAnsi="Arial" w:cs="Arial"/>
          <w:sz w:val="22"/>
          <w:szCs w:val="22"/>
        </w:rPr>
        <w:t>ompany</w:t>
      </w:r>
      <w:r w:rsidRPr="00F731F8">
        <w:rPr>
          <w:rFonts w:ascii="Arial" w:hAnsi="Arial" w:cs="Arial"/>
          <w:sz w:val="22"/>
          <w:szCs w:val="22"/>
        </w:rPr>
        <w:t xml:space="preserve"> flexibility to appoint one or more portfolio managers; and (iv) certain other amendments of a housekeeping nature</w:t>
      </w:r>
      <w:r>
        <w:rPr>
          <w:rFonts w:ascii="Arial" w:hAnsi="Arial" w:cs="Arial"/>
          <w:sz w:val="22"/>
          <w:szCs w:val="22"/>
        </w:rPr>
        <w:t xml:space="preserve">; </w:t>
      </w:r>
      <w:r w:rsidR="005B2AF6">
        <w:rPr>
          <w:rFonts w:ascii="Arial" w:hAnsi="Arial" w:cs="Arial"/>
          <w:sz w:val="22"/>
          <w:szCs w:val="22"/>
        </w:rPr>
        <w:t>and</w:t>
      </w:r>
    </w:p>
    <w:p w14:paraId="446E0E1F" w14:textId="77777777" w:rsidR="00816293" w:rsidRPr="002522E4" w:rsidRDefault="00816293" w:rsidP="00816293">
      <w:pPr>
        <w:rPr>
          <w:rFonts w:ascii="Arial" w:hAnsi="Arial" w:cs="Arial"/>
          <w:sz w:val="22"/>
          <w:szCs w:val="22"/>
        </w:rPr>
      </w:pPr>
    </w:p>
    <w:p w14:paraId="4D208A63" w14:textId="1CCC72AA" w:rsidR="00816293" w:rsidRPr="00CE1A57" w:rsidRDefault="00816293" w:rsidP="00816293">
      <w:pPr>
        <w:pStyle w:val="ListParagraph"/>
        <w:numPr>
          <w:ilvl w:val="0"/>
          <w:numId w:val="2"/>
        </w:numPr>
        <w:jc w:val="both"/>
        <w:rPr>
          <w:rFonts w:ascii="Arial" w:hAnsi="Arial" w:cs="Arial"/>
          <w:sz w:val="22"/>
          <w:szCs w:val="22"/>
        </w:rPr>
      </w:pPr>
      <w:r>
        <w:rPr>
          <w:rFonts w:ascii="Arial" w:hAnsi="Arial" w:cs="Arial"/>
          <w:sz w:val="22"/>
          <w:szCs w:val="22"/>
        </w:rPr>
        <w:t xml:space="preserve">An amendment to the Company’s articles of incorporation to </w:t>
      </w:r>
      <w:r w:rsidR="005B2AF6">
        <w:rPr>
          <w:rFonts w:ascii="Arial" w:hAnsi="Arial" w:cs="Arial"/>
          <w:sz w:val="22"/>
          <w:szCs w:val="22"/>
        </w:rPr>
        <w:t xml:space="preserve">create a new class of preferred shares that may be issued in one or more series, with rights and restrictions attaching thereto that allow the board of directors to fix the number of shares in the series and to fix the preferences, special rights and restrictions, privileges, </w:t>
      </w:r>
      <w:proofErr w:type="gramStart"/>
      <w:r w:rsidR="005B2AF6">
        <w:rPr>
          <w:rFonts w:ascii="Arial" w:hAnsi="Arial" w:cs="Arial"/>
          <w:sz w:val="22"/>
          <w:szCs w:val="22"/>
        </w:rPr>
        <w:t>conditions</w:t>
      </w:r>
      <w:proofErr w:type="gramEnd"/>
      <w:r w:rsidR="005B2AF6">
        <w:rPr>
          <w:rFonts w:ascii="Arial" w:hAnsi="Arial" w:cs="Arial"/>
          <w:sz w:val="22"/>
          <w:szCs w:val="22"/>
        </w:rPr>
        <w:t xml:space="preserve"> and limitations attaching to the shares of that series</w:t>
      </w:r>
      <w:r>
        <w:rPr>
          <w:rFonts w:ascii="Arial" w:hAnsi="Arial" w:cs="Arial"/>
          <w:sz w:val="22"/>
          <w:szCs w:val="22"/>
        </w:rPr>
        <w:t xml:space="preserve">.  </w:t>
      </w:r>
    </w:p>
    <w:p w14:paraId="3CF010E2" w14:textId="77777777" w:rsidR="00E22F25" w:rsidRPr="004C3992" w:rsidRDefault="00E22F25" w:rsidP="004C3992">
      <w:pPr>
        <w:jc w:val="both"/>
        <w:rPr>
          <w:rFonts w:ascii="Arial" w:hAnsi="Arial" w:cs="Arial"/>
          <w:sz w:val="22"/>
          <w:szCs w:val="22"/>
          <w:lang w:val="en-CA"/>
        </w:rPr>
      </w:pPr>
    </w:p>
    <w:p w14:paraId="3983AE37" w14:textId="4923E8AA" w:rsidR="00F82DF4" w:rsidRDefault="00F82DF4" w:rsidP="00B36AA8">
      <w:pPr>
        <w:jc w:val="both"/>
        <w:rPr>
          <w:rFonts w:ascii="Arial" w:hAnsi="Arial" w:cs="Arial"/>
          <w:sz w:val="22"/>
          <w:szCs w:val="22"/>
        </w:rPr>
      </w:pPr>
    </w:p>
    <w:p w14:paraId="04C5E8F6" w14:textId="001E31A2" w:rsidR="00FF6DF7" w:rsidRPr="00F244FC" w:rsidRDefault="00FC5E7E" w:rsidP="002F0241">
      <w:pPr>
        <w:pStyle w:val="NormalWeb"/>
        <w:shd w:val="clear" w:color="auto" w:fill="FFFFFF"/>
        <w:spacing w:before="0" w:beforeAutospacing="0" w:after="150" w:afterAutospacing="0"/>
        <w:jc w:val="both"/>
        <w:rPr>
          <w:rStyle w:val="Strong"/>
          <w:rFonts w:ascii="Arial" w:hAnsi="Arial" w:cs="Arial"/>
          <w:color w:val="000000" w:themeColor="text1"/>
          <w:sz w:val="22"/>
          <w:szCs w:val="22"/>
        </w:rPr>
      </w:pPr>
      <w:r w:rsidRPr="00F244FC">
        <w:rPr>
          <w:rStyle w:val="Strong"/>
          <w:rFonts w:ascii="Arial" w:hAnsi="Arial" w:cs="Arial"/>
          <w:color w:val="000000" w:themeColor="text1"/>
          <w:sz w:val="22"/>
          <w:szCs w:val="22"/>
        </w:rPr>
        <w:t xml:space="preserve">About </w:t>
      </w:r>
      <w:r w:rsidR="00636F20">
        <w:rPr>
          <w:rStyle w:val="Strong"/>
          <w:rFonts w:ascii="Arial" w:hAnsi="Arial" w:cs="Arial"/>
          <w:color w:val="000000" w:themeColor="text1"/>
          <w:sz w:val="22"/>
          <w:szCs w:val="22"/>
        </w:rPr>
        <w:t>Plant-Based Investment Corp.</w:t>
      </w:r>
    </w:p>
    <w:p w14:paraId="70735EC7" w14:textId="058D8CCA" w:rsidR="00FE3635" w:rsidRDefault="00636F20" w:rsidP="002F0241">
      <w:pPr>
        <w:pStyle w:val="NormalWeb"/>
        <w:shd w:val="clear" w:color="auto" w:fill="FFFFFF"/>
        <w:spacing w:before="0" w:beforeAutospacing="0" w:after="150" w:afterAutospacing="0"/>
        <w:jc w:val="both"/>
        <w:rPr>
          <w:rFonts w:ascii="Arial" w:hAnsi="Arial" w:cs="Arial"/>
          <w:color w:val="000000" w:themeColor="text1"/>
          <w:sz w:val="22"/>
          <w:szCs w:val="22"/>
        </w:rPr>
      </w:pPr>
      <w:r>
        <w:rPr>
          <w:rFonts w:ascii="Arial" w:hAnsi="Arial" w:cs="Arial"/>
          <w:color w:val="000000" w:themeColor="text1"/>
          <w:sz w:val="22"/>
          <w:szCs w:val="22"/>
        </w:rPr>
        <w:t xml:space="preserve">Plant-Based Investment Corp. </w:t>
      </w:r>
      <w:r w:rsidR="00D93943">
        <w:rPr>
          <w:rFonts w:ascii="Arial" w:hAnsi="Arial" w:cs="Arial"/>
          <w:color w:val="000000" w:themeColor="text1"/>
          <w:sz w:val="22"/>
          <w:szCs w:val="22"/>
        </w:rPr>
        <w:t>(“</w:t>
      </w:r>
      <w:r w:rsidR="00D93943" w:rsidRPr="002A4D33">
        <w:rPr>
          <w:rFonts w:ascii="Arial" w:hAnsi="Arial" w:cs="Arial"/>
          <w:b/>
          <w:bCs/>
          <w:color w:val="000000" w:themeColor="text1"/>
          <w:sz w:val="22"/>
          <w:szCs w:val="22"/>
        </w:rPr>
        <w:t>PBIC</w:t>
      </w:r>
      <w:r w:rsidR="00D93943">
        <w:rPr>
          <w:rFonts w:ascii="Arial" w:hAnsi="Arial" w:cs="Arial"/>
          <w:color w:val="000000" w:themeColor="text1"/>
          <w:sz w:val="22"/>
          <w:szCs w:val="22"/>
        </w:rPr>
        <w:t>”)</w:t>
      </w:r>
      <w:r>
        <w:rPr>
          <w:rFonts w:ascii="Arial" w:hAnsi="Arial" w:cs="Arial"/>
          <w:color w:val="000000" w:themeColor="text1"/>
          <w:sz w:val="22"/>
          <w:szCs w:val="22"/>
        </w:rPr>
        <w:t xml:space="preserve"> </w:t>
      </w:r>
      <w:r w:rsidR="00FC5E7E" w:rsidRPr="00F244FC">
        <w:rPr>
          <w:rFonts w:ascii="Arial" w:hAnsi="Arial" w:cs="Arial"/>
          <w:color w:val="000000" w:themeColor="text1"/>
          <w:sz w:val="22"/>
          <w:szCs w:val="22"/>
        </w:rPr>
        <w:t xml:space="preserve">is </w:t>
      </w:r>
      <w:r w:rsidR="00FC5E7E">
        <w:rPr>
          <w:rFonts w:ascii="Arial" w:hAnsi="Arial" w:cs="Arial"/>
          <w:color w:val="000000" w:themeColor="text1"/>
          <w:sz w:val="22"/>
          <w:szCs w:val="22"/>
        </w:rPr>
        <w:t xml:space="preserve">an </w:t>
      </w:r>
      <w:r w:rsidR="00FC5E7E" w:rsidRPr="00F244FC">
        <w:rPr>
          <w:rFonts w:ascii="Arial" w:hAnsi="Arial" w:cs="Arial"/>
          <w:color w:val="000000" w:themeColor="text1"/>
          <w:sz w:val="22"/>
          <w:szCs w:val="22"/>
        </w:rPr>
        <w:t>investment corporation</w:t>
      </w:r>
      <w:r w:rsidR="00622FC3">
        <w:rPr>
          <w:rFonts w:ascii="Arial" w:hAnsi="Arial" w:cs="Arial"/>
          <w:color w:val="000000" w:themeColor="text1"/>
          <w:sz w:val="22"/>
          <w:szCs w:val="22"/>
        </w:rPr>
        <w:t xml:space="preserve"> that seeks to provide shareholders long-term total returns through capital appreciation and periodic distributions by investing in an actively managed portfolio of securities in public and private companies</w:t>
      </w:r>
      <w:r w:rsidR="00265DFB">
        <w:rPr>
          <w:rFonts w:ascii="Arial" w:hAnsi="Arial" w:cs="Arial"/>
          <w:color w:val="000000" w:themeColor="text1"/>
          <w:sz w:val="22"/>
          <w:szCs w:val="22"/>
        </w:rPr>
        <w:t xml:space="preserve">. The portfolio is focused on entities </w:t>
      </w:r>
      <w:r w:rsidR="00622FC3" w:rsidRPr="00622FC3">
        <w:rPr>
          <w:rFonts w:ascii="Arial" w:hAnsi="Arial" w:cs="Arial"/>
          <w:color w:val="000000" w:themeColor="text1"/>
          <w:sz w:val="22"/>
          <w:szCs w:val="22"/>
        </w:rPr>
        <w:t>investing in or that derive a portion of their revenue, earnings or intellectual property</w:t>
      </w:r>
      <w:r w:rsidR="00265DFB">
        <w:rPr>
          <w:rFonts w:ascii="Arial" w:hAnsi="Arial" w:cs="Arial"/>
          <w:color w:val="000000" w:themeColor="text1"/>
          <w:sz w:val="22"/>
          <w:szCs w:val="22"/>
        </w:rPr>
        <w:t xml:space="preserve"> value</w:t>
      </w:r>
      <w:r w:rsidR="00622FC3" w:rsidRPr="00622FC3">
        <w:rPr>
          <w:rFonts w:ascii="Arial" w:hAnsi="Arial" w:cs="Arial"/>
          <w:color w:val="000000" w:themeColor="text1"/>
          <w:sz w:val="22"/>
          <w:szCs w:val="22"/>
        </w:rPr>
        <w:t xml:space="preserve"> from raw materials</w:t>
      </w:r>
      <w:r w:rsidR="00265DFB">
        <w:rPr>
          <w:rFonts w:ascii="Arial" w:hAnsi="Arial" w:cs="Arial"/>
          <w:color w:val="000000" w:themeColor="text1"/>
          <w:sz w:val="22"/>
          <w:szCs w:val="22"/>
        </w:rPr>
        <w:t>/</w:t>
      </w:r>
      <w:r w:rsidR="00622FC3" w:rsidRPr="00622FC3">
        <w:rPr>
          <w:rFonts w:ascii="Arial" w:hAnsi="Arial" w:cs="Arial"/>
          <w:color w:val="000000" w:themeColor="text1"/>
          <w:sz w:val="22"/>
          <w:szCs w:val="22"/>
        </w:rPr>
        <w:t xml:space="preserve">commodities, products, services (including </w:t>
      </w:r>
      <w:r w:rsidR="00265DFB">
        <w:rPr>
          <w:rFonts w:ascii="Arial" w:hAnsi="Arial" w:cs="Arial"/>
          <w:color w:val="000000" w:themeColor="text1"/>
          <w:sz w:val="22"/>
          <w:szCs w:val="22"/>
        </w:rPr>
        <w:t xml:space="preserve">wellness </w:t>
      </w:r>
      <w:r w:rsidR="00622FC3" w:rsidRPr="00622FC3">
        <w:rPr>
          <w:rFonts w:ascii="Arial" w:hAnsi="Arial" w:cs="Arial"/>
          <w:color w:val="000000" w:themeColor="text1"/>
          <w:sz w:val="22"/>
          <w:szCs w:val="22"/>
        </w:rPr>
        <w:t>clinics and treatment centers)</w:t>
      </w:r>
      <w:r w:rsidR="00265DFB">
        <w:rPr>
          <w:rFonts w:ascii="Arial" w:hAnsi="Arial" w:cs="Arial"/>
          <w:color w:val="000000" w:themeColor="text1"/>
          <w:sz w:val="22"/>
          <w:szCs w:val="22"/>
        </w:rPr>
        <w:t xml:space="preserve"> </w:t>
      </w:r>
      <w:r w:rsidR="00622FC3" w:rsidRPr="00622FC3">
        <w:rPr>
          <w:rFonts w:ascii="Arial" w:hAnsi="Arial" w:cs="Arial"/>
          <w:color w:val="000000" w:themeColor="text1"/>
          <w:sz w:val="22"/>
          <w:szCs w:val="22"/>
        </w:rPr>
        <w:t>and/or technologies related to the cannabis plant family and its various compounds</w:t>
      </w:r>
      <w:r w:rsidR="00265DFB">
        <w:rPr>
          <w:rFonts w:ascii="Arial" w:hAnsi="Arial" w:cs="Arial"/>
          <w:color w:val="000000" w:themeColor="text1"/>
          <w:sz w:val="22"/>
          <w:szCs w:val="22"/>
        </w:rPr>
        <w:t xml:space="preserve">, </w:t>
      </w:r>
      <w:r w:rsidR="00622FC3" w:rsidRPr="00622FC3">
        <w:rPr>
          <w:rFonts w:ascii="Arial" w:hAnsi="Arial" w:cs="Arial"/>
          <w:color w:val="000000" w:themeColor="text1"/>
          <w:sz w:val="22"/>
          <w:szCs w:val="22"/>
        </w:rPr>
        <w:t>fungi (including medicinal, functional and psychedelic</w:t>
      </w:r>
      <w:r w:rsidR="00265DFB">
        <w:rPr>
          <w:rFonts w:ascii="Arial" w:hAnsi="Arial" w:cs="Arial"/>
          <w:color w:val="000000" w:themeColor="text1"/>
          <w:sz w:val="22"/>
          <w:szCs w:val="22"/>
        </w:rPr>
        <w:t>s</w:t>
      </w:r>
      <w:r w:rsidR="00622FC3" w:rsidRPr="00622FC3">
        <w:rPr>
          <w:rFonts w:ascii="Arial" w:hAnsi="Arial" w:cs="Arial"/>
          <w:color w:val="000000" w:themeColor="text1"/>
          <w:sz w:val="22"/>
          <w:szCs w:val="22"/>
        </w:rPr>
        <w:t>), psychedelic compounds, super-foods and/or organic ingredients</w:t>
      </w:r>
      <w:r w:rsidR="00265DFB">
        <w:rPr>
          <w:rFonts w:ascii="Arial" w:hAnsi="Arial" w:cs="Arial"/>
          <w:color w:val="000000" w:themeColor="text1"/>
          <w:sz w:val="22"/>
          <w:szCs w:val="22"/>
        </w:rPr>
        <w:t>.</w:t>
      </w:r>
    </w:p>
    <w:p w14:paraId="48C7F929" w14:textId="77777777" w:rsidR="00BE552C" w:rsidRDefault="00BE552C" w:rsidP="002F0241">
      <w:pPr>
        <w:pStyle w:val="NormalWeb"/>
        <w:shd w:val="clear" w:color="auto" w:fill="FFFFFF"/>
        <w:spacing w:before="0" w:beforeAutospacing="0" w:after="150" w:afterAutospacing="0"/>
        <w:jc w:val="both"/>
        <w:rPr>
          <w:rFonts w:ascii="Arial" w:hAnsi="Arial" w:cs="Arial"/>
          <w:color w:val="000000" w:themeColor="text1"/>
          <w:sz w:val="22"/>
          <w:szCs w:val="22"/>
        </w:rPr>
      </w:pPr>
    </w:p>
    <w:p w14:paraId="4E028811" w14:textId="2EB82C31" w:rsidR="00DE72C6" w:rsidRPr="00C67611" w:rsidRDefault="00FC5E7E" w:rsidP="00752754">
      <w:pPr>
        <w:spacing w:after="150"/>
        <w:rPr>
          <w:rStyle w:val="Strong"/>
          <w:rFonts w:ascii="Arial" w:eastAsia="Times New Roman" w:hAnsi="Arial" w:cs="Arial"/>
          <w:sz w:val="22"/>
          <w:szCs w:val="22"/>
          <w:lang w:val="en-CA"/>
        </w:rPr>
      </w:pPr>
      <w:r w:rsidRPr="007D26DA">
        <w:rPr>
          <w:rStyle w:val="Strong"/>
          <w:rFonts w:ascii="Arial" w:hAnsi="Arial" w:cs="Arial"/>
          <w:sz w:val="22"/>
          <w:szCs w:val="22"/>
        </w:rPr>
        <w:t>Forward-looking Statements</w:t>
      </w:r>
    </w:p>
    <w:p w14:paraId="522ADB5A" w14:textId="77777777" w:rsidR="005473DB" w:rsidRPr="00CB58B5" w:rsidRDefault="00FC5E7E" w:rsidP="002F0241">
      <w:pPr>
        <w:pStyle w:val="NormalWeb"/>
        <w:shd w:val="clear" w:color="auto" w:fill="FFFFFF"/>
        <w:spacing w:before="0" w:beforeAutospacing="0" w:after="150" w:afterAutospacing="0"/>
        <w:jc w:val="both"/>
        <w:rPr>
          <w:rStyle w:val="Hyperlink"/>
          <w:rFonts w:ascii="Arial" w:hAnsi="Arial" w:cs="Arial"/>
          <w:color w:val="auto"/>
          <w:sz w:val="22"/>
          <w:szCs w:val="22"/>
          <w:u w:val="none"/>
        </w:rPr>
      </w:pPr>
      <w:r w:rsidRPr="007D26DA">
        <w:rPr>
          <w:rFonts w:ascii="Arial" w:hAnsi="Arial" w:cs="Arial"/>
          <w:sz w:val="22"/>
          <w:szCs w:val="22"/>
        </w:rPr>
        <w:t xml:space="preserve">This press release contains certain forward-looking statements with respect to the Company. These forward-looking statements, by their nature, involve risks and uncertainties that could cause actual results to differ materially from those contemplated in those forward-looking statements and information. By their nature, forward-looking statements involve known and unknown risks, uncertainties and other factors which may cause our actual results, performance or achievements, or other future events, to be materially different from any future results, performance or achievements expressed or implied by such forward-looking statements. Such factors include, among others, the following risks: risks associated with the Company’s business plan and matters </w:t>
      </w:r>
      <w:r w:rsidRPr="007D26DA">
        <w:rPr>
          <w:rFonts w:ascii="Arial" w:hAnsi="Arial" w:cs="Arial"/>
          <w:sz w:val="22"/>
          <w:szCs w:val="22"/>
        </w:rPr>
        <w:lastRenderedPageBreak/>
        <w:t xml:space="preserve">relating thereto, and risks associated with the Company’s investments and financial objectives, as well as other risks and uncertainties, including but not limited to those detailed from time to time in the Company’s public filings on SEDAR. Forward-looking statements are made based on management's beliefs, estimates and opinions on the date that statements are </w:t>
      </w:r>
      <w:proofErr w:type="gramStart"/>
      <w:r w:rsidRPr="007D26DA">
        <w:rPr>
          <w:rFonts w:ascii="Arial" w:hAnsi="Arial" w:cs="Arial"/>
          <w:sz w:val="22"/>
          <w:szCs w:val="22"/>
        </w:rPr>
        <w:t>made</w:t>
      </w:r>
      <w:proofErr w:type="gramEnd"/>
      <w:r w:rsidRPr="007D26DA">
        <w:rPr>
          <w:rFonts w:ascii="Arial" w:hAnsi="Arial" w:cs="Arial"/>
          <w:sz w:val="22"/>
          <w:szCs w:val="22"/>
        </w:rPr>
        <w:t xml:space="preserve"> and the Company undertakes no obligation to update forward-looking statements if these beliefs, estimates and opinions or other circumstances should change. Investors are cautioned against attributing undue certainty to forward-looking statements.</w:t>
      </w:r>
    </w:p>
    <w:p w14:paraId="52E7120E" w14:textId="77777777" w:rsidR="00BE552C" w:rsidRDefault="00BE552C" w:rsidP="002C7CA8">
      <w:pPr>
        <w:pStyle w:val="NormalWeb"/>
        <w:shd w:val="clear" w:color="auto" w:fill="FFFFFF"/>
        <w:spacing w:before="0" w:beforeAutospacing="0" w:after="60" w:afterAutospacing="0"/>
        <w:jc w:val="both"/>
        <w:rPr>
          <w:rFonts w:ascii="Arial" w:hAnsi="Arial" w:cs="Arial"/>
          <w:b/>
          <w:color w:val="000000" w:themeColor="text1"/>
          <w:sz w:val="20"/>
          <w:szCs w:val="20"/>
        </w:rPr>
      </w:pPr>
    </w:p>
    <w:p w14:paraId="03C100D5" w14:textId="2E036283" w:rsidR="00C67611" w:rsidRDefault="00FC5E7E" w:rsidP="002C7CA8">
      <w:pPr>
        <w:pStyle w:val="NormalWeb"/>
        <w:shd w:val="clear" w:color="auto" w:fill="FFFFFF"/>
        <w:spacing w:before="0" w:beforeAutospacing="0" w:after="60" w:afterAutospacing="0"/>
        <w:jc w:val="both"/>
        <w:rPr>
          <w:rFonts w:ascii="Arial" w:hAnsi="Arial" w:cs="Arial"/>
          <w:b/>
          <w:color w:val="000000" w:themeColor="text1"/>
          <w:sz w:val="20"/>
          <w:szCs w:val="20"/>
        </w:rPr>
      </w:pPr>
      <w:r w:rsidRPr="00A41C73">
        <w:rPr>
          <w:rFonts w:ascii="Arial" w:hAnsi="Arial" w:cs="Arial"/>
          <w:b/>
          <w:color w:val="000000" w:themeColor="text1"/>
          <w:sz w:val="20"/>
          <w:szCs w:val="20"/>
        </w:rPr>
        <w:t>For further information</w:t>
      </w:r>
      <w:r w:rsidR="00C67611">
        <w:rPr>
          <w:rFonts w:ascii="Arial" w:hAnsi="Arial" w:cs="Arial"/>
          <w:b/>
          <w:color w:val="000000" w:themeColor="text1"/>
          <w:sz w:val="20"/>
          <w:szCs w:val="20"/>
        </w:rPr>
        <w:t>,</w:t>
      </w:r>
      <w:r w:rsidRPr="00A41C73">
        <w:rPr>
          <w:rFonts w:ascii="Arial" w:hAnsi="Arial" w:cs="Arial"/>
          <w:b/>
          <w:color w:val="000000" w:themeColor="text1"/>
          <w:sz w:val="20"/>
          <w:szCs w:val="20"/>
        </w:rPr>
        <w:t xml:space="preserve"> please contact</w:t>
      </w:r>
      <w:r w:rsidR="00C67611">
        <w:rPr>
          <w:rFonts w:ascii="Arial" w:hAnsi="Arial" w:cs="Arial"/>
          <w:b/>
          <w:color w:val="000000" w:themeColor="text1"/>
          <w:sz w:val="20"/>
          <w:szCs w:val="20"/>
        </w:rPr>
        <w:t>:</w:t>
      </w:r>
    </w:p>
    <w:p w14:paraId="1A8B8BE2" w14:textId="29011A14" w:rsidR="00C67611" w:rsidRDefault="00C67611" w:rsidP="00C67611">
      <w:pPr>
        <w:pStyle w:val="NormalWeb"/>
        <w:shd w:val="clear" w:color="auto" w:fill="FFFFFF"/>
        <w:spacing w:before="120" w:beforeAutospacing="0" w:after="60" w:afterAutospacing="0"/>
        <w:jc w:val="both"/>
        <w:rPr>
          <w:rFonts w:ascii="Arial" w:hAnsi="Arial" w:cs="Arial"/>
          <w:b/>
          <w:color w:val="000000" w:themeColor="text1"/>
          <w:sz w:val="20"/>
          <w:szCs w:val="20"/>
        </w:rPr>
      </w:pPr>
      <w:r>
        <w:rPr>
          <w:rFonts w:ascii="Arial" w:hAnsi="Arial" w:cs="Arial"/>
          <w:b/>
          <w:color w:val="000000" w:themeColor="text1"/>
          <w:sz w:val="20"/>
          <w:szCs w:val="20"/>
        </w:rPr>
        <w:t>Plant-Based Investment Corp.</w:t>
      </w:r>
    </w:p>
    <w:p w14:paraId="2A5244AA" w14:textId="77F58EC6" w:rsidR="00C67611" w:rsidRPr="00C67611" w:rsidRDefault="00C67611" w:rsidP="002C7CA8">
      <w:pPr>
        <w:pStyle w:val="NormalWeb"/>
        <w:shd w:val="clear" w:color="auto" w:fill="FFFFFF"/>
        <w:spacing w:before="0" w:beforeAutospacing="0" w:after="60" w:afterAutospacing="0"/>
        <w:jc w:val="both"/>
        <w:rPr>
          <w:rFonts w:ascii="Arial" w:hAnsi="Arial" w:cs="Arial"/>
          <w:bCs/>
          <w:color w:val="000000" w:themeColor="text1"/>
          <w:sz w:val="20"/>
          <w:szCs w:val="20"/>
        </w:rPr>
      </w:pPr>
      <w:r w:rsidRPr="00C67611">
        <w:rPr>
          <w:rFonts w:ascii="Arial" w:hAnsi="Arial" w:cs="Arial"/>
          <w:bCs/>
          <w:color w:val="000000" w:themeColor="text1"/>
          <w:sz w:val="20"/>
          <w:szCs w:val="20"/>
        </w:rPr>
        <w:t>Paul Crath</w:t>
      </w:r>
    </w:p>
    <w:p w14:paraId="227329B5" w14:textId="034768B3" w:rsidR="00C67611" w:rsidRPr="00C67611" w:rsidRDefault="00C67611" w:rsidP="002C7CA8">
      <w:pPr>
        <w:pStyle w:val="NormalWeb"/>
        <w:shd w:val="clear" w:color="auto" w:fill="FFFFFF"/>
        <w:spacing w:before="0" w:beforeAutospacing="0" w:after="60" w:afterAutospacing="0"/>
        <w:jc w:val="both"/>
        <w:rPr>
          <w:rFonts w:ascii="Arial" w:hAnsi="Arial" w:cs="Arial"/>
          <w:bCs/>
          <w:i/>
          <w:iCs/>
          <w:color w:val="000000" w:themeColor="text1"/>
          <w:sz w:val="20"/>
          <w:szCs w:val="20"/>
        </w:rPr>
      </w:pPr>
      <w:r w:rsidRPr="00C67611">
        <w:rPr>
          <w:rFonts w:ascii="Arial" w:hAnsi="Arial" w:cs="Arial"/>
          <w:bCs/>
          <w:i/>
          <w:iCs/>
          <w:color w:val="000000" w:themeColor="text1"/>
          <w:sz w:val="20"/>
          <w:szCs w:val="20"/>
        </w:rPr>
        <w:t>Chief Executive Officer</w:t>
      </w:r>
    </w:p>
    <w:p w14:paraId="658858C4" w14:textId="21DACE5D" w:rsidR="00C67611" w:rsidRPr="00C67611" w:rsidRDefault="00C67611" w:rsidP="002C7CA8">
      <w:pPr>
        <w:pStyle w:val="NormalWeb"/>
        <w:shd w:val="clear" w:color="auto" w:fill="FFFFFF"/>
        <w:spacing w:before="0" w:beforeAutospacing="0" w:after="60" w:afterAutospacing="0"/>
        <w:jc w:val="both"/>
        <w:rPr>
          <w:rFonts w:ascii="Arial" w:hAnsi="Arial" w:cs="Arial"/>
          <w:bCs/>
          <w:color w:val="000000" w:themeColor="text1"/>
          <w:sz w:val="20"/>
          <w:szCs w:val="20"/>
        </w:rPr>
      </w:pPr>
      <w:r w:rsidRPr="00C67611">
        <w:rPr>
          <w:rFonts w:ascii="Arial" w:hAnsi="Arial" w:cs="Arial"/>
          <w:bCs/>
          <w:color w:val="000000" w:themeColor="text1"/>
          <w:sz w:val="20"/>
          <w:szCs w:val="20"/>
        </w:rPr>
        <w:t>(647) 660-0566</w:t>
      </w:r>
    </w:p>
    <w:sectPr w:rsidR="00C67611" w:rsidRPr="00C67611" w:rsidSect="00F244FC">
      <w:footerReference w:type="default" r:id="rId7"/>
      <w:footerReference w:type="first" r:id="rId8"/>
      <w:pgSz w:w="12240" w:h="15840"/>
      <w:pgMar w:top="1530" w:right="720" w:bottom="720" w:left="720"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DE120" w14:textId="77777777" w:rsidR="00CD37F2" w:rsidRDefault="00CD37F2">
      <w:r>
        <w:separator/>
      </w:r>
    </w:p>
  </w:endnote>
  <w:endnote w:type="continuationSeparator" w:id="0">
    <w:p w14:paraId="4B07E5A1" w14:textId="77777777" w:rsidR="00CD37F2" w:rsidRDefault="00CD3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Cambria"/>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4141" w14:textId="77777777" w:rsidR="002C7CA8" w:rsidRDefault="00FC5E7E" w:rsidP="002C7CA8">
    <w:pPr>
      <w:pStyle w:val="NormalWeb"/>
      <w:shd w:val="clear" w:color="auto" w:fill="FFFFFF"/>
      <w:spacing w:before="0" w:beforeAutospacing="0" w:after="0" w:afterAutospacing="0"/>
      <w:rPr>
        <w:rFonts w:ascii="Arial" w:hAnsi="Arial" w:cs="Arial"/>
        <w:i/>
        <w:iCs/>
        <w:color w:val="000000"/>
        <w:sz w:val="20"/>
        <w:szCs w:val="20"/>
      </w:rPr>
    </w:pPr>
    <w:r w:rsidRPr="00A41C73">
      <w:rPr>
        <w:rFonts w:ascii="Arial" w:hAnsi="Arial" w:cs="Arial"/>
        <w:i/>
        <w:iCs/>
        <w:color w:val="000000"/>
        <w:sz w:val="20"/>
        <w:szCs w:val="20"/>
      </w:rPr>
      <w:t>Neither the Canadian Securities Exchange nor its Regulation Services Provider accepts responsibility for the adequacy or accuracy of this release.</w:t>
    </w:r>
  </w:p>
  <w:p w14:paraId="5864355A" w14:textId="77777777" w:rsidR="00AD6468" w:rsidRDefault="00CD3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56A4" w14:textId="77777777" w:rsidR="00AD6468" w:rsidRDefault="00CD37F2">
    <w:pPr>
      <w:pStyle w:val="Footer"/>
    </w:pPr>
    <w:r>
      <w:rPr>
        <w:noProof/>
      </w:rPr>
      <w:pict w14:anchorId="591461FF">
        <v:shapetype id="_x0000_t202" coordsize="21600,21600" o:spt="202" path="m,l,21600r21600,l21600,xe">
          <v:stroke joinstyle="miter"/>
          <v:path gradientshapeok="t" o:connecttype="rect"/>
        </v:shapetype>
        <v:shape id="zzmpTrailer_1078_1B" o:spid="_x0000_s2049" type="#_x0000_t202" alt="" style="position:absolute;margin-left:0;margin-top:0;width:201.6pt;height:20.15pt;z-index:-251658752;visibility:visible;mso-wrap-style:square;mso-wrap-edited:f;mso-width-percent:0;mso-height-percent:0;mso-wrap-distance-left:9pt;mso-wrap-distance-top:0;mso-wrap-distance-right:9pt;mso-wrap-distance-bottom:0;mso-position-horizontal-relative:margin;mso-width-percent:0;mso-height-percent:0;mso-width-relative:page;mso-height-relative:page;v-text-anchor:top" filled="f" stroked="f">
          <v:textbox inset="0,0,0,0">
            <w:txbxContent>
              <w:p w14:paraId="7E0066F3" w14:textId="77777777" w:rsidR="00AD6468" w:rsidRDefault="00FC5E7E">
                <w:pPr>
                  <w:pStyle w:val="MacPacTrailer"/>
                </w:pPr>
                <w:r>
                  <w:t>LEGAL*50281103.1</w:t>
                </w:r>
              </w:p>
              <w:p w14:paraId="707A6705" w14:textId="77777777" w:rsidR="00AD6468" w:rsidRDefault="00CD37F2">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3ED11" w14:textId="77777777" w:rsidR="00CD37F2" w:rsidRDefault="00CD37F2">
      <w:r>
        <w:separator/>
      </w:r>
    </w:p>
  </w:footnote>
  <w:footnote w:type="continuationSeparator" w:id="0">
    <w:p w14:paraId="29E5FC35" w14:textId="77777777" w:rsidR="00CD37F2" w:rsidRDefault="00CD3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92843"/>
    <w:multiLevelType w:val="hybridMultilevel"/>
    <w:tmpl w:val="88F20FF6"/>
    <w:lvl w:ilvl="0" w:tplc="C8A29A88">
      <w:start w:val="1"/>
      <w:numFmt w:val="decimal"/>
      <w:lvlText w:val="%1."/>
      <w:lvlJc w:val="left"/>
      <w:pPr>
        <w:ind w:left="360" w:hanging="360"/>
      </w:pPr>
    </w:lvl>
    <w:lvl w:ilvl="1" w:tplc="E7321DE8" w:tentative="1">
      <w:start w:val="1"/>
      <w:numFmt w:val="lowerLetter"/>
      <w:lvlText w:val="%2."/>
      <w:lvlJc w:val="left"/>
      <w:pPr>
        <w:ind w:left="1080" w:hanging="360"/>
      </w:pPr>
    </w:lvl>
    <w:lvl w:ilvl="2" w:tplc="8D36DDA6" w:tentative="1">
      <w:start w:val="1"/>
      <w:numFmt w:val="lowerRoman"/>
      <w:lvlText w:val="%3."/>
      <w:lvlJc w:val="right"/>
      <w:pPr>
        <w:ind w:left="1800" w:hanging="180"/>
      </w:pPr>
    </w:lvl>
    <w:lvl w:ilvl="3" w:tplc="C75CD0BA" w:tentative="1">
      <w:start w:val="1"/>
      <w:numFmt w:val="decimal"/>
      <w:lvlText w:val="%4."/>
      <w:lvlJc w:val="left"/>
      <w:pPr>
        <w:ind w:left="2520" w:hanging="360"/>
      </w:pPr>
    </w:lvl>
    <w:lvl w:ilvl="4" w:tplc="059A45CC" w:tentative="1">
      <w:start w:val="1"/>
      <w:numFmt w:val="lowerLetter"/>
      <w:lvlText w:val="%5."/>
      <w:lvlJc w:val="left"/>
      <w:pPr>
        <w:ind w:left="3240" w:hanging="360"/>
      </w:pPr>
    </w:lvl>
    <w:lvl w:ilvl="5" w:tplc="28349786" w:tentative="1">
      <w:start w:val="1"/>
      <w:numFmt w:val="lowerRoman"/>
      <w:lvlText w:val="%6."/>
      <w:lvlJc w:val="right"/>
      <w:pPr>
        <w:ind w:left="3960" w:hanging="180"/>
      </w:pPr>
    </w:lvl>
    <w:lvl w:ilvl="6" w:tplc="95F2F06C" w:tentative="1">
      <w:start w:val="1"/>
      <w:numFmt w:val="decimal"/>
      <w:lvlText w:val="%7."/>
      <w:lvlJc w:val="left"/>
      <w:pPr>
        <w:ind w:left="4680" w:hanging="360"/>
      </w:pPr>
    </w:lvl>
    <w:lvl w:ilvl="7" w:tplc="E7F07BEE" w:tentative="1">
      <w:start w:val="1"/>
      <w:numFmt w:val="lowerLetter"/>
      <w:lvlText w:val="%8."/>
      <w:lvlJc w:val="left"/>
      <w:pPr>
        <w:ind w:left="5400" w:hanging="360"/>
      </w:pPr>
    </w:lvl>
    <w:lvl w:ilvl="8" w:tplc="C33419C0" w:tentative="1">
      <w:start w:val="1"/>
      <w:numFmt w:val="lowerRoman"/>
      <w:lvlText w:val="%9."/>
      <w:lvlJc w:val="right"/>
      <w:pPr>
        <w:ind w:left="6120" w:hanging="180"/>
      </w:pPr>
    </w:lvl>
  </w:abstractNum>
  <w:abstractNum w:abstractNumId="1" w15:restartNumberingAfterBreak="0">
    <w:nsid w:val="117F59F7"/>
    <w:multiLevelType w:val="hybridMultilevel"/>
    <w:tmpl w:val="307432F6"/>
    <w:lvl w:ilvl="0" w:tplc="1792ABDA">
      <w:start w:val="1"/>
      <w:numFmt w:val="bullet"/>
      <w:lvlText w:val="​"/>
      <w:lvlJc w:val="left"/>
      <w:pPr>
        <w:tabs>
          <w:tab w:val="num" w:pos="720"/>
        </w:tabs>
        <w:ind w:left="720" w:hanging="360"/>
      </w:pPr>
      <w:rPr>
        <w:rFonts w:ascii="Open Sans" w:hAnsi="Open Sans" w:hint="default"/>
      </w:rPr>
    </w:lvl>
    <w:lvl w:ilvl="1" w:tplc="75EA2B0A" w:tentative="1">
      <w:start w:val="1"/>
      <w:numFmt w:val="bullet"/>
      <w:lvlText w:val="​"/>
      <w:lvlJc w:val="left"/>
      <w:pPr>
        <w:tabs>
          <w:tab w:val="num" w:pos="1440"/>
        </w:tabs>
        <w:ind w:left="1440" w:hanging="360"/>
      </w:pPr>
      <w:rPr>
        <w:rFonts w:ascii="Open Sans" w:hAnsi="Open Sans" w:hint="default"/>
      </w:rPr>
    </w:lvl>
    <w:lvl w:ilvl="2" w:tplc="73A4C1B0" w:tentative="1">
      <w:start w:val="1"/>
      <w:numFmt w:val="bullet"/>
      <w:lvlText w:val="​"/>
      <w:lvlJc w:val="left"/>
      <w:pPr>
        <w:tabs>
          <w:tab w:val="num" w:pos="2160"/>
        </w:tabs>
        <w:ind w:left="2160" w:hanging="360"/>
      </w:pPr>
      <w:rPr>
        <w:rFonts w:ascii="Open Sans" w:hAnsi="Open Sans" w:hint="default"/>
      </w:rPr>
    </w:lvl>
    <w:lvl w:ilvl="3" w:tplc="074408C8" w:tentative="1">
      <w:start w:val="1"/>
      <w:numFmt w:val="bullet"/>
      <w:lvlText w:val="​"/>
      <w:lvlJc w:val="left"/>
      <w:pPr>
        <w:tabs>
          <w:tab w:val="num" w:pos="2880"/>
        </w:tabs>
        <w:ind w:left="2880" w:hanging="360"/>
      </w:pPr>
      <w:rPr>
        <w:rFonts w:ascii="Open Sans" w:hAnsi="Open Sans" w:hint="default"/>
      </w:rPr>
    </w:lvl>
    <w:lvl w:ilvl="4" w:tplc="3E4C71E2" w:tentative="1">
      <w:start w:val="1"/>
      <w:numFmt w:val="bullet"/>
      <w:lvlText w:val="​"/>
      <w:lvlJc w:val="left"/>
      <w:pPr>
        <w:tabs>
          <w:tab w:val="num" w:pos="3600"/>
        </w:tabs>
        <w:ind w:left="3600" w:hanging="360"/>
      </w:pPr>
      <w:rPr>
        <w:rFonts w:ascii="Open Sans" w:hAnsi="Open Sans" w:hint="default"/>
      </w:rPr>
    </w:lvl>
    <w:lvl w:ilvl="5" w:tplc="514E8DE4" w:tentative="1">
      <w:start w:val="1"/>
      <w:numFmt w:val="bullet"/>
      <w:lvlText w:val="​"/>
      <w:lvlJc w:val="left"/>
      <w:pPr>
        <w:tabs>
          <w:tab w:val="num" w:pos="4320"/>
        </w:tabs>
        <w:ind w:left="4320" w:hanging="360"/>
      </w:pPr>
      <w:rPr>
        <w:rFonts w:ascii="Open Sans" w:hAnsi="Open Sans" w:hint="default"/>
      </w:rPr>
    </w:lvl>
    <w:lvl w:ilvl="6" w:tplc="F77E4E78" w:tentative="1">
      <w:start w:val="1"/>
      <w:numFmt w:val="bullet"/>
      <w:lvlText w:val="​"/>
      <w:lvlJc w:val="left"/>
      <w:pPr>
        <w:tabs>
          <w:tab w:val="num" w:pos="5040"/>
        </w:tabs>
        <w:ind w:left="5040" w:hanging="360"/>
      </w:pPr>
      <w:rPr>
        <w:rFonts w:ascii="Open Sans" w:hAnsi="Open Sans" w:hint="default"/>
      </w:rPr>
    </w:lvl>
    <w:lvl w:ilvl="7" w:tplc="CF9E8984" w:tentative="1">
      <w:start w:val="1"/>
      <w:numFmt w:val="bullet"/>
      <w:lvlText w:val="​"/>
      <w:lvlJc w:val="left"/>
      <w:pPr>
        <w:tabs>
          <w:tab w:val="num" w:pos="5760"/>
        </w:tabs>
        <w:ind w:left="5760" w:hanging="360"/>
      </w:pPr>
      <w:rPr>
        <w:rFonts w:ascii="Open Sans" w:hAnsi="Open Sans" w:hint="default"/>
      </w:rPr>
    </w:lvl>
    <w:lvl w:ilvl="8" w:tplc="FD8EB8AC" w:tentative="1">
      <w:start w:val="1"/>
      <w:numFmt w:val="bullet"/>
      <w:lvlText w:val="​"/>
      <w:lvlJc w:val="left"/>
      <w:pPr>
        <w:tabs>
          <w:tab w:val="num" w:pos="6480"/>
        </w:tabs>
        <w:ind w:left="6480" w:hanging="360"/>
      </w:pPr>
      <w:rPr>
        <w:rFonts w:ascii="Open Sans" w:hAnsi="Open Sans" w:hint="default"/>
      </w:rPr>
    </w:lvl>
  </w:abstractNum>
  <w:abstractNum w:abstractNumId="2" w15:restartNumberingAfterBreak="0">
    <w:nsid w:val="35862029"/>
    <w:multiLevelType w:val="hybridMultilevel"/>
    <w:tmpl w:val="30DA62FE"/>
    <w:lvl w:ilvl="0" w:tplc="0B82FE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C15"/>
    <w:rsid w:val="0000142C"/>
    <w:rsid w:val="00014B5D"/>
    <w:rsid w:val="000305C8"/>
    <w:rsid w:val="000317F8"/>
    <w:rsid w:val="00032DFA"/>
    <w:rsid w:val="00040B81"/>
    <w:rsid w:val="00041A37"/>
    <w:rsid w:val="000510B7"/>
    <w:rsid w:val="00067F82"/>
    <w:rsid w:val="00074285"/>
    <w:rsid w:val="00082FA0"/>
    <w:rsid w:val="00090796"/>
    <w:rsid w:val="000947CA"/>
    <w:rsid w:val="000953C9"/>
    <w:rsid w:val="000E1B7C"/>
    <w:rsid w:val="00102F0F"/>
    <w:rsid w:val="00103009"/>
    <w:rsid w:val="00115B5C"/>
    <w:rsid w:val="001350B7"/>
    <w:rsid w:val="00144F0B"/>
    <w:rsid w:val="001551AD"/>
    <w:rsid w:val="00156417"/>
    <w:rsid w:val="00162A1B"/>
    <w:rsid w:val="00175EC7"/>
    <w:rsid w:val="00182F45"/>
    <w:rsid w:val="00195818"/>
    <w:rsid w:val="001A13AC"/>
    <w:rsid w:val="001A436A"/>
    <w:rsid w:val="001B3384"/>
    <w:rsid w:val="001B4E07"/>
    <w:rsid w:val="001C2E23"/>
    <w:rsid w:val="001C5205"/>
    <w:rsid w:val="001C786E"/>
    <w:rsid w:val="001E4295"/>
    <w:rsid w:val="001E6D26"/>
    <w:rsid w:val="001E733F"/>
    <w:rsid w:val="001E7F4F"/>
    <w:rsid w:val="00211876"/>
    <w:rsid w:val="00227454"/>
    <w:rsid w:val="00233AAA"/>
    <w:rsid w:val="0023532C"/>
    <w:rsid w:val="00235EB6"/>
    <w:rsid w:val="002362DF"/>
    <w:rsid w:val="002641A9"/>
    <w:rsid w:val="00265DFB"/>
    <w:rsid w:val="00267F9A"/>
    <w:rsid w:val="00277116"/>
    <w:rsid w:val="00291AD9"/>
    <w:rsid w:val="00292291"/>
    <w:rsid w:val="00294BD8"/>
    <w:rsid w:val="00294E49"/>
    <w:rsid w:val="002A4535"/>
    <w:rsid w:val="002A4D33"/>
    <w:rsid w:val="002B16A7"/>
    <w:rsid w:val="002C233A"/>
    <w:rsid w:val="002D6356"/>
    <w:rsid w:val="002E02ED"/>
    <w:rsid w:val="002E4F0D"/>
    <w:rsid w:val="002E5F59"/>
    <w:rsid w:val="002F36F6"/>
    <w:rsid w:val="002F6ED8"/>
    <w:rsid w:val="00303D50"/>
    <w:rsid w:val="003056EC"/>
    <w:rsid w:val="00306E50"/>
    <w:rsid w:val="00310AAD"/>
    <w:rsid w:val="003133DA"/>
    <w:rsid w:val="00336AF1"/>
    <w:rsid w:val="0034077E"/>
    <w:rsid w:val="00346FCC"/>
    <w:rsid w:val="00372826"/>
    <w:rsid w:val="00372D2D"/>
    <w:rsid w:val="00375450"/>
    <w:rsid w:val="003A3A56"/>
    <w:rsid w:val="003A43F3"/>
    <w:rsid w:val="003A60B8"/>
    <w:rsid w:val="003A6CE8"/>
    <w:rsid w:val="003B1A37"/>
    <w:rsid w:val="003B4B07"/>
    <w:rsid w:val="003B7DF9"/>
    <w:rsid w:val="003C4EBA"/>
    <w:rsid w:val="003D1284"/>
    <w:rsid w:val="0041498E"/>
    <w:rsid w:val="00421649"/>
    <w:rsid w:val="00431783"/>
    <w:rsid w:val="004356CD"/>
    <w:rsid w:val="00435E31"/>
    <w:rsid w:val="00461F48"/>
    <w:rsid w:val="0046374D"/>
    <w:rsid w:val="00474E67"/>
    <w:rsid w:val="00486FA1"/>
    <w:rsid w:val="00490EC9"/>
    <w:rsid w:val="0049614F"/>
    <w:rsid w:val="004A24AC"/>
    <w:rsid w:val="004A6BA2"/>
    <w:rsid w:val="004B718E"/>
    <w:rsid w:val="004B7A88"/>
    <w:rsid w:val="004C3992"/>
    <w:rsid w:val="00502233"/>
    <w:rsid w:val="00503282"/>
    <w:rsid w:val="00521ECE"/>
    <w:rsid w:val="0053401E"/>
    <w:rsid w:val="00534D19"/>
    <w:rsid w:val="00543CDB"/>
    <w:rsid w:val="0054646A"/>
    <w:rsid w:val="00560910"/>
    <w:rsid w:val="005652C5"/>
    <w:rsid w:val="005804F2"/>
    <w:rsid w:val="00583F07"/>
    <w:rsid w:val="0059627B"/>
    <w:rsid w:val="00596356"/>
    <w:rsid w:val="005A342D"/>
    <w:rsid w:val="005A5B69"/>
    <w:rsid w:val="005A6DED"/>
    <w:rsid w:val="005B02A9"/>
    <w:rsid w:val="005B2AF6"/>
    <w:rsid w:val="005B44DA"/>
    <w:rsid w:val="005C06F0"/>
    <w:rsid w:val="005D081B"/>
    <w:rsid w:val="005F29E6"/>
    <w:rsid w:val="00600782"/>
    <w:rsid w:val="0060408C"/>
    <w:rsid w:val="00616E14"/>
    <w:rsid w:val="00620BD3"/>
    <w:rsid w:val="00622FC3"/>
    <w:rsid w:val="006253BD"/>
    <w:rsid w:val="0063156B"/>
    <w:rsid w:val="00636F20"/>
    <w:rsid w:val="00637FC3"/>
    <w:rsid w:val="00640527"/>
    <w:rsid w:val="006476B3"/>
    <w:rsid w:val="00653D99"/>
    <w:rsid w:val="006565EC"/>
    <w:rsid w:val="0067748D"/>
    <w:rsid w:val="006B07DF"/>
    <w:rsid w:val="006B44B1"/>
    <w:rsid w:val="006B5DD5"/>
    <w:rsid w:val="006B74FF"/>
    <w:rsid w:val="006C3462"/>
    <w:rsid w:val="006D1673"/>
    <w:rsid w:val="006D2C15"/>
    <w:rsid w:val="006E3C2D"/>
    <w:rsid w:val="0070687A"/>
    <w:rsid w:val="00724284"/>
    <w:rsid w:val="00752754"/>
    <w:rsid w:val="00753E2B"/>
    <w:rsid w:val="0075716B"/>
    <w:rsid w:val="00757A52"/>
    <w:rsid w:val="00780B9A"/>
    <w:rsid w:val="00783C5A"/>
    <w:rsid w:val="007930E1"/>
    <w:rsid w:val="007938C2"/>
    <w:rsid w:val="007944C9"/>
    <w:rsid w:val="007A2145"/>
    <w:rsid w:val="007A2DFC"/>
    <w:rsid w:val="007A5F7D"/>
    <w:rsid w:val="007B2273"/>
    <w:rsid w:val="007B29D6"/>
    <w:rsid w:val="007B7B14"/>
    <w:rsid w:val="007D1910"/>
    <w:rsid w:val="007E17BA"/>
    <w:rsid w:val="007E60DF"/>
    <w:rsid w:val="00800C83"/>
    <w:rsid w:val="00816293"/>
    <w:rsid w:val="00833706"/>
    <w:rsid w:val="008346B8"/>
    <w:rsid w:val="00834B07"/>
    <w:rsid w:val="008476AF"/>
    <w:rsid w:val="0085411D"/>
    <w:rsid w:val="0085432F"/>
    <w:rsid w:val="008773AE"/>
    <w:rsid w:val="00891423"/>
    <w:rsid w:val="00897282"/>
    <w:rsid w:val="008C55C8"/>
    <w:rsid w:val="008C56DA"/>
    <w:rsid w:val="008C5839"/>
    <w:rsid w:val="008C64DA"/>
    <w:rsid w:val="008E0496"/>
    <w:rsid w:val="008E186F"/>
    <w:rsid w:val="008E23C3"/>
    <w:rsid w:val="008F3AE6"/>
    <w:rsid w:val="0092031D"/>
    <w:rsid w:val="00921FFD"/>
    <w:rsid w:val="009238E7"/>
    <w:rsid w:val="00925EF6"/>
    <w:rsid w:val="00936BDD"/>
    <w:rsid w:val="00942D07"/>
    <w:rsid w:val="00950B28"/>
    <w:rsid w:val="009558FC"/>
    <w:rsid w:val="00956494"/>
    <w:rsid w:val="00960274"/>
    <w:rsid w:val="00971E4D"/>
    <w:rsid w:val="00975400"/>
    <w:rsid w:val="00981876"/>
    <w:rsid w:val="0098279F"/>
    <w:rsid w:val="00990609"/>
    <w:rsid w:val="009A235C"/>
    <w:rsid w:val="009A4FD4"/>
    <w:rsid w:val="009B56BD"/>
    <w:rsid w:val="009B6509"/>
    <w:rsid w:val="009B6859"/>
    <w:rsid w:val="009C2F0E"/>
    <w:rsid w:val="009C5B03"/>
    <w:rsid w:val="009D7564"/>
    <w:rsid w:val="009F2E09"/>
    <w:rsid w:val="009F3523"/>
    <w:rsid w:val="00A00AFB"/>
    <w:rsid w:val="00A02181"/>
    <w:rsid w:val="00A05227"/>
    <w:rsid w:val="00A07D85"/>
    <w:rsid w:val="00A10249"/>
    <w:rsid w:val="00A1440C"/>
    <w:rsid w:val="00A207BE"/>
    <w:rsid w:val="00A21D2F"/>
    <w:rsid w:val="00A326B5"/>
    <w:rsid w:val="00A4179C"/>
    <w:rsid w:val="00A418B8"/>
    <w:rsid w:val="00A42414"/>
    <w:rsid w:val="00A427FD"/>
    <w:rsid w:val="00A471C0"/>
    <w:rsid w:val="00A524B4"/>
    <w:rsid w:val="00A67043"/>
    <w:rsid w:val="00A67886"/>
    <w:rsid w:val="00A7037C"/>
    <w:rsid w:val="00A77185"/>
    <w:rsid w:val="00A81967"/>
    <w:rsid w:val="00AA28EE"/>
    <w:rsid w:val="00AA6193"/>
    <w:rsid w:val="00AC72EB"/>
    <w:rsid w:val="00AD02BF"/>
    <w:rsid w:val="00AD3186"/>
    <w:rsid w:val="00AE69D9"/>
    <w:rsid w:val="00AF3EBC"/>
    <w:rsid w:val="00AF77CA"/>
    <w:rsid w:val="00B01F91"/>
    <w:rsid w:val="00B228C3"/>
    <w:rsid w:val="00B32271"/>
    <w:rsid w:val="00B4234F"/>
    <w:rsid w:val="00B45044"/>
    <w:rsid w:val="00B4672A"/>
    <w:rsid w:val="00B61140"/>
    <w:rsid w:val="00B62AF2"/>
    <w:rsid w:val="00B80766"/>
    <w:rsid w:val="00B815BE"/>
    <w:rsid w:val="00B83981"/>
    <w:rsid w:val="00B911AC"/>
    <w:rsid w:val="00B91F3E"/>
    <w:rsid w:val="00BB5C99"/>
    <w:rsid w:val="00BC6A52"/>
    <w:rsid w:val="00BD16CB"/>
    <w:rsid w:val="00BE38D1"/>
    <w:rsid w:val="00BE3FF1"/>
    <w:rsid w:val="00BE552C"/>
    <w:rsid w:val="00C005C5"/>
    <w:rsid w:val="00C26CEA"/>
    <w:rsid w:val="00C35884"/>
    <w:rsid w:val="00C37523"/>
    <w:rsid w:val="00C42350"/>
    <w:rsid w:val="00C42BDF"/>
    <w:rsid w:val="00C443CE"/>
    <w:rsid w:val="00C457E1"/>
    <w:rsid w:val="00C67611"/>
    <w:rsid w:val="00C77E8C"/>
    <w:rsid w:val="00C9318F"/>
    <w:rsid w:val="00CA207E"/>
    <w:rsid w:val="00CA7EE8"/>
    <w:rsid w:val="00CB0FA8"/>
    <w:rsid w:val="00CB18C0"/>
    <w:rsid w:val="00CB4B64"/>
    <w:rsid w:val="00CB5BE8"/>
    <w:rsid w:val="00CC034E"/>
    <w:rsid w:val="00CC1C21"/>
    <w:rsid w:val="00CC3ECD"/>
    <w:rsid w:val="00CD19CA"/>
    <w:rsid w:val="00CD37F2"/>
    <w:rsid w:val="00CF0594"/>
    <w:rsid w:val="00D042D3"/>
    <w:rsid w:val="00D10A15"/>
    <w:rsid w:val="00D10F38"/>
    <w:rsid w:val="00D111AA"/>
    <w:rsid w:val="00D2589E"/>
    <w:rsid w:val="00D543BF"/>
    <w:rsid w:val="00D753BC"/>
    <w:rsid w:val="00D76319"/>
    <w:rsid w:val="00D76DE4"/>
    <w:rsid w:val="00D77B95"/>
    <w:rsid w:val="00D815F8"/>
    <w:rsid w:val="00D8501C"/>
    <w:rsid w:val="00D9125C"/>
    <w:rsid w:val="00D91A44"/>
    <w:rsid w:val="00D93943"/>
    <w:rsid w:val="00DB05E0"/>
    <w:rsid w:val="00DC3488"/>
    <w:rsid w:val="00DD212C"/>
    <w:rsid w:val="00DD52CB"/>
    <w:rsid w:val="00DE2060"/>
    <w:rsid w:val="00DE55DA"/>
    <w:rsid w:val="00DF500A"/>
    <w:rsid w:val="00DF5F42"/>
    <w:rsid w:val="00E04D6C"/>
    <w:rsid w:val="00E0727C"/>
    <w:rsid w:val="00E11249"/>
    <w:rsid w:val="00E17231"/>
    <w:rsid w:val="00E22F25"/>
    <w:rsid w:val="00E23EA2"/>
    <w:rsid w:val="00E25760"/>
    <w:rsid w:val="00E3010E"/>
    <w:rsid w:val="00E56A2A"/>
    <w:rsid w:val="00E63D46"/>
    <w:rsid w:val="00E67C41"/>
    <w:rsid w:val="00E84299"/>
    <w:rsid w:val="00E90954"/>
    <w:rsid w:val="00E94753"/>
    <w:rsid w:val="00EA413C"/>
    <w:rsid w:val="00EB5E7D"/>
    <w:rsid w:val="00ED7F7D"/>
    <w:rsid w:val="00EE5DAC"/>
    <w:rsid w:val="00EF1599"/>
    <w:rsid w:val="00F244D1"/>
    <w:rsid w:val="00F34027"/>
    <w:rsid w:val="00F344BC"/>
    <w:rsid w:val="00F34977"/>
    <w:rsid w:val="00F36F02"/>
    <w:rsid w:val="00F42D55"/>
    <w:rsid w:val="00F46A9D"/>
    <w:rsid w:val="00F57305"/>
    <w:rsid w:val="00F64501"/>
    <w:rsid w:val="00F731F8"/>
    <w:rsid w:val="00F73D61"/>
    <w:rsid w:val="00F77F78"/>
    <w:rsid w:val="00F81AC7"/>
    <w:rsid w:val="00F82DF4"/>
    <w:rsid w:val="00F831FB"/>
    <w:rsid w:val="00F95AA6"/>
    <w:rsid w:val="00F97D10"/>
    <w:rsid w:val="00FA4681"/>
    <w:rsid w:val="00FC4552"/>
    <w:rsid w:val="00FC5E7E"/>
    <w:rsid w:val="00FE341E"/>
    <w:rsid w:val="00FE3635"/>
    <w:rsid w:val="00FF1873"/>
    <w:rsid w:val="00FF224F"/>
    <w:rsid w:val="00FF6A4A"/>
    <w:rsid w:val="00FF75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C252D95"/>
  <w15:docId w15:val="{4BC12E8E-191D-400C-84C7-AB0A9CE5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17F"/>
    <w:rPr>
      <w:color w:val="0563C1" w:themeColor="hyperlink"/>
      <w:u w:val="single"/>
    </w:rPr>
  </w:style>
  <w:style w:type="character" w:customStyle="1" w:styleId="UnresolvedMention1">
    <w:name w:val="Unresolved Mention1"/>
    <w:basedOn w:val="DefaultParagraphFont"/>
    <w:uiPriority w:val="99"/>
    <w:rsid w:val="00F9517F"/>
    <w:rPr>
      <w:color w:val="605E5C"/>
      <w:shd w:val="clear" w:color="auto" w:fill="E1DFDD"/>
    </w:rPr>
  </w:style>
  <w:style w:type="paragraph" w:styleId="NormalWeb">
    <w:name w:val="Normal (Web)"/>
    <w:basedOn w:val="Normal"/>
    <w:uiPriority w:val="99"/>
    <w:unhideWhenUsed/>
    <w:rsid w:val="00FF6DF7"/>
    <w:pPr>
      <w:spacing w:before="100" w:beforeAutospacing="1" w:after="100" w:afterAutospacing="1"/>
    </w:pPr>
    <w:rPr>
      <w:rFonts w:ascii="Times New Roman" w:eastAsia="Times New Roman" w:hAnsi="Times New Roman" w:cs="Times New Roman"/>
      <w:lang w:val="en-CA"/>
    </w:rPr>
  </w:style>
  <w:style w:type="character" w:styleId="Strong">
    <w:name w:val="Strong"/>
    <w:basedOn w:val="DefaultParagraphFont"/>
    <w:uiPriority w:val="22"/>
    <w:qFormat/>
    <w:rsid w:val="00FF6DF7"/>
    <w:rPr>
      <w:b/>
      <w:bCs/>
    </w:rPr>
  </w:style>
  <w:style w:type="character" w:styleId="FollowedHyperlink">
    <w:name w:val="FollowedHyperlink"/>
    <w:basedOn w:val="DefaultParagraphFont"/>
    <w:uiPriority w:val="99"/>
    <w:semiHidden/>
    <w:unhideWhenUsed/>
    <w:rsid w:val="00A95824"/>
    <w:rPr>
      <w:color w:val="954F72" w:themeColor="followedHyperlink"/>
      <w:u w:val="single"/>
    </w:rPr>
  </w:style>
  <w:style w:type="paragraph" w:styleId="BalloonText">
    <w:name w:val="Balloon Text"/>
    <w:basedOn w:val="Normal"/>
    <w:link w:val="BalloonTextChar"/>
    <w:uiPriority w:val="99"/>
    <w:semiHidden/>
    <w:unhideWhenUsed/>
    <w:rsid w:val="00CA58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A58E3"/>
    <w:rPr>
      <w:rFonts w:ascii="Times New Roman" w:hAnsi="Times New Roman" w:cs="Times New Roman"/>
      <w:sz w:val="18"/>
      <w:szCs w:val="18"/>
    </w:rPr>
  </w:style>
  <w:style w:type="paragraph" w:styleId="Revision">
    <w:name w:val="Revision"/>
    <w:hidden/>
    <w:uiPriority w:val="99"/>
    <w:semiHidden/>
    <w:rsid w:val="00EB0740"/>
  </w:style>
  <w:style w:type="character" w:customStyle="1" w:styleId="aqj">
    <w:name w:val="aqj"/>
    <w:basedOn w:val="DefaultParagraphFont"/>
    <w:rsid w:val="008E3B97"/>
  </w:style>
  <w:style w:type="paragraph" w:styleId="Header">
    <w:name w:val="header"/>
    <w:basedOn w:val="Normal"/>
    <w:link w:val="HeaderChar"/>
    <w:uiPriority w:val="99"/>
    <w:unhideWhenUsed/>
    <w:rsid w:val="003E0787"/>
    <w:pPr>
      <w:tabs>
        <w:tab w:val="center" w:pos="4680"/>
        <w:tab w:val="right" w:pos="9360"/>
      </w:tabs>
    </w:pPr>
  </w:style>
  <w:style w:type="character" w:customStyle="1" w:styleId="HeaderChar">
    <w:name w:val="Header Char"/>
    <w:basedOn w:val="DefaultParagraphFont"/>
    <w:link w:val="Header"/>
    <w:uiPriority w:val="99"/>
    <w:rsid w:val="003E0787"/>
  </w:style>
  <w:style w:type="paragraph" w:styleId="Footer">
    <w:name w:val="footer"/>
    <w:basedOn w:val="Normal"/>
    <w:link w:val="FooterChar"/>
    <w:uiPriority w:val="99"/>
    <w:unhideWhenUsed/>
    <w:rsid w:val="003E0787"/>
    <w:pPr>
      <w:tabs>
        <w:tab w:val="center" w:pos="4680"/>
        <w:tab w:val="right" w:pos="9360"/>
      </w:tabs>
    </w:pPr>
  </w:style>
  <w:style w:type="character" w:customStyle="1" w:styleId="FooterChar">
    <w:name w:val="Footer Char"/>
    <w:basedOn w:val="DefaultParagraphFont"/>
    <w:link w:val="Footer"/>
    <w:uiPriority w:val="99"/>
    <w:rsid w:val="003E0787"/>
  </w:style>
  <w:style w:type="table" w:styleId="TableGrid">
    <w:name w:val="Table Grid"/>
    <w:basedOn w:val="TableNormal"/>
    <w:uiPriority w:val="39"/>
    <w:rsid w:val="003E0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244FC"/>
    <w:rPr>
      <w:i/>
      <w:iCs/>
    </w:rPr>
  </w:style>
  <w:style w:type="paragraph" w:styleId="ListParagraph">
    <w:name w:val="List Paragraph"/>
    <w:basedOn w:val="Normal"/>
    <w:uiPriority w:val="34"/>
    <w:qFormat/>
    <w:rsid w:val="00590866"/>
    <w:pPr>
      <w:ind w:left="720"/>
      <w:contextualSpacing/>
    </w:pPr>
  </w:style>
  <w:style w:type="paragraph" w:customStyle="1" w:styleId="MacPacTrailer">
    <w:name w:val="MacPac Trailer"/>
    <w:rsid w:val="00AD6468"/>
    <w:pPr>
      <w:widowControl w:val="0"/>
      <w:spacing w:line="200" w:lineRule="exact"/>
    </w:pPr>
    <w:rPr>
      <w:rFonts w:ascii="Arial" w:eastAsia="Times New Roman" w:hAnsi="Arial" w:cs="Times New Roman"/>
      <w:sz w:val="16"/>
      <w:szCs w:val="22"/>
    </w:rPr>
  </w:style>
  <w:style w:type="character" w:styleId="PlaceholderText">
    <w:name w:val="Placeholder Text"/>
    <w:basedOn w:val="DefaultParagraphFont"/>
    <w:uiPriority w:val="99"/>
    <w:semiHidden/>
    <w:rsid w:val="00AD64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Andersen</dc:creator>
  <cp:lastModifiedBy>Cameron Wickham</cp:lastModifiedBy>
  <cp:revision>14</cp:revision>
  <cp:lastPrinted>2021-05-28T19:55:00Z</cp:lastPrinted>
  <dcterms:created xsi:type="dcterms:W3CDTF">2021-05-28T16:40:00Z</dcterms:created>
  <dcterms:modified xsi:type="dcterms:W3CDTF">2021-05-28T19:55:00Z</dcterms:modified>
</cp:coreProperties>
</file>