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73BAB" w14:textId="00CAD9B8" w:rsidR="00A56A56" w:rsidRPr="00F07154" w:rsidRDefault="00A56A56" w:rsidP="00603C22">
      <w:pPr>
        <w:spacing w:after="240"/>
        <w:ind w:right="-72" w:hanging="180"/>
        <w:jc w:val="center"/>
        <w:outlineLvl w:val="1"/>
        <w:rPr>
          <w:rFonts w:ascii="Helvetica Neue" w:eastAsia="Times New Roman" w:hAnsi="Helvetica Neue" w:cs="Times New Roman"/>
          <w:b/>
          <w:bCs/>
          <w:sz w:val="32"/>
          <w:szCs w:val="32"/>
        </w:rPr>
      </w:pPr>
      <w:r w:rsidRPr="00F07154">
        <w:rPr>
          <w:rFonts w:ascii="Helvetica Neue" w:eastAsia="Times New Roman" w:hAnsi="Helvetica Neue" w:cs="Times New Roman"/>
          <w:b/>
          <w:bCs/>
          <w:sz w:val="32"/>
          <w:szCs w:val="32"/>
        </w:rPr>
        <w:t xml:space="preserve">Graycliff </w:t>
      </w:r>
      <w:r w:rsidR="0077727A" w:rsidRPr="00F07154">
        <w:rPr>
          <w:rFonts w:ascii="Helvetica Neue" w:eastAsia="Times New Roman" w:hAnsi="Helvetica Neue" w:cs="Times New Roman"/>
          <w:b/>
          <w:bCs/>
          <w:sz w:val="32"/>
          <w:szCs w:val="32"/>
        </w:rPr>
        <w:t xml:space="preserve">Exploration </w:t>
      </w:r>
      <w:r w:rsidR="00F661F3">
        <w:rPr>
          <w:rFonts w:ascii="Helvetica Neue" w:eastAsia="Times New Roman" w:hAnsi="Helvetica Neue" w:cs="Times New Roman"/>
          <w:b/>
          <w:bCs/>
          <w:sz w:val="32"/>
          <w:szCs w:val="32"/>
        </w:rPr>
        <w:t xml:space="preserve">Mobilizes Second </w:t>
      </w:r>
      <w:r w:rsidR="00CB049C">
        <w:rPr>
          <w:rFonts w:ascii="Helvetica Neue" w:eastAsia="Times New Roman" w:hAnsi="Helvetica Neue" w:cs="Times New Roman"/>
          <w:b/>
          <w:bCs/>
          <w:sz w:val="32"/>
          <w:szCs w:val="32"/>
        </w:rPr>
        <w:t>Drill</w:t>
      </w:r>
      <w:r w:rsidR="00F661F3">
        <w:rPr>
          <w:rFonts w:ascii="Helvetica Neue" w:eastAsia="Times New Roman" w:hAnsi="Helvetica Neue" w:cs="Times New Roman"/>
          <w:b/>
          <w:bCs/>
          <w:sz w:val="32"/>
          <w:szCs w:val="32"/>
        </w:rPr>
        <w:t xml:space="preserve"> Rig </w:t>
      </w:r>
      <w:r w:rsidR="004B2D20">
        <w:rPr>
          <w:rFonts w:ascii="Helvetica Neue" w:eastAsia="Times New Roman" w:hAnsi="Helvetica Neue" w:cs="Times New Roman"/>
          <w:b/>
          <w:bCs/>
          <w:sz w:val="32"/>
          <w:szCs w:val="32"/>
        </w:rPr>
        <w:t>and</w:t>
      </w:r>
      <w:r w:rsidR="004B2D20">
        <w:rPr>
          <w:rFonts w:ascii="Helvetica Neue" w:eastAsia="Times New Roman" w:hAnsi="Helvetica Neue" w:cs="Times New Roman"/>
          <w:b/>
          <w:bCs/>
          <w:sz w:val="32"/>
          <w:szCs w:val="32"/>
        </w:rPr>
        <w:br/>
      </w:r>
      <w:r w:rsidR="00F661F3">
        <w:rPr>
          <w:rFonts w:ascii="Helvetica Neue" w:eastAsia="Times New Roman" w:hAnsi="Helvetica Neue" w:cs="Times New Roman"/>
          <w:b/>
          <w:bCs/>
          <w:sz w:val="32"/>
          <w:szCs w:val="32"/>
        </w:rPr>
        <w:t>Commences Phase Three Drilling at Shakespeare</w:t>
      </w:r>
    </w:p>
    <w:p w14:paraId="09E83493" w14:textId="34AE3F81" w:rsidR="0075524C" w:rsidRDefault="00843A09" w:rsidP="00842D0A">
      <w:pPr>
        <w:spacing w:after="120"/>
        <w:jc w:val="both"/>
        <w:rPr>
          <w:rFonts w:ascii="Calibri" w:hAnsi="Calibri" w:cs="Calibri"/>
          <w:spacing w:val="-2"/>
          <w:sz w:val="22"/>
          <w:szCs w:val="22"/>
          <w:lang w:val="en-CA"/>
        </w:rPr>
      </w:pPr>
      <w:r w:rsidRPr="00B176EA">
        <w:rPr>
          <w:rFonts w:ascii="Calibri" w:hAnsi="Calibri" w:cs="Calibri"/>
          <w:b/>
          <w:spacing w:val="-2"/>
          <w:sz w:val="22"/>
          <w:szCs w:val="22"/>
          <w:lang w:val="en-CA"/>
        </w:rPr>
        <w:t>TORONTO, ON</w:t>
      </w:r>
      <w:r w:rsidRPr="00B176EA">
        <w:rPr>
          <w:rFonts w:ascii="Calibri" w:hAnsi="Calibri" w:cs="Calibri"/>
          <w:spacing w:val="-2"/>
          <w:sz w:val="22"/>
          <w:szCs w:val="22"/>
          <w:lang w:val="en-CA"/>
        </w:rPr>
        <w:t xml:space="preserve"> </w:t>
      </w:r>
      <w:r w:rsidR="001F6E34" w:rsidRPr="00B176EA">
        <w:rPr>
          <w:rFonts w:ascii="Calibri" w:hAnsi="Calibri" w:cs="Calibri"/>
          <w:spacing w:val="-2"/>
          <w:sz w:val="22"/>
          <w:szCs w:val="22"/>
          <w:lang w:val="en-CA"/>
        </w:rPr>
        <w:t>-</w:t>
      </w:r>
      <w:r w:rsidRPr="00B176EA">
        <w:rPr>
          <w:rFonts w:ascii="Calibri" w:hAnsi="Calibri" w:cs="Calibri"/>
          <w:spacing w:val="-2"/>
          <w:sz w:val="22"/>
          <w:szCs w:val="22"/>
          <w:lang w:val="en-CA"/>
        </w:rPr>
        <w:t xml:space="preserve"> </w:t>
      </w:r>
      <w:r w:rsidR="00F661F3">
        <w:rPr>
          <w:rFonts w:ascii="Calibri" w:hAnsi="Calibri" w:cs="Calibri"/>
          <w:spacing w:val="-2"/>
          <w:sz w:val="22"/>
          <w:szCs w:val="22"/>
          <w:lang w:val="en-CA"/>
        </w:rPr>
        <w:t>June</w:t>
      </w:r>
      <w:r w:rsidR="00B37641" w:rsidRPr="00B176EA">
        <w:rPr>
          <w:rFonts w:ascii="Calibri" w:hAnsi="Calibri" w:cs="Calibri"/>
          <w:spacing w:val="-2"/>
          <w:sz w:val="22"/>
          <w:szCs w:val="22"/>
          <w:lang w:val="en-CA"/>
        </w:rPr>
        <w:t xml:space="preserve"> </w:t>
      </w:r>
      <w:r w:rsidR="001A6A2E">
        <w:rPr>
          <w:rFonts w:ascii="Calibri" w:hAnsi="Calibri" w:cs="Calibri"/>
          <w:spacing w:val="-2"/>
          <w:sz w:val="22"/>
          <w:szCs w:val="22"/>
          <w:lang w:val="en-CA"/>
        </w:rPr>
        <w:t>3</w:t>
      </w:r>
      <w:r w:rsidR="0098158F" w:rsidRPr="00B176EA">
        <w:rPr>
          <w:rFonts w:ascii="Calibri" w:hAnsi="Calibri" w:cs="Calibri"/>
          <w:spacing w:val="-2"/>
          <w:sz w:val="22"/>
          <w:szCs w:val="22"/>
          <w:lang w:val="en-CA"/>
        </w:rPr>
        <w:t>,</w:t>
      </w:r>
      <w:r w:rsidRPr="00B176EA">
        <w:rPr>
          <w:rFonts w:ascii="Calibri" w:hAnsi="Calibri" w:cs="Calibri"/>
          <w:spacing w:val="-2"/>
          <w:sz w:val="22"/>
          <w:szCs w:val="22"/>
          <w:lang w:val="en-CA"/>
        </w:rPr>
        <w:t xml:space="preserve"> 2021 -  </w:t>
      </w:r>
      <w:hyperlink r:id="rId8" w:history="1">
        <w:r w:rsidRPr="00B176EA">
          <w:rPr>
            <w:rStyle w:val="Hyperlink"/>
            <w:rFonts w:ascii="Calibri" w:hAnsi="Calibri" w:cs="Calibri"/>
            <w:b/>
            <w:spacing w:val="-2"/>
            <w:sz w:val="22"/>
            <w:szCs w:val="22"/>
            <w:lang w:val="en-CA"/>
          </w:rPr>
          <w:t>Graycliff Exploration Limited</w:t>
        </w:r>
      </w:hyperlink>
      <w:r w:rsidRPr="00B176EA">
        <w:rPr>
          <w:rFonts w:ascii="Calibri" w:hAnsi="Calibri" w:cs="Calibri"/>
          <w:spacing w:val="-2"/>
          <w:sz w:val="22"/>
          <w:szCs w:val="22"/>
          <w:lang w:val="en-CA"/>
        </w:rPr>
        <w:t xml:space="preserve"> (the “</w:t>
      </w:r>
      <w:r w:rsidRPr="00B176EA">
        <w:rPr>
          <w:rFonts w:ascii="Calibri" w:hAnsi="Calibri" w:cs="Calibri"/>
          <w:b/>
          <w:spacing w:val="-2"/>
          <w:sz w:val="22"/>
          <w:szCs w:val="22"/>
          <w:lang w:val="en-CA"/>
        </w:rPr>
        <w:t>Company</w:t>
      </w:r>
      <w:r w:rsidRPr="00B176EA">
        <w:rPr>
          <w:rFonts w:ascii="Calibri" w:hAnsi="Calibri" w:cs="Calibri"/>
          <w:spacing w:val="-2"/>
          <w:sz w:val="22"/>
          <w:szCs w:val="22"/>
          <w:lang w:val="en-CA"/>
        </w:rPr>
        <w:t>” or “</w:t>
      </w:r>
      <w:r w:rsidRPr="00B176EA">
        <w:rPr>
          <w:rFonts w:ascii="Calibri" w:hAnsi="Calibri" w:cs="Calibri"/>
          <w:b/>
          <w:bCs/>
          <w:spacing w:val="-2"/>
          <w:sz w:val="22"/>
          <w:szCs w:val="22"/>
          <w:lang w:val="en-CA"/>
        </w:rPr>
        <w:t>Graycliff</w:t>
      </w:r>
      <w:r w:rsidRPr="00B176EA">
        <w:rPr>
          <w:rFonts w:ascii="Calibri" w:hAnsi="Calibri" w:cs="Calibri"/>
          <w:spacing w:val="-2"/>
          <w:sz w:val="22"/>
          <w:szCs w:val="22"/>
          <w:lang w:val="en-CA"/>
        </w:rPr>
        <w:t>”) (</w:t>
      </w:r>
      <w:hyperlink r:id="rId9" w:history="1">
        <w:r w:rsidRPr="00B176EA">
          <w:rPr>
            <w:rStyle w:val="Hyperlink"/>
            <w:rFonts w:ascii="Calibri" w:hAnsi="Calibri" w:cs="Calibri"/>
            <w:spacing w:val="-2"/>
            <w:sz w:val="22"/>
            <w:szCs w:val="22"/>
            <w:lang w:val="en-CA"/>
          </w:rPr>
          <w:t>CSE: GRAY</w:t>
        </w:r>
      </w:hyperlink>
      <w:r w:rsidRPr="00B176EA">
        <w:rPr>
          <w:rStyle w:val="Hyperlink"/>
          <w:rFonts w:ascii="Calibri" w:hAnsi="Calibri" w:cs="Calibri"/>
          <w:color w:val="auto"/>
          <w:spacing w:val="-2"/>
          <w:sz w:val="22"/>
          <w:szCs w:val="22"/>
          <w:u w:val="none"/>
          <w:lang w:val="en-CA"/>
        </w:rPr>
        <w:t>) (</w:t>
      </w:r>
      <w:hyperlink r:id="rId10" w:history="1">
        <w:r w:rsidRPr="00B176EA">
          <w:rPr>
            <w:rStyle w:val="Hyperlink"/>
            <w:rFonts w:ascii="Calibri" w:hAnsi="Calibri" w:cs="Calibri"/>
            <w:spacing w:val="-2"/>
            <w:sz w:val="22"/>
            <w:szCs w:val="22"/>
            <w:lang w:val="en-CA"/>
          </w:rPr>
          <w:t>OTCQB: GRYCF</w:t>
        </w:r>
      </w:hyperlink>
      <w:r w:rsidRPr="00B176EA">
        <w:rPr>
          <w:rStyle w:val="Hyperlink"/>
          <w:rFonts w:ascii="Calibri" w:hAnsi="Calibri" w:cs="Calibri"/>
          <w:color w:val="auto"/>
          <w:spacing w:val="-2"/>
          <w:sz w:val="22"/>
          <w:szCs w:val="22"/>
          <w:u w:val="none"/>
          <w:lang w:val="en-CA"/>
        </w:rPr>
        <w:t>) (</w:t>
      </w:r>
      <w:hyperlink r:id="rId11" w:history="1">
        <w:r w:rsidRPr="00B176EA">
          <w:rPr>
            <w:rStyle w:val="Hyperlink"/>
            <w:rFonts w:ascii="Calibri" w:hAnsi="Calibri" w:cs="Calibri"/>
            <w:spacing w:val="-2"/>
            <w:sz w:val="22"/>
            <w:szCs w:val="22"/>
            <w:lang w:val="en-CA"/>
          </w:rPr>
          <w:t>FSE: GE0</w:t>
        </w:r>
      </w:hyperlink>
      <w:r w:rsidRPr="00B176EA">
        <w:rPr>
          <w:rFonts w:ascii="Calibri" w:hAnsi="Calibri" w:cs="Calibri"/>
          <w:spacing w:val="-2"/>
          <w:sz w:val="22"/>
          <w:szCs w:val="22"/>
          <w:lang w:val="en-CA"/>
        </w:rPr>
        <w:t xml:space="preserve">) </w:t>
      </w:r>
      <w:r w:rsidR="00A56A56" w:rsidRPr="00B176EA">
        <w:rPr>
          <w:rFonts w:ascii="Calibri" w:hAnsi="Calibri" w:cs="Calibri"/>
          <w:spacing w:val="-2"/>
          <w:sz w:val="22"/>
          <w:szCs w:val="22"/>
          <w:lang w:val="en-CA"/>
        </w:rPr>
        <w:t>is pleased to</w:t>
      </w:r>
      <w:r w:rsidR="001A6785">
        <w:rPr>
          <w:rFonts w:ascii="Calibri" w:hAnsi="Calibri" w:cs="Calibri"/>
          <w:spacing w:val="-2"/>
          <w:sz w:val="22"/>
          <w:szCs w:val="22"/>
          <w:lang w:val="en-CA"/>
        </w:rPr>
        <w:t xml:space="preserve"> announce</w:t>
      </w:r>
      <w:r w:rsidR="0075524C" w:rsidRPr="00B176EA">
        <w:rPr>
          <w:rFonts w:ascii="Calibri" w:hAnsi="Calibri" w:cs="Calibri"/>
          <w:spacing w:val="-2"/>
          <w:sz w:val="22"/>
          <w:szCs w:val="22"/>
          <w:lang w:val="en-CA"/>
        </w:rPr>
        <w:t xml:space="preserve"> </w:t>
      </w:r>
      <w:r w:rsidR="00F661F3">
        <w:rPr>
          <w:rFonts w:ascii="Calibri" w:hAnsi="Calibri" w:cs="Calibri"/>
          <w:spacing w:val="-2"/>
          <w:sz w:val="22"/>
          <w:szCs w:val="22"/>
          <w:lang w:val="en-CA"/>
        </w:rPr>
        <w:t>that the Company has commenced a</w:t>
      </w:r>
      <w:r w:rsidR="00B471CE">
        <w:rPr>
          <w:rFonts w:ascii="Calibri" w:hAnsi="Calibri" w:cs="Calibri"/>
          <w:spacing w:val="-2"/>
          <w:sz w:val="22"/>
          <w:szCs w:val="22"/>
          <w:lang w:val="en-CA"/>
        </w:rPr>
        <w:t>n expanded</w:t>
      </w:r>
      <w:r w:rsidR="00F661F3">
        <w:rPr>
          <w:rFonts w:ascii="Calibri" w:hAnsi="Calibri" w:cs="Calibri"/>
          <w:spacing w:val="-2"/>
          <w:sz w:val="22"/>
          <w:szCs w:val="22"/>
          <w:lang w:val="en-CA"/>
        </w:rPr>
        <w:t xml:space="preserve"> comprehensive phase three (3) drill program at </w:t>
      </w:r>
      <w:r w:rsidR="0075524C" w:rsidRPr="00B176EA">
        <w:rPr>
          <w:rFonts w:ascii="Calibri" w:hAnsi="Calibri" w:cs="Calibri"/>
          <w:spacing w:val="-2"/>
          <w:sz w:val="22"/>
          <w:szCs w:val="22"/>
          <w:lang w:val="en-CA"/>
        </w:rPr>
        <w:t xml:space="preserve">the </w:t>
      </w:r>
      <w:r w:rsidR="00F661F3">
        <w:rPr>
          <w:rFonts w:ascii="Calibri" w:hAnsi="Calibri" w:cs="Calibri"/>
          <w:spacing w:val="-2"/>
          <w:sz w:val="22"/>
          <w:szCs w:val="22"/>
          <w:lang w:val="en-CA"/>
        </w:rPr>
        <w:t>Graycliff</w:t>
      </w:r>
      <w:r w:rsidR="0075524C" w:rsidRPr="00B176EA">
        <w:rPr>
          <w:rFonts w:ascii="Calibri" w:hAnsi="Calibri" w:cs="Calibri"/>
          <w:spacing w:val="-2"/>
          <w:sz w:val="22"/>
          <w:szCs w:val="22"/>
          <w:lang w:val="en-CA"/>
        </w:rPr>
        <w:t xml:space="preserve">’s </w:t>
      </w:r>
      <w:r w:rsidR="00593B18" w:rsidRPr="00B176EA">
        <w:rPr>
          <w:rFonts w:ascii="Calibri" w:eastAsia="Times New Roman" w:hAnsi="Calibri" w:cs="Calibri"/>
          <w:color w:val="000000"/>
          <w:spacing w:val="-2"/>
          <w:sz w:val="22"/>
          <w:szCs w:val="22"/>
          <w:lang w:val="en-CA"/>
        </w:rPr>
        <w:t>Shakespeare</w:t>
      </w:r>
      <w:r w:rsidR="0075524C" w:rsidRPr="00B176EA">
        <w:rPr>
          <w:rFonts w:ascii="Calibri" w:hAnsi="Calibri" w:cs="Calibri"/>
          <w:spacing w:val="-2"/>
          <w:sz w:val="22"/>
          <w:szCs w:val="22"/>
          <w:lang w:val="en-CA"/>
        </w:rPr>
        <w:t xml:space="preserve"> Gold Project located on the prolific Canadian Shield near Sudbury, Ontario</w:t>
      </w:r>
      <w:r w:rsidR="00B471CE">
        <w:rPr>
          <w:rFonts w:ascii="Calibri" w:hAnsi="Calibri" w:cs="Calibri"/>
          <w:spacing w:val="-2"/>
          <w:sz w:val="22"/>
          <w:szCs w:val="22"/>
          <w:lang w:val="en-CA"/>
        </w:rPr>
        <w:t xml:space="preserve">. </w:t>
      </w:r>
      <w:r w:rsidR="00E952ED">
        <w:rPr>
          <w:rFonts w:ascii="Calibri" w:hAnsi="Calibri" w:cs="Calibri"/>
          <w:spacing w:val="-2"/>
          <w:sz w:val="22"/>
          <w:szCs w:val="22"/>
          <w:lang w:val="en-CA"/>
        </w:rPr>
        <w:t xml:space="preserve"> </w:t>
      </w:r>
      <w:r w:rsidR="00B471CE">
        <w:rPr>
          <w:rFonts w:ascii="Calibri" w:hAnsi="Calibri" w:cs="Calibri"/>
          <w:spacing w:val="-2"/>
          <w:sz w:val="22"/>
          <w:szCs w:val="22"/>
          <w:lang w:val="en-CA"/>
        </w:rPr>
        <w:t>The Company is mobilizing a second drill rig that will allow the Company to significantly increase the flow of information from the project</w:t>
      </w:r>
      <w:r w:rsidR="0075524C" w:rsidRPr="00B176EA">
        <w:rPr>
          <w:rFonts w:ascii="Calibri" w:hAnsi="Calibri" w:cs="Calibri"/>
          <w:spacing w:val="-2"/>
          <w:sz w:val="22"/>
          <w:szCs w:val="22"/>
          <w:lang w:val="en-CA"/>
        </w:rPr>
        <w:t>.</w:t>
      </w:r>
    </w:p>
    <w:p w14:paraId="3589C466" w14:textId="28CD3F9C" w:rsidR="00A96ACB" w:rsidRPr="00A96ACB" w:rsidRDefault="00DA45A2" w:rsidP="004B2D20">
      <w:pPr>
        <w:spacing w:after="60"/>
        <w:jc w:val="both"/>
        <w:rPr>
          <w:rFonts w:ascii="Calibri" w:hAnsi="Calibri" w:cs="Calibri"/>
          <w:b/>
          <w:bCs/>
          <w:spacing w:val="-2"/>
          <w:sz w:val="22"/>
          <w:szCs w:val="22"/>
        </w:rPr>
      </w:pPr>
      <w:r w:rsidRPr="00D815EC">
        <w:rPr>
          <w:rFonts w:ascii="Calibri" w:hAnsi="Calibri" w:cs="Calibri"/>
          <w:b/>
          <w:bCs/>
          <w:spacing w:val="-2"/>
          <w:sz w:val="22"/>
          <w:szCs w:val="22"/>
        </w:rPr>
        <w:t xml:space="preserve">Phase </w:t>
      </w:r>
      <w:r>
        <w:rPr>
          <w:rFonts w:ascii="Calibri" w:hAnsi="Calibri" w:cs="Calibri"/>
          <w:b/>
          <w:bCs/>
          <w:spacing w:val="-2"/>
          <w:sz w:val="22"/>
          <w:szCs w:val="22"/>
        </w:rPr>
        <w:t>3</w:t>
      </w:r>
      <w:r w:rsidRPr="00D815EC">
        <w:rPr>
          <w:rFonts w:ascii="Calibri" w:hAnsi="Calibri" w:cs="Calibri"/>
          <w:b/>
          <w:bCs/>
          <w:spacing w:val="-2"/>
          <w:sz w:val="22"/>
          <w:szCs w:val="22"/>
        </w:rPr>
        <w:t xml:space="preserve"> Exploration Highlights</w:t>
      </w:r>
      <w:r>
        <w:rPr>
          <w:rFonts w:ascii="Calibri" w:hAnsi="Calibri" w:cs="Calibri"/>
          <w:b/>
          <w:bCs/>
          <w:spacing w:val="-2"/>
          <w:sz w:val="22"/>
          <w:szCs w:val="22"/>
        </w:rPr>
        <w:t>:</w:t>
      </w:r>
    </w:p>
    <w:p w14:paraId="1DE3F34A" w14:textId="2C51AFCE" w:rsidR="00DA45A2" w:rsidRPr="00D815EC" w:rsidRDefault="00DA45A2" w:rsidP="004B2D20">
      <w:pPr>
        <w:pStyle w:val="ListParagraph"/>
        <w:numPr>
          <w:ilvl w:val="0"/>
          <w:numId w:val="2"/>
        </w:numPr>
        <w:spacing w:after="60"/>
        <w:ind w:left="502"/>
        <w:contextualSpacing w:val="0"/>
        <w:rPr>
          <w:rFonts w:ascii="Calibri" w:hAnsi="Calibri"/>
          <w:sz w:val="22"/>
          <w:szCs w:val="22"/>
        </w:rPr>
      </w:pPr>
      <w:r>
        <w:rPr>
          <w:rFonts w:ascii="Calibri" w:hAnsi="Calibri"/>
          <w:sz w:val="22"/>
          <w:szCs w:val="22"/>
        </w:rPr>
        <w:t>Phase 3 drilling</w:t>
      </w:r>
      <w:r w:rsidR="00E952ED">
        <w:rPr>
          <w:rFonts w:ascii="Calibri" w:hAnsi="Calibri"/>
          <w:sz w:val="22"/>
          <w:szCs w:val="22"/>
        </w:rPr>
        <w:t xml:space="preserve"> program</w:t>
      </w:r>
      <w:r>
        <w:rPr>
          <w:rFonts w:ascii="Calibri" w:hAnsi="Calibri"/>
          <w:sz w:val="22"/>
          <w:szCs w:val="22"/>
        </w:rPr>
        <w:t xml:space="preserve"> will include the mobilization of a second drill rig to </w:t>
      </w:r>
      <w:r w:rsidR="00B471CE">
        <w:rPr>
          <w:rFonts w:ascii="Calibri" w:hAnsi="Calibri"/>
          <w:sz w:val="22"/>
          <w:szCs w:val="22"/>
        </w:rPr>
        <w:t>the project as part of the Company’s plan</w:t>
      </w:r>
      <w:r w:rsidR="0096335B">
        <w:rPr>
          <w:rFonts w:ascii="Calibri" w:hAnsi="Calibri"/>
          <w:sz w:val="22"/>
          <w:szCs w:val="22"/>
        </w:rPr>
        <w:t xml:space="preserve"> </w:t>
      </w:r>
      <w:r w:rsidR="00B471CE">
        <w:rPr>
          <w:rFonts w:ascii="Calibri" w:hAnsi="Calibri"/>
          <w:sz w:val="22"/>
          <w:szCs w:val="22"/>
        </w:rPr>
        <w:t>to complete</w:t>
      </w:r>
      <w:r w:rsidR="0096335B">
        <w:rPr>
          <w:rFonts w:ascii="Calibri" w:hAnsi="Calibri"/>
          <w:sz w:val="22"/>
          <w:szCs w:val="22"/>
        </w:rPr>
        <w:t xml:space="preserve"> </w:t>
      </w:r>
      <w:r>
        <w:rPr>
          <w:rFonts w:ascii="Calibri" w:hAnsi="Calibri"/>
          <w:sz w:val="22"/>
          <w:szCs w:val="22"/>
        </w:rPr>
        <w:t>approximately 5,000</w:t>
      </w:r>
      <w:r w:rsidRPr="00D815EC">
        <w:rPr>
          <w:rFonts w:ascii="Calibri" w:hAnsi="Calibri"/>
          <w:sz w:val="22"/>
          <w:szCs w:val="22"/>
        </w:rPr>
        <w:t xml:space="preserve"> m</w:t>
      </w:r>
      <w:r>
        <w:rPr>
          <w:rFonts w:ascii="Calibri" w:hAnsi="Calibri"/>
          <w:sz w:val="22"/>
          <w:szCs w:val="22"/>
        </w:rPr>
        <w:t>etres (“</w:t>
      </w:r>
      <w:r w:rsidRPr="00C800D9">
        <w:rPr>
          <w:rFonts w:ascii="Calibri" w:hAnsi="Calibri"/>
          <w:sz w:val="22"/>
          <w:szCs w:val="22"/>
        </w:rPr>
        <w:t>m</w:t>
      </w:r>
      <w:r>
        <w:rPr>
          <w:rFonts w:ascii="Calibri" w:hAnsi="Calibri"/>
          <w:sz w:val="22"/>
          <w:szCs w:val="22"/>
        </w:rPr>
        <w:t>”)</w:t>
      </w:r>
      <w:r w:rsidR="00B471CE">
        <w:rPr>
          <w:rFonts w:ascii="Calibri" w:hAnsi="Calibri"/>
          <w:sz w:val="22"/>
          <w:szCs w:val="22"/>
        </w:rPr>
        <w:t xml:space="preserve"> of core drilling</w:t>
      </w:r>
      <w:r w:rsidRPr="00D815EC">
        <w:rPr>
          <w:rFonts w:ascii="Calibri" w:hAnsi="Calibri"/>
          <w:sz w:val="22"/>
          <w:szCs w:val="22"/>
        </w:rPr>
        <w:t xml:space="preserve"> with average </w:t>
      </w:r>
      <w:r>
        <w:rPr>
          <w:rFonts w:ascii="Calibri" w:hAnsi="Calibri"/>
          <w:sz w:val="22"/>
          <w:szCs w:val="22"/>
        </w:rPr>
        <w:t>hole length</w:t>
      </w:r>
      <w:r w:rsidR="00E145C5">
        <w:rPr>
          <w:rFonts w:ascii="Calibri" w:hAnsi="Calibri"/>
          <w:sz w:val="22"/>
          <w:szCs w:val="22"/>
        </w:rPr>
        <w:t>s</w:t>
      </w:r>
      <w:r w:rsidR="00B471CE">
        <w:rPr>
          <w:rFonts w:ascii="Calibri" w:hAnsi="Calibri"/>
          <w:sz w:val="22"/>
          <w:szCs w:val="22"/>
        </w:rPr>
        <w:t xml:space="preserve"> of approximately</w:t>
      </w:r>
      <w:r w:rsidRPr="00D815EC">
        <w:rPr>
          <w:rFonts w:ascii="Calibri" w:hAnsi="Calibri"/>
          <w:sz w:val="22"/>
          <w:szCs w:val="22"/>
        </w:rPr>
        <w:t xml:space="preserve"> </w:t>
      </w:r>
      <w:r>
        <w:rPr>
          <w:rFonts w:ascii="Calibri" w:hAnsi="Calibri"/>
          <w:sz w:val="22"/>
          <w:szCs w:val="22"/>
        </w:rPr>
        <w:t>150</w:t>
      </w:r>
      <w:r w:rsidRPr="00D815EC">
        <w:rPr>
          <w:rFonts w:ascii="Calibri" w:hAnsi="Calibri"/>
          <w:sz w:val="22"/>
          <w:szCs w:val="22"/>
        </w:rPr>
        <w:t xml:space="preserve"> m.</w:t>
      </w:r>
    </w:p>
    <w:p w14:paraId="4CF931A7" w14:textId="728B08E8" w:rsidR="00DA45A2" w:rsidRPr="0006633E" w:rsidRDefault="00DA45A2" w:rsidP="004B2D20">
      <w:pPr>
        <w:pStyle w:val="ListParagraph"/>
        <w:numPr>
          <w:ilvl w:val="0"/>
          <w:numId w:val="2"/>
        </w:numPr>
        <w:spacing w:after="60"/>
        <w:ind w:left="502"/>
        <w:contextualSpacing w:val="0"/>
        <w:jc w:val="both"/>
        <w:rPr>
          <w:rFonts w:ascii="Calibri" w:hAnsi="Calibri" w:cs="Calibri"/>
          <w:b/>
          <w:bCs/>
          <w:spacing w:val="-2"/>
          <w:sz w:val="22"/>
          <w:szCs w:val="22"/>
        </w:rPr>
      </w:pPr>
      <w:r>
        <w:rPr>
          <w:rFonts w:ascii="Calibri" w:hAnsi="Calibri" w:cs="Calibri"/>
          <w:spacing w:val="-2"/>
          <w:sz w:val="22"/>
          <w:szCs w:val="22"/>
        </w:rPr>
        <w:t xml:space="preserve">Drilling </w:t>
      </w:r>
      <w:r w:rsidR="00A96ACB">
        <w:rPr>
          <w:rFonts w:ascii="Calibri" w:hAnsi="Calibri" w:cs="Calibri"/>
          <w:spacing w:val="-2"/>
          <w:sz w:val="22"/>
          <w:szCs w:val="22"/>
        </w:rPr>
        <w:t xml:space="preserve">will </w:t>
      </w:r>
      <w:r>
        <w:rPr>
          <w:rFonts w:ascii="Calibri" w:hAnsi="Calibri" w:cs="Calibri"/>
          <w:spacing w:val="-2"/>
          <w:sz w:val="22"/>
          <w:szCs w:val="22"/>
        </w:rPr>
        <w:t>continu</w:t>
      </w:r>
      <w:r w:rsidR="00A96ACB">
        <w:rPr>
          <w:rFonts w:ascii="Calibri" w:hAnsi="Calibri" w:cs="Calibri"/>
          <w:spacing w:val="-2"/>
          <w:sz w:val="22"/>
          <w:szCs w:val="22"/>
        </w:rPr>
        <w:t>e</w:t>
      </w:r>
      <w:r>
        <w:rPr>
          <w:rFonts w:ascii="Calibri" w:hAnsi="Calibri" w:cs="Calibri"/>
          <w:spacing w:val="-2"/>
          <w:sz w:val="22"/>
          <w:szCs w:val="22"/>
        </w:rPr>
        <w:t xml:space="preserve"> to focus on the </w:t>
      </w:r>
      <w:r w:rsidR="0096335B">
        <w:rPr>
          <w:rFonts w:ascii="Calibri" w:hAnsi="Calibri" w:cs="Calibri"/>
          <w:spacing w:val="-2"/>
          <w:sz w:val="22"/>
          <w:szCs w:val="22"/>
        </w:rPr>
        <w:t xml:space="preserve">gold </w:t>
      </w:r>
      <w:r>
        <w:rPr>
          <w:rFonts w:ascii="Calibri" w:hAnsi="Calibri" w:cs="Calibri"/>
          <w:spacing w:val="-2"/>
          <w:sz w:val="22"/>
          <w:szCs w:val="22"/>
        </w:rPr>
        <w:t>mineralized zone</w:t>
      </w:r>
      <w:r w:rsidR="00E145C5">
        <w:rPr>
          <w:rFonts w:ascii="Calibri" w:hAnsi="Calibri" w:cs="Calibri"/>
          <w:spacing w:val="-2"/>
          <w:sz w:val="22"/>
          <w:szCs w:val="22"/>
        </w:rPr>
        <w:t>s</w:t>
      </w:r>
      <w:r>
        <w:rPr>
          <w:rFonts w:ascii="Calibri" w:hAnsi="Calibri" w:cs="Calibri"/>
          <w:spacing w:val="-2"/>
          <w:sz w:val="22"/>
          <w:szCs w:val="22"/>
        </w:rPr>
        <w:t xml:space="preserve"> </w:t>
      </w:r>
      <w:r w:rsidR="0096335B">
        <w:rPr>
          <w:rFonts w:ascii="Calibri" w:hAnsi="Calibri" w:cs="Calibri"/>
          <w:spacing w:val="-2"/>
          <w:sz w:val="22"/>
          <w:szCs w:val="22"/>
        </w:rPr>
        <w:t>proximal to</w:t>
      </w:r>
      <w:r>
        <w:rPr>
          <w:rFonts w:ascii="Calibri" w:hAnsi="Calibri" w:cs="Calibri"/>
          <w:spacing w:val="-2"/>
          <w:sz w:val="22"/>
          <w:szCs w:val="22"/>
        </w:rPr>
        <w:t xml:space="preserve"> the Miller Shaf</w:t>
      </w:r>
      <w:r w:rsidR="00A96ACB">
        <w:rPr>
          <w:rFonts w:ascii="Calibri" w:hAnsi="Calibri" w:cs="Calibri"/>
          <w:spacing w:val="-2"/>
          <w:sz w:val="22"/>
          <w:szCs w:val="22"/>
        </w:rPr>
        <w:t xml:space="preserve">t with new drill </w:t>
      </w:r>
      <w:r w:rsidR="0096335B">
        <w:rPr>
          <w:rFonts w:ascii="Calibri" w:hAnsi="Calibri" w:cs="Calibri"/>
          <w:spacing w:val="-2"/>
          <w:sz w:val="22"/>
          <w:szCs w:val="22"/>
        </w:rPr>
        <w:t xml:space="preserve">hole </w:t>
      </w:r>
      <w:r w:rsidR="00CB049C">
        <w:rPr>
          <w:rFonts w:ascii="Calibri" w:hAnsi="Calibri" w:cs="Calibri"/>
          <w:spacing w:val="-2"/>
          <w:sz w:val="22"/>
          <w:szCs w:val="22"/>
        </w:rPr>
        <w:t xml:space="preserve">locations </w:t>
      </w:r>
      <w:r w:rsidR="0096335B">
        <w:rPr>
          <w:rFonts w:ascii="Calibri" w:hAnsi="Calibri" w:cs="Calibri"/>
          <w:spacing w:val="-2"/>
          <w:sz w:val="22"/>
          <w:szCs w:val="22"/>
        </w:rPr>
        <w:t>being selected using</w:t>
      </w:r>
      <w:r w:rsidR="00A96ACB">
        <w:rPr>
          <w:rFonts w:ascii="Calibri" w:hAnsi="Calibri" w:cs="Calibri"/>
          <w:spacing w:val="-2"/>
          <w:sz w:val="22"/>
          <w:szCs w:val="22"/>
        </w:rPr>
        <w:t xml:space="preserve"> the results of </w:t>
      </w:r>
      <w:r w:rsidR="0096335B">
        <w:rPr>
          <w:rFonts w:ascii="Calibri" w:hAnsi="Calibri" w:cs="Calibri"/>
          <w:spacing w:val="-2"/>
          <w:sz w:val="22"/>
          <w:szCs w:val="22"/>
        </w:rPr>
        <w:t xml:space="preserve">the ongoing </w:t>
      </w:r>
      <w:r w:rsidR="00A96ACB">
        <w:rPr>
          <w:rFonts w:ascii="Calibri" w:hAnsi="Calibri" w:cs="Calibri"/>
          <w:spacing w:val="-2"/>
          <w:sz w:val="22"/>
          <w:szCs w:val="22"/>
        </w:rPr>
        <w:t xml:space="preserve">3D modelling of the Phase one and Phase two </w:t>
      </w:r>
      <w:r w:rsidR="0096335B">
        <w:rPr>
          <w:rFonts w:ascii="Calibri" w:hAnsi="Calibri" w:cs="Calibri"/>
          <w:spacing w:val="-2"/>
          <w:sz w:val="22"/>
          <w:szCs w:val="22"/>
        </w:rPr>
        <w:t xml:space="preserve">geological information and </w:t>
      </w:r>
      <w:r w:rsidR="00A96ACB">
        <w:rPr>
          <w:rFonts w:ascii="Calibri" w:hAnsi="Calibri" w:cs="Calibri"/>
          <w:spacing w:val="-2"/>
          <w:sz w:val="22"/>
          <w:szCs w:val="22"/>
        </w:rPr>
        <w:t>assay results.</w:t>
      </w:r>
    </w:p>
    <w:p w14:paraId="786FDAD3" w14:textId="6028979A" w:rsidR="004B2D20" w:rsidRPr="004B2D20" w:rsidRDefault="00A96ACB" w:rsidP="004B2D20">
      <w:pPr>
        <w:pStyle w:val="ListParagraph"/>
        <w:numPr>
          <w:ilvl w:val="0"/>
          <w:numId w:val="2"/>
        </w:numPr>
        <w:spacing w:after="60"/>
        <w:ind w:left="502"/>
        <w:contextualSpacing w:val="0"/>
        <w:jc w:val="both"/>
        <w:rPr>
          <w:rFonts w:ascii="Calibri" w:hAnsi="Calibri" w:cs="Calibri"/>
          <w:b/>
          <w:bCs/>
          <w:spacing w:val="-2"/>
          <w:sz w:val="22"/>
          <w:szCs w:val="22"/>
        </w:rPr>
      </w:pPr>
      <w:r>
        <w:rPr>
          <w:rFonts w:ascii="Calibri" w:hAnsi="Calibri" w:cs="Calibri"/>
          <w:spacing w:val="-2"/>
          <w:sz w:val="22"/>
          <w:szCs w:val="22"/>
        </w:rPr>
        <w:t xml:space="preserve">Future completion of Phase 3 drilling </w:t>
      </w:r>
      <w:r w:rsidR="00E145C5">
        <w:rPr>
          <w:rFonts w:ascii="Calibri" w:hAnsi="Calibri" w:cs="Calibri"/>
          <w:spacing w:val="-2"/>
          <w:sz w:val="22"/>
          <w:szCs w:val="22"/>
        </w:rPr>
        <w:t xml:space="preserve">is </w:t>
      </w:r>
      <w:r>
        <w:rPr>
          <w:rFonts w:ascii="Calibri" w:hAnsi="Calibri" w:cs="Calibri"/>
          <w:spacing w:val="-2"/>
          <w:sz w:val="22"/>
          <w:szCs w:val="22"/>
        </w:rPr>
        <w:t xml:space="preserve">poised to </w:t>
      </w:r>
      <w:r w:rsidR="00AF23D2">
        <w:rPr>
          <w:rFonts w:ascii="Calibri" w:hAnsi="Calibri" w:cs="Calibri"/>
          <w:spacing w:val="-2"/>
          <w:sz w:val="22"/>
          <w:szCs w:val="22"/>
        </w:rPr>
        <w:t xml:space="preserve">bring </w:t>
      </w:r>
      <w:r w:rsidR="00E952ED">
        <w:rPr>
          <w:rFonts w:ascii="Calibri" w:hAnsi="Calibri" w:cs="Calibri"/>
          <w:spacing w:val="-2"/>
          <w:sz w:val="22"/>
          <w:szCs w:val="22"/>
        </w:rPr>
        <w:t xml:space="preserve">the total </w:t>
      </w:r>
      <w:r w:rsidR="00AF23D2">
        <w:rPr>
          <w:rFonts w:ascii="Calibri" w:hAnsi="Calibri" w:cs="Calibri"/>
          <w:spacing w:val="-2"/>
          <w:sz w:val="22"/>
          <w:szCs w:val="22"/>
        </w:rPr>
        <w:t xml:space="preserve">drilling to approximately 8,500 metres for </w:t>
      </w:r>
      <w:r w:rsidR="00CB049C">
        <w:rPr>
          <w:rFonts w:ascii="Calibri" w:hAnsi="Calibri" w:cs="Calibri"/>
          <w:spacing w:val="-2"/>
          <w:sz w:val="22"/>
          <w:szCs w:val="22"/>
        </w:rPr>
        <w:t xml:space="preserve">Graycliff’s </w:t>
      </w:r>
      <w:r w:rsidR="00AF23D2">
        <w:rPr>
          <w:rFonts w:ascii="Calibri" w:hAnsi="Calibri" w:cs="Calibri"/>
          <w:spacing w:val="-2"/>
          <w:sz w:val="22"/>
          <w:szCs w:val="22"/>
        </w:rPr>
        <w:t xml:space="preserve">maiden 2020/2021 drilling </w:t>
      </w:r>
      <w:r w:rsidR="00E145C5">
        <w:rPr>
          <w:rFonts w:ascii="Calibri" w:hAnsi="Calibri" w:cs="Calibri"/>
          <w:spacing w:val="-2"/>
          <w:sz w:val="22"/>
          <w:szCs w:val="22"/>
        </w:rPr>
        <w:t xml:space="preserve">programs </w:t>
      </w:r>
      <w:r w:rsidR="00AF23D2">
        <w:rPr>
          <w:rFonts w:ascii="Calibri" w:hAnsi="Calibri" w:cs="Calibri"/>
          <w:spacing w:val="-2"/>
          <w:sz w:val="22"/>
          <w:szCs w:val="22"/>
        </w:rPr>
        <w:t>at Shakespeare.</w:t>
      </w:r>
    </w:p>
    <w:p w14:paraId="55A74658" w14:textId="7FB18A75" w:rsidR="004B2D20" w:rsidRPr="00A96ACB" w:rsidRDefault="004B2D20" w:rsidP="004B2D20">
      <w:pPr>
        <w:pStyle w:val="ListParagraph"/>
        <w:numPr>
          <w:ilvl w:val="0"/>
          <w:numId w:val="2"/>
        </w:numPr>
        <w:spacing w:after="120"/>
        <w:ind w:left="502"/>
        <w:contextualSpacing w:val="0"/>
        <w:jc w:val="both"/>
        <w:rPr>
          <w:rFonts w:ascii="Calibri" w:hAnsi="Calibri" w:cs="Calibri"/>
          <w:b/>
          <w:bCs/>
          <w:spacing w:val="-2"/>
          <w:sz w:val="22"/>
          <w:szCs w:val="22"/>
        </w:rPr>
      </w:pPr>
      <w:r>
        <w:rPr>
          <w:rFonts w:ascii="Calibri" w:hAnsi="Calibri" w:cs="Calibri"/>
          <w:spacing w:val="-2"/>
          <w:sz w:val="22"/>
          <w:szCs w:val="22"/>
        </w:rPr>
        <w:t xml:space="preserve">Surface sampling, geophysical surveying, and prospecting at the recently acquired Baldwin Project </w:t>
      </w:r>
      <w:r w:rsidR="0096335B">
        <w:rPr>
          <w:rFonts w:ascii="Calibri" w:hAnsi="Calibri" w:cs="Calibri"/>
          <w:spacing w:val="-2"/>
          <w:sz w:val="22"/>
          <w:szCs w:val="22"/>
        </w:rPr>
        <w:t xml:space="preserve">will be undertaken as well </w:t>
      </w:r>
      <w:r>
        <w:rPr>
          <w:rFonts w:ascii="Calibri" w:hAnsi="Calibri" w:cs="Calibri"/>
          <w:spacing w:val="-2"/>
          <w:sz w:val="22"/>
          <w:szCs w:val="22"/>
        </w:rPr>
        <w:t>(</w:t>
      </w:r>
      <w:hyperlink r:id="rId12" w:history="1">
        <w:r w:rsidRPr="00A96ACB">
          <w:rPr>
            <w:rStyle w:val="Hyperlink"/>
            <w:rFonts w:ascii="Calibri" w:hAnsi="Calibri" w:cs="Calibri"/>
            <w:spacing w:val="-2"/>
            <w:sz w:val="22"/>
            <w:szCs w:val="22"/>
          </w:rPr>
          <w:t>See press release dated May 13, 2021</w:t>
        </w:r>
      </w:hyperlink>
      <w:r>
        <w:rPr>
          <w:rFonts w:ascii="Calibri" w:hAnsi="Calibri" w:cs="Calibri"/>
          <w:spacing w:val="-2"/>
          <w:sz w:val="22"/>
          <w:szCs w:val="22"/>
        </w:rPr>
        <w:t>)</w:t>
      </w:r>
      <w:r w:rsidR="0096335B">
        <w:rPr>
          <w:rFonts w:ascii="Calibri" w:hAnsi="Calibri" w:cs="Calibri"/>
          <w:spacing w:val="-2"/>
          <w:sz w:val="22"/>
          <w:szCs w:val="22"/>
        </w:rPr>
        <w:t>.</w:t>
      </w:r>
    </w:p>
    <w:p w14:paraId="0E421937" w14:textId="51F3B4BE" w:rsidR="00CB049C" w:rsidRDefault="003814E5" w:rsidP="004B2D20">
      <w:pPr>
        <w:spacing w:before="180" w:after="120"/>
        <w:jc w:val="both"/>
        <w:rPr>
          <w:rFonts w:asciiTheme="majorHAnsi" w:hAnsiTheme="majorHAnsi" w:cstheme="majorHAnsi"/>
          <w:sz w:val="22"/>
          <w:szCs w:val="22"/>
          <w:lang w:val="en-CA"/>
        </w:rPr>
      </w:pPr>
      <w:r w:rsidRPr="00B176EA">
        <w:rPr>
          <w:rFonts w:asciiTheme="majorHAnsi" w:hAnsiTheme="majorHAnsi" w:cstheme="majorHAnsi"/>
          <w:sz w:val="22"/>
          <w:szCs w:val="22"/>
          <w:lang w:val="en-CA"/>
        </w:rPr>
        <w:t>“</w:t>
      </w:r>
      <w:r w:rsidR="00AF23D2">
        <w:rPr>
          <w:rFonts w:asciiTheme="majorHAnsi" w:hAnsiTheme="majorHAnsi" w:cstheme="majorHAnsi"/>
          <w:sz w:val="22"/>
          <w:szCs w:val="22"/>
          <w:lang w:val="en-CA"/>
        </w:rPr>
        <w:t xml:space="preserve">We are </w:t>
      </w:r>
      <w:r w:rsidR="00CB049C">
        <w:rPr>
          <w:rFonts w:asciiTheme="majorHAnsi" w:hAnsiTheme="majorHAnsi" w:cstheme="majorHAnsi"/>
          <w:sz w:val="22"/>
          <w:szCs w:val="22"/>
          <w:lang w:val="en-CA"/>
        </w:rPr>
        <w:t>happy</w:t>
      </w:r>
      <w:r w:rsidR="00AF23D2">
        <w:rPr>
          <w:rFonts w:asciiTheme="majorHAnsi" w:hAnsiTheme="majorHAnsi" w:cstheme="majorHAnsi"/>
          <w:sz w:val="22"/>
          <w:szCs w:val="22"/>
          <w:lang w:val="en-CA"/>
        </w:rPr>
        <w:t xml:space="preserve"> to be able to </w:t>
      </w:r>
      <w:r w:rsidR="004B2D20">
        <w:rPr>
          <w:rFonts w:asciiTheme="majorHAnsi" w:hAnsiTheme="majorHAnsi" w:cstheme="majorHAnsi"/>
          <w:sz w:val="22"/>
          <w:szCs w:val="22"/>
          <w:lang w:val="en-CA"/>
        </w:rPr>
        <w:t>mobilize</w:t>
      </w:r>
      <w:r w:rsidR="00AF23D2">
        <w:rPr>
          <w:rFonts w:asciiTheme="majorHAnsi" w:hAnsiTheme="majorHAnsi" w:cstheme="majorHAnsi"/>
          <w:sz w:val="22"/>
          <w:szCs w:val="22"/>
          <w:lang w:val="en-CA"/>
        </w:rPr>
        <w:t xml:space="preserve"> a second rig </w:t>
      </w:r>
      <w:r w:rsidR="004B2D20">
        <w:rPr>
          <w:rFonts w:asciiTheme="majorHAnsi" w:hAnsiTheme="majorHAnsi" w:cstheme="majorHAnsi"/>
          <w:sz w:val="22"/>
          <w:szCs w:val="22"/>
          <w:lang w:val="en-CA"/>
        </w:rPr>
        <w:t>for</w:t>
      </w:r>
      <w:r w:rsidR="00AF23D2">
        <w:rPr>
          <w:rFonts w:asciiTheme="majorHAnsi" w:hAnsiTheme="majorHAnsi" w:cstheme="majorHAnsi"/>
          <w:sz w:val="22"/>
          <w:szCs w:val="22"/>
          <w:lang w:val="en-CA"/>
        </w:rPr>
        <w:t xml:space="preserve"> the </w:t>
      </w:r>
      <w:r w:rsidR="00CB049C">
        <w:rPr>
          <w:rFonts w:asciiTheme="majorHAnsi" w:hAnsiTheme="majorHAnsi" w:cstheme="majorHAnsi"/>
          <w:sz w:val="22"/>
          <w:szCs w:val="22"/>
          <w:lang w:val="en-CA"/>
        </w:rPr>
        <w:t>Shakespeare Project</w:t>
      </w:r>
      <w:r w:rsidR="00AF23D2">
        <w:rPr>
          <w:rFonts w:asciiTheme="majorHAnsi" w:hAnsiTheme="majorHAnsi" w:cstheme="majorHAnsi"/>
          <w:sz w:val="22"/>
          <w:szCs w:val="22"/>
          <w:lang w:val="en-CA"/>
        </w:rPr>
        <w:t xml:space="preserve"> as we </w:t>
      </w:r>
      <w:r w:rsidR="00CB049C">
        <w:rPr>
          <w:rFonts w:asciiTheme="majorHAnsi" w:hAnsiTheme="majorHAnsi" w:cstheme="majorHAnsi"/>
          <w:sz w:val="22"/>
          <w:szCs w:val="22"/>
          <w:lang w:val="en-CA"/>
        </w:rPr>
        <w:t xml:space="preserve">initiate the Phase 3 drilling program. </w:t>
      </w:r>
      <w:r w:rsidR="00AF23D2">
        <w:rPr>
          <w:rFonts w:asciiTheme="majorHAnsi" w:hAnsiTheme="majorHAnsi" w:cstheme="majorHAnsi"/>
          <w:sz w:val="22"/>
          <w:szCs w:val="22"/>
          <w:lang w:val="en-CA"/>
        </w:rPr>
        <w:t xml:space="preserve"> We </w:t>
      </w:r>
      <w:r w:rsidR="00CB049C">
        <w:rPr>
          <w:rFonts w:asciiTheme="majorHAnsi" w:hAnsiTheme="majorHAnsi" w:cstheme="majorHAnsi"/>
          <w:sz w:val="22"/>
          <w:szCs w:val="22"/>
          <w:lang w:val="en-CA"/>
        </w:rPr>
        <w:t>are</w:t>
      </w:r>
      <w:r w:rsidR="00AF23D2">
        <w:rPr>
          <w:rFonts w:asciiTheme="majorHAnsi" w:hAnsiTheme="majorHAnsi" w:cstheme="majorHAnsi"/>
          <w:sz w:val="22"/>
          <w:szCs w:val="22"/>
          <w:lang w:val="en-CA"/>
        </w:rPr>
        <w:t xml:space="preserve"> accumulat</w:t>
      </w:r>
      <w:r w:rsidR="00CB049C">
        <w:rPr>
          <w:rFonts w:asciiTheme="majorHAnsi" w:hAnsiTheme="majorHAnsi" w:cstheme="majorHAnsi"/>
          <w:sz w:val="22"/>
          <w:szCs w:val="22"/>
          <w:lang w:val="en-CA"/>
        </w:rPr>
        <w:t>ing</w:t>
      </w:r>
      <w:r w:rsidR="00AF23D2">
        <w:rPr>
          <w:rFonts w:asciiTheme="majorHAnsi" w:hAnsiTheme="majorHAnsi" w:cstheme="majorHAnsi"/>
          <w:sz w:val="22"/>
          <w:szCs w:val="22"/>
          <w:lang w:val="en-CA"/>
        </w:rPr>
        <w:t xml:space="preserve"> excellent data from the first two </w:t>
      </w:r>
      <w:r w:rsidR="00CB049C">
        <w:rPr>
          <w:rFonts w:asciiTheme="majorHAnsi" w:hAnsiTheme="majorHAnsi" w:cstheme="majorHAnsi"/>
          <w:sz w:val="22"/>
          <w:szCs w:val="22"/>
          <w:lang w:val="en-CA"/>
        </w:rPr>
        <w:t>drilling program</w:t>
      </w:r>
      <w:r w:rsidR="00E952ED">
        <w:rPr>
          <w:rFonts w:asciiTheme="majorHAnsi" w:hAnsiTheme="majorHAnsi" w:cstheme="majorHAnsi"/>
          <w:sz w:val="22"/>
          <w:szCs w:val="22"/>
          <w:lang w:val="en-CA"/>
        </w:rPr>
        <w:t>s</w:t>
      </w:r>
      <w:r w:rsidR="00CB049C">
        <w:rPr>
          <w:rFonts w:asciiTheme="majorHAnsi" w:hAnsiTheme="majorHAnsi" w:cstheme="majorHAnsi"/>
          <w:sz w:val="22"/>
          <w:szCs w:val="22"/>
          <w:lang w:val="en-CA"/>
        </w:rPr>
        <w:t xml:space="preserve"> and believe that the </w:t>
      </w:r>
      <w:r w:rsidR="00AF23D2">
        <w:rPr>
          <w:rFonts w:asciiTheme="majorHAnsi" w:hAnsiTheme="majorHAnsi" w:cstheme="majorHAnsi"/>
          <w:sz w:val="22"/>
          <w:szCs w:val="22"/>
          <w:lang w:val="en-CA"/>
        </w:rPr>
        <w:t xml:space="preserve">3D </w:t>
      </w:r>
      <w:r w:rsidR="00CB049C">
        <w:rPr>
          <w:rFonts w:asciiTheme="majorHAnsi" w:hAnsiTheme="majorHAnsi" w:cstheme="majorHAnsi"/>
          <w:sz w:val="22"/>
          <w:szCs w:val="22"/>
          <w:lang w:val="en-CA"/>
        </w:rPr>
        <w:t>m</w:t>
      </w:r>
      <w:r w:rsidR="00AF23D2">
        <w:rPr>
          <w:rFonts w:asciiTheme="majorHAnsi" w:hAnsiTheme="majorHAnsi" w:cstheme="majorHAnsi"/>
          <w:sz w:val="22"/>
          <w:szCs w:val="22"/>
          <w:lang w:val="en-CA"/>
        </w:rPr>
        <w:t xml:space="preserve">odelling </w:t>
      </w:r>
      <w:r w:rsidR="00CB049C">
        <w:rPr>
          <w:rFonts w:asciiTheme="majorHAnsi" w:hAnsiTheme="majorHAnsi" w:cstheme="majorHAnsi"/>
          <w:sz w:val="22"/>
          <w:szCs w:val="22"/>
          <w:lang w:val="en-CA"/>
        </w:rPr>
        <w:t xml:space="preserve">and geophysical surveying planned will provide us with </w:t>
      </w:r>
      <w:r w:rsidR="004B2D20">
        <w:rPr>
          <w:rFonts w:asciiTheme="majorHAnsi" w:hAnsiTheme="majorHAnsi" w:cstheme="majorHAnsi"/>
          <w:sz w:val="22"/>
          <w:szCs w:val="22"/>
          <w:lang w:val="en-CA"/>
        </w:rPr>
        <w:t xml:space="preserve">some exciting </w:t>
      </w:r>
      <w:r w:rsidR="00CB049C">
        <w:rPr>
          <w:rFonts w:asciiTheme="majorHAnsi" w:hAnsiTheme="majorHAnsi" w:cstheme="majorHAnsi"/>
          <w:sz w:val="22"/>
          <w:szCs w:val="22"/>
          <w:lang w:val="en-CA"/>
        </w:rPr>
        <w:t xml:space="preserve">new </w:t>
      </w:r>
      <w:r w:rsidR="00AF23D2">
        <w:rPr>
          <w:rFonts w:asciiTheme="majorHAnsi" w:hAnsiTheme="majorHAnsi" w:cstheme="majorHAnsi"/>
          <w:sz w:val="22"/>
          <w:szCs w:val="22"/>
          <w:lang w:val="en-CA"/>
        </w:rPr>
        <w:t>drill targets</w:t>
      </w:r>
      <w:r w:rsidR="00CB049C">
        <w:rPr>
          <w:rFonts w:asciiTheme="majorHAnsi" w:hAnsiTheme="majorHAnsi" w:cstheme="majorHAnsi"/>
          <w:sz w:val="22"/>
          <w:szCs w:val="22"/>
          <w:lang w:val="en-CA"/>
        </w:rPr>
        <w:t xml:space="preserve">.  We are looking forward to receiving additional results from the </w:t>
      </w:r>
      <w:r w:rsidR="004B2D20">
        <w:rPr>
          <w:rFonts w:asciiTheme="majorHAnsi" w:hAnsiTheme="majorHAnsi" w:cstheme="majorHAnsi"/>
          <w:sz w:val="22"/>
          <w:szCs w:val="22"/>
          <w:lang w:val="en-CA"/>
        </w:rPr>
        <w:t xml:space="preserve">assay </w:t>
      </w:r>
      <w:r w:rsidR="00CB049C">
        <w:rPr>
          <w:rFonts w:asciiTheme="majorHAnsi" w:hAnsiTheme="majorHAnsi" w:cstheme="majorHAnsi"/>
          <w:sz w:val="22"/>
          <w:szCs w:val="22"/>
          <w:lang w:val="en-CA"/>
        </w:rPr>
        <w:t>lab, especially as one of the pictures shown in last week’s press release was from the half of the interval that was not sent to the lab,” stated President and CEO, James Macintosh.</w:t>
      </w:r>
    </w:p>
    <w:p w14:paraId="389A9881" w14:textId="7A181CCF" w:rsidR="00AF23D2" w:rsidRDefault="00CB049C" w:rsidP="00CB049C">
      <w:pPr>
        <w:spacing w:before="120" w:after="120"/>
        <w:jc w:val="both"/>
        <w:rPr>
          <w:rFonts w:asciiTheme="majorHAnsi" w:hAnsiTheme="majorHAnsi" w:cstheme="majorHAnsi"/>
          <w:sz w:val="22"/>
          <w:szCs w:val="22"/>
          <w:lang w:val="en-CA"/>
        </w:rPr>
      </w:pPr>
      <w:r>
        <w:rPr>
          <w:rFonts w:asciiTheme="majorHAnsi" w:hAnsiTheme="majorHAnsi" w:cstheme="majorHAnsi"/>
          <w:sz w:val="22"/>
          <w:szCs w:val="22"/>
          <w:lang w:val="en-CA"/>
        </w:rPr>
        <w:t>“</w:t>
      </w:r>
      <w:r w:rsidR="004B2D20">
        <w:rPr>
          <w:rFonts w:asciiTheme="majorHAnsi" w:hAnsiTheme="majorHAnsi" w:cstheme="majorHAnsi"/>
          <w:sz w:val="22"/>
          <w:szCs w:val="22"/>
          <w:lang w:val="en-CA"/>
        </w:rPr>
        <w:t xml:space="preserve">As we begin the process of researching historic work carried out at the Baldwin Project, we are extremely encouraged by the </w:t>
      </w:r>
      <w:proofErr w:type="gramStart"/>
      <w:r w:rsidR="004B2D20">
        <w:rPr>
          <w:rFonts w:asciiTheme="majorHAnsi" w:hAnsiTheme="majorHAnsi" w:cstheme="majorHAnsi"/>
          <w:sz w:val="22"/>
          <w:szCs w:val="22"/>
          <w:lang w:val="en-CA"/>
        </w:rPr>
        <w:t>very similar</w:t>
      </w:r>
      <w:proofErr w:type="gramEnd"/>
      <w:r w:rsidR="004B2D20">
        <w:rPr>
          <w:rFonts w:asciiTheme="majorHAnsi" w:hAnsiTheme="majorHAnsi" w:cstheme="majorHAnsi"/>
          <w:sz w:val="22"/>
          <w:szCs w:val="22"/>
          <w:lang w:val="en-CA"/>
        </w:rPr>
        <w:t xml:space="preserve"> geological characteristics </w:t>
      </w:r>
      <w:r w:rsidR="00E145C5">
        <w:rPr>
          <w:rFonts w:asciiTheme="majorHAnsi" w:hAnsiTheme="majorHAnsi" w:cstheme="majorHAnsi"/>
          <w:sz w:val="22"/>
          <w:szCs w:val="22"/>
          <w:lang w:val="en-CA"/>
        </w:rPr>
        <w:t xml:space="preserve">the Baldwin </w:t>
      </w:r>
      <w:r w:rsidR="00E952ED">
        <w:rPr>
          <w:rFonts w:asciiTheme="majorHAnsi" w:hAnsiTheme="majorHAnsi" w:cstheme="majorHAnsi"/>
          <w:sz w:val="22"/>
          <w:szCs w:val="22"/>
          <w:lang w:val="en-CA"/>
        </w:rPr>
        <w:t xml:space="preserve">property </w:t>
      </w:r>
      <w:r w:rsidR="00E145C5">
        <w:rPr>
          <w:rFonts w:asciiTheme="majorHAnsi" w:hAnsiTheme="majorHAnsi" w:cstheme="majorHAnsi"/>
          <w:sz w:val="22"/>
          <w:szCs w:val="22"/>
          <w:lang w:val="en-CA"/>
        </w:rPr>
        <w:t>has in common with</w:t>
      </w:r>
      <w:r w:rsidR="004B2D20">
        <w:rPr>
          <w:rFonts w:asciiTheme="majorHAnsi" w:hAnsiTheme="majorHAnsi" w:cstheme="majorHAnsi"/>
          <w:sz w:val="22"/>
          <w:szCs w:val="22"/>
          <w:lang w:val="en-CA"/>
        </w:rPr>
        <w:t xml:space="preserve"> Shakespeare.  </w:t>
      </w:r>
      <w:r w:rsidR="00AF23D2">
        <w:rPr>
          <w:rFonts w:asciiTheme="majorHAnsi" w:hAnsiTheme="majorHAnsi" w:cstheme="majorHAnsi"/>
          <w:sz w:val="22"/>
          <w:szCs w:val="22"/>
          <w:lang w:val="en-CA"/>
        </w:rPr>
        <w:t xml:space="preserve">We are </w:t>
      </w:r>
      <w:r w:rsidR="004B2D20">
        <w:rPr>
          <w:rFonts w:asciiTheme="majorHAnsi" w:hAnsiTheme="majorHAnsi" w:cstheme="majorHAnsi"/>
          <w:sz w:val="22"/>
          <w:szCs w:val="22"/>
          <w:lang w:val="en-CA"/>
        </w:rPr>
        <w:t>looking forward to initiating work on this promising new project,” stated Bruce Durham, Graycliff’s Technical Advisor and QP.</w:t>
      </w:r>
    </w:p>
    <w:p w14:paraId="56D3AF89" w14:textId="02A0F19C" w:rsidR="00D85C15" w:rsidRPr="00B176EA" w:rsidRDefault="00D85C15" w:rsidP="004B2D20">
      <w:pPr>
        <w:spacing w:before="180" w:after="80"/>
        <w:jc w:val="both"/>
        <w:rPr>
          <w:rFonts w:ascii="Calibri" w:hAnsi="Calibri" w:cs="Calibri"/>
          <w:sz w:val="22"/>
          <w:szCs w:val="22"/>
          <w:lang w:val="en-CA"/>
        </w:rPr>
      </w:pPr>
      <w:r w:rsidRPr="00B176EA">
        <w:rPr>
          <w:rFonts w:ascii="Calibri" w:hAnsi="Calibri" w:cs="Calibri"/>
          <w:b/>
          <w:bCs/>
          <w:sz w:val="22"/>
          <w:szCs w:val="22"/>
          <w:lang w:val="en-CA"/>
        </w:rPr>
        <w:t>Qualified Person</w:t>
      </w:r>
    </w:p>
    <w:p w14:paraId="12020D57" w14:textId="66705239" w:rsidR="00D85C15" w:rsidRPr="00B176EA" w:rsidRDefault="00D85C15" w:rsidP="004B2D20">
      <w:pPr>
        <w:spacing w:after="120"/>
        <w:jc w:val="both"/>
        <w:rPr>
          <w:rFonts w:asciiTheme="majorHAnsi" w:hAnsiTheme="majorHAnsi" w:cstheme="majorHAnsi"/>
          <w:color w:val="1F1F1F"/>
          <w:sz w:val="22"/>
          <w:szCs w:val="22"/>
          <w:shd w:val="clear" w:color="auto" w:fill="FFFFFF"/>
          <w:lang w:val="en-CA"/>
        </w:rPr>
      </w:pPr>
      <w:r w:rsidRPr="00B176EA">
        <w:rPr>
          <w:rFonts w:asciiTheme="majorHAnsi" w:hAnsiTheme="majorHAnsi" w:cstheme="majorHAnsi"/>
          <w:color w:val="1F1F1F"/>
          <w:sz w:val="22"/>
          <w:szCs w:val="22"/>
          <w:shd w:val="clear" w:color="auto" w:fill="FFFFFF"/>
          <w:lang w:val="en-CA"/>
        </w:rPr>
        <w:t xml:space="preserve">Bruce Durham, </w:t>
      </w:r>
      <w:proofErr w:type="gramStart"/>
      <w:r w:rsidRPr="00B176EA">
        <w:rPr>
          <w:rFonts w:asciiTheme="majorHAnsi" w:hAnsiTheme="majorHAnsi" w:cstheme="majorHAnsi"/>
          <w:color w:val="1F1F1F"/>
          <w:sz w:val="22"/>
          <w:szCs w:val="22"/>
          <w:shd w:val="clear" w:color="auto" w:fill="FFFFFF"/>
          <w:lang w:val="en-CA"/>
        </w:rPr>
        <w:t>P.Geo</w:t>
      </w:r>
      <w:proofErr w:type="gramEnd"/>
      <w:r w:rsidRPr="00B176EA">
        <w:rPr>
          <w:rFonts w:asciiTheme="majorHAnsi" w:hAnsiTheme="majorHAnsi" w:cstheme="majorHAnsi"/>
          <w:color w:val="1F1F1F"/>
          <w:sz w:val="22"/>
          <w:szCs w:val="22"/>
          <w:shd w:val="clear" w:color="auto" w:fill="FFFFFF"/>
          <w:lang w:val="en-CA"/>
        </w:rPr>
        <w:t>, is a Qualified Person, as that term is defined by Canadian regulatory guidelines under NI 43-101, and has read and approved the technical information contained in this press release.</w:t>
      </w:r>
    </w:p>
    <w:p w14:paraId="126513CC" w14:textId="77777777" w:rsidR="00751CF0" w:rsidRPr="00B176EA" w:rsidRDefault="00751CF0" w:rsidP="004B2D20">
      <w:pPr>
        <w:spacing w:after="80"/>
        <w:jc w:val="both"/>
        <w:rPr>
          <w:rFonts w:ascii="Calibri" w:hAnsi="Calibri" w:cs="Calibri"/>
          <w:b/>
          <w:sz w:val="22"/>
          <w:szCs w:val="22"/>
          <w:lang w:val="en-CA"/>
        </w:rPr>
      </w:pPr>
      <w:r w:rsidRPr="00B176EA">
        <w:rPr>
          <w:rFonts w:ascii="Calibri" w:hAnsi="Calibri" w:cs="Calibri"/>
          <w:b/>
          <w:sz w:val="22"/>
          <w:szCs w:val="22"/>
          <w:lang w:val="en-CA"/>
        </w:rPr>
        <w:t>About Graycliff Exploration Limited</w:t>
      </w:r>
    </w:p>
    <w:p w14:paraId="0F10028E" w14:textId="6A16333C" w:rsidR="00751CF0" w:rsidRPr="00B176EA" w:rsidRDefault="00751CF0" w:rsidP="004B2D20">
      <w:pPr>
        <w:spacing w:after="180"/>
        <w:jc w:val="both"/>
        <w:rPr>
          <w:rFonts w:ascii="Calibri" w:eastAsia="Times New Roman" w:hAnsi="Calibri" w:cs="Calibri"/>
          <w:color w:val="000000"/>
          <w:sz w:val="22"/>
          <w:szCs w:val="22"/>
          <w:lang w:val="en-CA"/>
        </w:rPr>
      </w:pPr>
      <w:r w:rsidRPr="00B176EA">
        <w:rPr>
          <w:rFonts w:ascii="Calibri" w:eastAsia="Times New Roman" w:hAnsi="Calibri" w:cs="Calibri"/>
          <w:color w:val="000000"/>
          <w:sz w:val="22"/>
          <w:szCs w:val="22"/>
          <w:lang w:val="en-CA"/>
        </w:rPr>
        <w:t xml:space="preserve">Graycliff Exploration is a mineral exploration company focused on its </w:t>
      </w:r>
      <w:r w:rsidR="002A2324" w:rsidRPr="00B176EA">
        <w:rPr>
          <w:rFonts w:ascii="Calibri" w:eastAsia="Times New Roman" w:hAnsi="Calibri" w:cs="Calibri"/>
          <w:color w:val="000000"/>
          <w:sz w:val="22"/>
          <w:szCs w:val="22"/>
          <w:lang w:val="en-CA"/>
        </w:rPr>
        <w:t>1</w:t>
      </w:r>
      <w:r w:rsidR="00685B3B" w:rsidRPr="00B176EA">
        <w:rPr>
          <w:rFonts w:ascii="Calibri" w:eastAsia="Times New Roman" w:hAnsi="Calibri" w:cs="Calibri"/>
          <w:color w:val="000000"/>
          <w:sz w:val="22"/>
          <w:szCs w:val="22"/>
          <w:lang w:val="en-CA"/>
        </w:rPr>
        <w:t>,</w:t>
      </w:r>
      <w:r w:rsidR="002A2324" w:rsidRPr="00B176EA">
        <w:rPr>
          <w:rFonts w:ascii="Calibri" w:eastAsia="Times New Roman" w:hAnsi="Calibri" w:cs="Calibri"/>
          <w:color w:val="000000"/>
          <w:sz w:val="22"/>
          <w:szCs w:val="22"/>
          <w:lang w:val="en-CA"/>
        </w:rPr>
        <w:t>0</w:t>
      </w:r>
      <w:r w:rsidR="00685B3B" w:rsidRPr="00B176EA">
        <w:rPr>
          <w:rFonts w:ascii="Calibri" w:eastAsia="Times New Roman" w:hAnsi="Calibri" w:cs="Calibri"/>
          <w:color w:val="000000"/>
          <w:sz w:val="22"/>
          <w:szCs w:val="22"/>
          <w:lang w:val="en-CA"/>
        </w:rPr>
        <w:t>25</w:t>
      </w:r>
      <w:r w:rsidRPr="00B176EA">
        <w:rPr>
          <w:rFonts w:ascii="Calibri" w:eastAsia="Times New Roman" w:hAnsi="Calibri" w:cs="Calibri"/>
          <w:color w:val="000000"/>
          <w:sz w:val="22"/>
          <w:szCs w:val="22"/>
          <w:lang w:val="en-CA"/>
        </w:rPr>
        <w:t xml:space="preserve"> hectares of prospective ground, located roughly 80 kilometres west of Sudbury on the prolific Canadian Shield.</w:t>
      </w:r>
      <w:r w:rsidR="00685B3B" w:rsidRPr="00B176EA">
        <w:rPr>
          <w:rFonts w:ascii="Calibri" w:eastAsia="Times New Roman" w:hAnsi="Calibri" w:cs="Calibri"/>
          <w:color w:val="000000"/>
          <w:sz w:val="22"/>
          <w:szCs w:val="22"/>
          <w:lang w:val="en-CA"/>
        </w:rPr>
        <w:t xml:space="preserve"> </w:t>
      </w:r>
      <w:r w:rsidRPr="00B176EA">
        <w:rPr>
          <w:rFonts w:ascii="Calibri" w:eastAsia="Times New Roman" w:hAnsi="Calibri" w:cs="Calibri"/>
          <w:color w:val="000000"/>
          <w:sz w:val="22"/>
          <w:szCs w:val="22"/>
          <w:lang w:val="en-CA"/>
        </w:rPr>
        <w:t xml:space="preserve"> </w:t>
      </w:r>
      <w:r w:rsidR="001B01F3" w:rsidRPr="00B176EA">
        <w:rPr>
          <w:rFonts w:asciiTheme="majorHAnsi" w:eastAsia="Times New Roman" w:hAnsiTheme="majorHAnsi" w:cstheme="majorHAnsi"/>
          <w:color w:val="000000"/>
          <w:sz w:val="22"/>
          <w:szCs w:val="22"/>
          <w:lang w:val="en-CA"/>
        </w:rPr>
        <w:t>The Company's Shakespeare Project consists of one crown patented lease, two crown leases and 40 claims on</w:t>
      </w:r>
      <w:r w:rsidRPr="00B176EA">
        <w:rPr>
          <w:rFonts w:ascii="Calibri" w:eastAsia="Times New Roman" w:hAnsi="Calibri" w:cs="Calibri"/>
          <w:color w:val="000000"/>
          <w:sz w:val="22"/>
          <w:szCs w:val="22"/>
          <w:lang w:val="en-CA"/>
        </w:rPr>
        <w:t xml:space="preserve"> a property associated with the historic Shakespeare Gold Mine, which operated from 1903 to 1907.</w:t>
      </w:r>
      <w:r w:rsidR="001B01F3" w:rsidRPr="00B176EA">
        <w:rPr>
          <w:rFonts w:ascii="Calibri" w:eastAsia="Times New Roman" w:hAnsi="Calibri" w:cs="Calibri"/>
          <w:color w:val="000000"/>
          <w:sz w:val="22"/>
          <w:szCs w:val="22"/>
          <w:lang w:val="en-CA"/>
        </w:rPr>
        <w:t xml:space="preserve">  Graycliff’s Baldwin Project </w:t>
      </w:r>
      <w:r w:rsidR="002A2324" w:rsidRPr="00B176EA">
        <w:rPr>
          <w:rFonts w:ascii="Calibri" w:eastAsia="Times New Roman" w:hAnsi="Calibri" w:cs="Calibri"/>
          <w:color w:val="000000"/>
          <w:sz w:val="22"/>
          <w:szCs w:val="22"/>
          <w:lang w:val="en-CA"/>
        </w:rPr>
        <w:t>is adjacent to the east and is comprised of 68 claims covering 1,500 hectares.</w:t>
      </w:r>
      <w:r w:rsidR="004B2D20">
        <w:rPr>
          <w:rFonts w:ascii="Calibri" w:eastAsia="Times New Roman" w:hAnsi="Calibri" w:cs="Calibri"/>
          <w:color w:val="000000"/>
          <w:sz w:val="22"/>
          <w:szCs w:val="22"/>
          <w:lang w:val="en-CA"/>
        </w:rPr>
        <w:t xml:space="preserve">  This brings our total land package in the area to 2,525 hectares.</w:t>
      </w:r>
    </w:p>
    <w:p w14:paraId="1C10521A" w14:textId="77777777" w:rsidR="00F07154" w:rsidRPr="00B176EA" w:rsidRDefault="00F07154" w:rsidP="004B2D20">
      <w:pPr>
        <w:spacing w:after="80"/>
        <w:rPr>
          <w:rFonts w:ascii="Calibri" w:hAnsi="Calibri" w:cs="Calibri"/>
          <w:sz w:val="22"/>
          <w:szCs w:val="22"/>
          <w:lang w:val="en-CA"/>
        </w:rPr>
      </w:pPr>
      <w:r w:rsidRPr="00B176EA">
        <w:rPr>
          <w:rFonts w:ascii="Calibri" w:hAnsi="Calibri" w:cs="Calibri"/>
          <w:sz w:val="22"/>
          <w:szCs w:val="22"/>
          <w:lang w:val="en-CA"/>
        </w:rPr>
        <w:lastRenderedPageBreak/>
        <w:t xml:space="preserve">For more information, contact investor relations at </w:t>
      </w:r>
      <w:hyperlink r:id="rId13" w:history="1">
        <w:r w:rsidRPr="00B176EA">
          <w:rPr>
            <w:rStyle w:val="Hyperlink"/>
            <w:rFonts w:ascii="Calibri" w:hAnsi="Calibri" w:cs="Calibri"/>
            <w:sz w:val="22"/>
            <w:szCs w:val="22"/>
            <w:lang w:val="en-CA"/>
          </w:rPr>
          <w:t>investors@graycliffexploration.com</w:t>
        </w:r>
      </w:hyperlink>
      <w:r w:rsidRPr="00B176EA">
        <w:rPr>
          <w:rFonts w:ascii="Calibri" w:hAnsi="Calibri" w:cs="Calibri"/>
          <w:sz w:val="22"/>
          <w:szCs w:val="22"/>
          <w:lang w:val="en-CA"/>
        </w:rPr>
        <w:t xml:space="preserve"> </w:t>
      </w:r>
    </w:p>
    <w:p w14:paraId="392A5E5A" w14:textId="77777777" w:rsidR="00F07154" w:rsidRPr="00B176EA" w:rsidRDefault="00F07154" w:rsidP="00F07154">
      <w:pPr>
        <w:spacing w:after="40"/>
        <w:rPr>
          <w:rFonts w:ascii="Calibri" w:hAnsi="Calibri" w:cs="Calibri"/>
          <w:sz w:val="22"/>
          <w:szCs w:val="22"/>
          <w:lang w:val="en-CA"/>
        </w:rPr>
      </w:pPr>
      <w:r w:rsidRPr="00B176EA">
        <w:rPr>
          <w:rFonts w:ascii="Calibri" w:hAnsi="Calibri" w:cs="Calibri"/>
          <w:sz w:val="22"/>
          <w:szCs w:val="22"/>
          <w:lang w:val="en-CA"/>
        </w:rPr>
        <w:t xml:space="preserve">On Behalf of the Board of Directors, </w:t>
      </w:r>
    </w:p>
    <w:p w14:paraId="2972714C" w14:textId="77777777" w:rsidR="00F07154" w:rsidRPr="00B176EA" w:rsidRDefault="00F07154" w:rsidP="00F07154">
      <w:pPr>
        <w:spacing w:after="40"/>
        <w:rPr>
          <w:rFonts w:ascii="Calibri" w:hAnsi="Calibri" w:cs="Calibri"/>
          <w:sz w:val="22"/>
          <w:szCs w:val="22"/>
          <w:lang w:val="en-CA"/>
        </w:rPr>
      </w:pPr>
      <w:r w:rsidRPr="00B176EA">
        <w:rPr>
          <w:rFonts w:ascii="Calibri" w:hAnsi="Calibri" w:cs="Calibri"/>
          <w:sz w:val="22"/>
          <w:szCs w:val="22"/>
          <w:lang w:val="en-CA"/>
        </w:rPr>
        <w:t>James Macintosh</w:t>
      </w:r>
    </w:p>
    <w:p w14:paraId="267138D8" w14:textId="77777777" w:rsidR="00F07154" w:rsidRPr="00B176EA" w:rsidRDefault="00F07154" w:rsidP="00F07154">
      <w:pPr>
        <w:spacing w:after="240"/>
        <w:rPr>
          <w:rFonts w:ascii="Calibri" w:hAnsi="Calibri" w:cs="Calibri"/>
          <w:sz w:val="22"/>
          <w:szCs w:val="22"/>
          <w:lang w:val="en-CA"/>
        </w:rPr>
      </w:pPr>
      <w:r w:rsidRPr="00B176EA">
        <w:rPr>
          <w:rFonts w:ascii="Calibri" w:hAnsi="Calibri" w:cs="Calibri"/>
          <w:sz w:val="22"/>
          <w:szCs w:val="22"/>
          <w:lang w:val="en-CA"/>
        </w:rPr>
        <w:t xml:space="preserve">President and CEO </w:t>
      </w:r>
    </w:p>
    <w:p w14:paraId="609E6DD7" w14:textId="77777777" w:rsidR="00F07154" w:rsidRPr="00B176EA" w:rsidRDefault="00F07154" w:rsidP="00F07154">
      <w:pPr>
        <w:spacing w:after="240"/>
        <w:jc w:val="center"/>
        <w:rPr>
          <w:rFonts w:ascii="Calibri" w:hAnsi="Calibri" w:cs="Calibri"/>
          <w:sz w:val="20"/>
          <w:szCs w:val="20"/>
          <w:lang w:val="en-CA"/>
        </w:rPr>
      </w:pPr>
      <w:r w:rsidRPr="00B176EA">
        <w:rPr>
          <w:rFonts w:ascii="Calibri" w:hAnsi="Calibri" w:cs="Calibri"/>
          <w:i/>
          <w:sz w:val="20"/>
          <w:szCs w:val="20"/>
          <w:lang w:val="en-CA"/>
        </w:rPr>
        <w:t>Neither the Canadian Securities Exchange nor its regulation services provider has reviewed or accepted responsibility for the adequacy or accuracy of this press release.</w:t>
      </w:r>
    </w:p>
    <w:p w14:paraId="7849976F" w14:textId="599F6804" w:rsidR="00287F1C" w:rsidRPr="00FB47A2" w:rsidRDefault="00F07154" w:rsidP="00603C22">
      <w:pPr>
        <w:spacing w:after="240"/>
        <w:jc w:val="both"/>
        <w:rPr>
          <w:rFonts w:ascii="Calibri" w:hAnsi="Calibri" w:cs="Calibri"/>
          <w:i/>
          <w:sz w:val="18"/>
          <w:szCs w:val="18"/>
          <w:lang w:val="en-CA"/>
        </w:rPr>
      </w:pPr>
      <w:r w:rsidRPr="00FB47A2">
        <w:rPr>
          <w:rFonts w:ascii="Calibri" w:hAnsi="Calibri" w:cs="Calibri"/>
          <w:i/>
          <w:sz w:val="18"/>
          <w:szCs w:val="18"/>
          <w:lang w:val="en-CA"/>
        </w:rPr>
        <w:t xml:space="preserve">This press release may include forward-looking information within the meaning of Canadian securities legislation, concerning the business of the Company.  Forward-looking information is based on certain key expectations and assumptions made by the management of the Company.  Although the Company believes that the expectations and assumptions on which such forward-looking information is based on are reasonable, undue reliance should not be placed on the forward-looking information because the Company can give no assurance that they will prove to be correct.  Forward-looking statements contained in this press release are made as of the date of this press release.  The Company disclaims any intent or obligation to update publicly any forward-looking information, whether </w:t>
      </w:r>
      <w:proofErr w:type="gramStart"/>
      <w:r w:rsidRPr="00FB47A2">
        <w:rPr>
          <w:rFonts w:ascii="Calibri" w:hAnsi="Calibri" w:cs="Calibri"/>
          <w:i/>
          <w:sz w:val="18"/>
          <w:szCs w:val="18"/>
          <w:lang w:val="en-CA"/>
        </w:rPr>
        <w:t>as a result of</w:t>
      </w:r>
      <w:proofErr w:type="gramEnd"/>
      <w:r w:rsidRPr="00FB47A2">
        <w:rPr>
          <w:rFonts w:ascii="Calibri" w:hAnsi="Calibri" w:cs="Calibri"/>
          <w:i/>
          <w:sz w:val="18"/>
          <w:szCs w:val="18"/>
          <w:lang w:val="en-CA"/>
        </w:rPr>
        <w:t xml:space="preserve"> new information, future events or results or otherwise, other than as required by applicable securities laws.</w:t>
      </w:r>
      <w:r w:rsidR="00603C22" w:rsidRPr="00FB47A2">
        <w:rPr>
          <w:rFonts w:ascii="Calibri" w:hAnsi="Calibri" w:cs="Calibri"/>
          <w:i/>
          <w:sz w:val="18"/>
          <w:szCs w:val="18"/>
          <w:lang w:val="en-CA"/>
        </w:rPr>
        <w:t xml:space="preserve"> </w:t>
      </w:r>
    </w:p>
    <w:sectPr w:rsidR="00287F1C" w:rsidRPr="00FB47A2" w:rsidSect="00603C22">
      <w:headerReference w:type="default" r:id="rId14"/>
      <w:pgSz w:w="12240" w:h="15840" w:code="1"/>
      <w:pgMar w:top="2070" w:right="1296" w:bottom="1440" w:left="129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6C553" w14:textId="77777777" w:rsidR="0002627D" w:rsidRDefault="0002627D" w:rsidP="00A31CF8">
      <w:r>
        <w:separator/>
      </w:r>
    </w:p>
  </w:endnote>
  <w:endnote w:type="continuationSeparator" w:id="0">
    <w:p w14:paraId="4A592BBE" w14:textId="77777777" w:rsidR="0002627D" w:rsidRDefault="0002627D" w:rsidP="00A31CF8">
      <w:r>
        <w:continuationSeparator/>
      </w:r>
    </w:p>
  </w:endnote>
  <w:endnote w:type="continuationNotice" w:id="1">
    <w:p w14:paraId="63B44D40" w14:textId="77777777" w:rsidR="0002627D" w:rsidRDefault="00026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Lucida G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7A72D" w14:textId="77777777" w:rsidR="0002627D" w:rsidRDefault="0002627D" w:rsidP="00A31CF8">
      <w:r>
        <w:separator/>
      </w:r>
    </w:p>
  </w:footnote>
  <w:footnote w:type="continuationSeparator" w:id="0">
    <w:p w14:paraId="47CC18D1" w14:textId="77777777" w:rsidR="0002627D" w:rsidRDefault="0002627D" w:rsidP="00A31CF8">
      <w:r>
        <w:continuationSeparator/>
      </w:r>
    </w:p>
  </w:footnote>
  <w:footnote w:type="continuationNotice" w:id="1">
    <w:p w14:paraId="7D102D90" w14:textId="77777777" w:rsidR="0002627D" w:rsidRDefault="000262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2D2D" w14:textId="61C59A37" w:rsidR="00A31CF8" w:rsidRDefault="00843A09" w:rsidP="00D85C15">
    <w:pPr>
      <w:pStyle w:val="Header"/>
      <w:tabs>
        <w:tab w:val="clear" w:pos="4320"/>
        <w:tab w:val="clear" w:pos="8640"/>
        <w:tab w:val="center" w:pos="4824"/>
      </w:tabs>
    </w:pPr>
    <w:r>
      <w:rPr>
        <w:noProof/>
      </w:rPr>
      <w:drawing>
        <wp:anchor distT="0" distB="0" distL="114300" distR="114300" simplePos="0" relativeHeight="251658240" behindDoc="1" locked="0" layoutInCell="1" allowOverlap="1" wp14:anchorId="7DFDF7E8" wp14:editId="279F34AF">
          <wp:simplePos x="0" y="0"/>
          <wp:positionH relativeFrom="column">
            <wp:posOffset>-802640</wp:posOffset>
          </wp:positionH>
          <wp:positionV relativeFrom="paragraph">
            <wp:posOffset>-436880</wp:posOffset>
          </wp:positionV>
          <wp:extent cx="7755467" cy="10036328"/>
          <wp:effectExtent l="0" t="0" r="4445" b="0"/>
          <wp:wrapNone/>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stretch>
                    <a:fillRect/>
                  </a:stretch>
                </pic:blipFill>
                <pic:spPr>
                  <a:xfrm>
                    <a:off x="0" y="0"/>
                    <a:ext cx="7755467" cy="10036328"/>
                  </a:xfrm>
                  <a:prstGeom prst="rect">
                    <a:avLst/>
                  </a:prstGeom>
                </pic:spPr>
              </pic:pic>
            </a:graphicData>
          </a:graphic>
          <wp14:sizeRelH relativeFrom="page">
            <wp14:pctWidth>0</wp14:pctWidth>
          </wp14:sizeRelH>
          <wp14:sizeRelV relativeFrom="page">
            <wp14:pctHeight>0</wp14:pctHeight>
          </wp14:sizeRelV>
        </wp:anchor>
      </w:drawing>
    </w:r>
    <w:r w:rsidR="00D85C1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17F35"/>
    <w:multiLevelType w:val="hybridMultilevel"/>
    <w:tmpl w:val="F480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CC683C"/>
    <w:multiLevelType w:val="hybridMultilevel"/>
    <w:tmpl w:val="3A0C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CF8"/>
    <w:rsid w:val="00005493"/>
    <w:rsid w:val="0002627D"/>
    <w:rsid w:val="00047827"/>
    <w:rsid w:val="00057414"/>
    <w:rsid w:val="0006219B"/>
    <w:rsid w:val="00073545"/>
    <w:rsid w:val="00074A9F"/>
    <w:rsid w:val="00075733"/>
    <w:rsid w:val="00082DC2"/>
    <w:rsid w:val="00083E4E"/>
    <w:rsid w:val="00094CA6"/>
    <w:rsid w:val="000A5D13"/>
    <w:rsid w:val="000C4BA4"/>
    <w:rsid w:val="000D6B19"/>
    <w:rsid w:val="000E416A"/>
    <w:rsid w:val="00126087"/>
    <w:rsid w:val="001266A6"/>
    <w:rsid w:val="00127539"/>
    <w:rsid w:val="001313A0"/>
    <w:rsid w:val="001517DD"/>
    <w:rsid w:val="00160EDC"/>
    <w:rsid w:val="00163E63"/>
    <w:rsid w:val="001714FF"/>
    <w:rsid w:val="001A1150"/>
    <w:rsid w:val="001A48BD"/>
    <w:rsid w:val="001A6785"/>
    <w:rsid w:val="001A6A2E"/>
    <w:rsid w:val="001A6BB3"/>
    <w:rsid w:val="001A6D26"/>
    <w:rsid w:val="001B01F3"/>
    <w:rsid w:val="001B596B"/>
    <w:rsid w:val="001B6AED"/>
    <w:rsid w:val="001C1E7B"/>
    <w:rsid w:val="001C21B2"/>
    <w:rsid w:val="001C60EA"/>
    <w:rsid w:val="001D2E94"/>
    <w:rsid w:val="001D5EAE"/>
    <w:rsid w:val="001E1DE0"/>
    <w:rsid w:val="001E2777"/>
    <w:rsid w:val="001F6E34"/>
    <w:rsid w:val="00204EB6"/>
    <w:rsid w:val="00224C7B"/>
    <w:rsid w:val="0022660C"/>
    <w:rsid w:val="00232A6E"/>
    <w:rsid w:val="00250D22"/>
    <w:rsid w:val="002626B9"/>
    <w:rsid w:val="00266EC1"/>
    <w:rsid w:val="00284395"/>
    <w:rsid w:val="00287F1C"/>
    <w:rsid w:val="002A2324"/>
    <w:rsid w:val="002A41FC"/>
    <w:rsid w:val="002A505B"/>
    <w:rsid w:val="002B294B"/>
    <w:rsid w:val="002C0083"/>
    <w:rsid w:val="002E10DA"/>
    <w:rsid w:val="002F17B8"/>
    <w:rsid w:val="00304953"/>
    <w:rsid w:val="00304A8A"/>
    <w:rsid w:val="00310CA1"/>
    <w:rsid w:val="0031271A"/>
    <w:rsid w:val="003142B0"/>
    <w:rsid w:val="00321F2D"/>
    <w:rsid w:val="00322BAB"/>
    <w:rsid w:val="0034228F"/>
    <w:rsid w:val="00357A18"/>
    <w:rsid w:val="00363117"/>
    <w:rsid w:val="0037254C"/>
    <w:rsid w:val="00374513"/>
    <w:rsid w:val="003814E5"/>
    <w:rsid w:val="003A07AF"/>
    <w:rsid w:val="003A123D"/>
    <w:rsid w:val="003B0BB5"/>
    <w:rsid w:val="003C0900"/>
    <w:rsid w:val="003C269F"/>
    <w:rsid w:val="003C5C91"/>
    <w:rsid w:val="003F717B"/>
    <w:rsid w:val="004120E5"/>
    <w:rsid w:val="00421315"/>
    <w:rsid w:val="00457571"/>
    <w:rsid w:val="00480437"/>
    <w:rsid w:val="00480456"/>
    <w:rsid w:val="004A1578"/>
    <w:rsid w:val="004B2D20"/>
    <w:rsid w:val="004C3D8A"/>
    <w:rsid w:val="004C45D2"/>
    <w:rsid w:val="004D0C62"/>
    <w:rsid w:val="004E5FD3"/>
    <w:rsid w:val="004E6882"/>
    <w:rsid w:val="005023D5"/>
    <w:rsid w:val="0051795E"/>
    <w:rsid w:val="00521EFD"/>
    <w:rsid w:val="00525087"/>
    <w:rsid w:val="00531E48"/>
    <w:rsid w:val="00556BD0"/>
    <w:rsid w:val="005622C7"/>
    <w:rsid w:val="00563710"/>
    <w:rsid w:val="0056516B"/>
    <w:rsid w:val="005669BC"/>
    <w:rsid w:val="00580793"/>
    <w:rsid w:val="00584420"/>
    <w:rsid w:val="00584499"/>
    <w:rsid w:val="00587925"/>
    <w:rsid w:val="00591E59"/>
    <w:rsid w:val="00593B18"/>
    <w:rsid w:val="005A448A"/>
    <w:rsid w:val="005A7533"/>
    <w:rsid w:val="005B7B06"/>
    <w:rsid w:val="005C1ADF"/>
    <w:rsid w:val="005C2D29"/>
    <w:rsid w:val="005E72F0"/>
    <w:rsid w:val="005F4A7B"/>
    <w:rsid w:val="00601189"/>
    <w:rsid w:val="00603C22"/>
    <w:rsid w:val="0061280E"/>
    <w:rsid w:val="00614D73"/>
    <w:rsid w:val="006270FD"/>
    <w:rsid w:val="006376CE"/>
    <w:rsid w:val="006615FA"/>
    <w:rsid w:val="00665083"/>
    <w:rsid w:val="006771A8"/>
    <w:rsid w:val="00685B3B"/>
    <w:rsid w:val="0069014E"/>
    <w:rsid w:val="00690D14"/>
    <w:rsid w:val="00696FD5"/>
    <w:rsid w:val="006A191F"/>
    <w:rsid w:val="006A7607"/>
    <w:rsid w:val="006B24FA"/>
    <w:rsid w:val="006B3DC0"/>
    <w:rsid w:val="006C0FC5"/>
    <w:rsid w:val="006C17D5"/>
    <w:rsid w:val="006E0B13"/>
    <w:rsid w:val="006F18AB"/>
    <w:rsid w:val="0070476B"/>
    <w:rsid w:val="007128A7"/>
    <w:rsid w:val="0073595E"/>
    <w:rsid w:val="007422F3"/>
    <w:rsid w:val="00751CF0"/>
    <w:rsid w:val="0075524C"/>
    <w:rsid w:val="00763232"/>
    <w:rsid w:val="0077727A"/>
    <w:rsid w:val="00780834"/>
    <w:rsid w:val="00784B0B"/>
    <w:rsid w:val="007907D4"/>
    <w:rsid w:val="007B41CC"/>
    <w:rsid w:val="007D4ED4"/>
    <w:rsid w:val="007D7DED"/>
    <w:rsid w:val="007E0453"/>
    <w:rsid w:val="007F1809"/>
    <w:rsid w:val="007F245F"/>
    <w:rsid w:val="007F2951"/>
    <w:rsid w:val="00800B7F"/>
    <w:rsid w:val="0081787D"/>
    <w:rsid w:val="00823F20"/>
    <w:rsid w:val="00824A70"/>
    <w:rsid w:val="00837FED"/>
    <w:rsid w:val="008421E4"/>
    <w:rsid w:val="00842D0A"/>
    <w:rsid w:val="00843A09"/>
    <w:rsid w:val="00863A8E"/>
    <w:rsid w:val="00883E9E"/>
    <w:rsid w:val="00890C0A"/>
    <w:rsid w:val="008A338F"/>
    <w:rsid w:val="008A345C"/>
    <w:rsid w:val="008A374A"/>
    <w:rsid w:val="008A7344"/>
    <w:rsid w:val="008C08C8"/>
    <w:rsid w:val="008C0D95"/>
    <w:rsid w:val="008C1979"/>
    <w:rsid w:val="008C3AD7"/>
    <w:rsid w:val="008C7A06"/>
    <w:rsid w:val="008D73C6"/>
    <w:rsid w:val="008E6260"/>
    <w:rsid w:val="008E649F"/>
    <w:rsid w:val="008E6F54"/>
    <w:rsid w:val="008F21F9"/>
    <w:rsid w:val="008F36D0"/>
    <w:rsid w:val="009152D2"/>
    <w:rsid w:val="0091714F"/>
    <w:rsid w:val="00927FD6"/>
    <w:rsid w:val="009427C5"/>
    <w:rsid w:val="00943DE1"/>
    <w:rsid w:val="009570F0"/>
    <w:rsid w:val="00957935"/>
    <w:rsid w:val="0096335B"/>
    <w:rsid w:val="00963849"/>
    <w:rsid w:val="00970F4A"/>
    <w:rsid w:val="009743C0"/>
    <w:rsid w:val="009768AF"/>
    <w:rsid w:val="0098158F"/>
    <w:rsid w:val="00986EF6"/>
    <w:rsid w:val="009A1A50"/>
    <w:rsid w:val="009C0605"/>
    <w:rsid w:val="009C65E8"/>
    <w:rsid w:val="009F683A"/>
    <w:rsid w:val="00A10E02"/>
    <w:rsid w:val="00A30C04"/>
    <w:rsid w:val="00A31CF8"/>
    <w:rsid w:val="00A323D8"/>
    <w:rsid w:val="00A32998"/>
    <w:rsid w:val="00A353DE"/>
    <w:rsid w:val="00A56A56"/>
    <w:rsid w:val="00A87109"/>
    <w:rsid w:val="00A945BB"/>
    <w:rsid w:val="00A96ACB"/>
    <w:rsid w:val="00AA17D4"/>
    <w:rsid w:val="00AB401C"/>
    <w:rsid w:val="00AB663E"/>
    <w:rsid w:val="00AC1E9E"/>
    <w:rsid w:val="00AC4CEE"/>
    <w:rsid w:val="00AC72D7"/>
    <w:rsid w:val="00AF0603"/>
    <w:rsid w:val="00AF23D2"/>
    <w:rsid w:val="00AF6AA9"/>
    <w:rsid w:val="00B15382"/>
    <w:rsid w:val="00B176EA"/>
    <w:rsid w:val="00B21CBD"/>
    <w:rsid w:val="00B24F30"/>
    <w:rsid w:val="00B251FA"/>
    <w:rsid w:val="00B37641"/>
    <w:rsid w:val="00B4372E"/>
    <w:rsid w:val="00B471CE"/>
    <w:rsid w:val="00B528D4"/>
    <w:rsid w:val="00B5447F"/>
    <w:rsid w:val="00B600BC"/>
    <w:rsid w:val="00B67BC0"/>
    <w:rsid w:val="00B70987"/>
    <w:rsid w:val="00B91A43"/>
    <w:rsid w:val="00B93086"/>
    <w:rsid w:val="00BA6DC8"/>
    <w:rsid w:val="00BB199F"/>
    <w:rsid w:val="00BD0EA4"/>
    <w:rsid w:val="00C10890"/>
    <w:rsid w:val="00C13825"/>
    <w:rsid w:val="00C251E1"/>
    <w:rsid w:val="00C349A4"/>
    <w:rsid w:val="00C37339"/>
    <w:rsid w:val="00C37783"/>
    <w:rsid w:val="00C654C4"/>
    <w:rsid w:val="00C96596"/>
    <w:rsid w:val="00CA3A87"/>
    <w:rsid w:val="00CA3FF6"/>
    <w:rsid w:val="00CA5056"/>
    <w:rsid w:val="00CA57CC"/>
    <w:rsid w:val="00CA6B9C"/>
    <w:rsid w:val="00CA7115"/>
    <w:rsid w:val="00CB049C"/>
    <w:rsid w:val="00CB0986"/>
    <w:rsid w:val="00CE3FA5"/>
    <w:rsid w:val="00CE7C08"/>
    <w:rsid w:val="00CF307D"/>
    <w:rsid w:val="00CF35F8"/>
    <w:rsid w:val="00CF3886"/>
    <w:rsid w:val="00CF4E8E"/>
    <w:rsid w:val="00D04431"/>
    <w:rsid w:val="00D07FA5"/>
    <w:rsid w:val="00D45759"/>
    <w:rsid w:val="00D51494"/>
    <w:rsid w:val="00D52276"/>
    <w:rsid w:val="00D5697B"/>
    <w:rsid w:val="00D56A2B"/>
    <w:rsid w:val="00D85C15"/>
    <w:rsid w:val="00D86D53"/>
    <w:rsid w:val="00D871F2"/>
    <w:rsid w:val="00DA270B"/>
    <w:rsid w:val="00DA45A2"/>
    <w:rsid w:val="00DB2348"/>
    <w:rsid w:val="00DC021B"/>
    <w:rsid w:val="00DD2B11"/>
    <w:rsid w:val="00DD2F69"/>
    <w:rsid w:val="00DE505F"/>
    <w:rsid w:val="00E01B21"/>
    <w:rsid w:val="00E03A2E"/>
    <w:rsid w:val="00E145C5"/>
    <w:rsid w:val="00E23785"/>
    <w:rsid w:val="00E26887"/>
    <w:rsid w:val="00E40BA6"/>
    <w:rsid w:val="00E419FF"/>
    <w:rsid w:val="00E52F60"/>
    <w:rsid w:val="00E84366"/>
    <w:rsid w:val="00E952ED"/>
    <w:rsid w:val="00EA0539"/>
    <w:rsid w:val="00EA7DFB"/>
    <w:rsid w:val="00EB13EA"/>
    <w:rsid w:val="00EB2455"/>
    <w:rsid w:val="00EC189F"/>
    <w:rsid w:val="00EC7165"/>
    <w:rsid w:val="00EE4FB7"/>
    <w:rsid w:val="00EE7727"/>
    <w:rsid w:val="00EF42D0"/>
    <w:rsid w:val="00EF449C"/>
    <w:rsid w:val="00F00D77"/>
    <w:rsid w:val="00F018C1"/>
    <w:rsid w:val="00F03B55"/>
    <w:rsid w:val="00F07154"/>
    <w:rsid w:val="00F27AD6"/>
    <w:rsid w:val="00F33BAD"/>
    <w:rsid w:val="00F413B5"/>
    <w:rsid w:val="00F44768"/>
    <w:rsid w:val="00F661F3"/>
    <w:rsid w:val="00F72CC1"/>
    <w:rsid w:val="00F77A13"/>
    <w:rsid w:val="00F822EA"/>
    <w:rsid w:val="00F8709E"/>
    <w:rsid w:val="00F876D1"/>
    <w:rsid w:val="00F95EA3"/>
    <w:rsid w:val="00FA1A4A"/>
    <w:rsid w:val="00FB069F"/>
    <w:rsid w:val="00FB189C"/>
    <w:rsid w:val="00FB4596"/>
    <w:rsid w:val="00FB47A2"/>
    <w:rsid w:val="00FB506F"/>
    <w:rsid w:val="00FB510B"/>
    <w:rsid w:val="00FC113E"/>
    <w:rsid w:val="00FC6776"/>
    <w:rsid w:val="00FC6F5F"/>
    <w:rsid w:val="00FD7634"/>
    <w:rsid w:val="00FE0ED1"/>
    <w:rsid w:val="00FE0FBD"/>
    <w:rsid w:val="00FF03EA"/>
    <w:rsid w:val="00FF211B"/>
    <w:rsid w:val="00FF7D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E6221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F8"/>
    <w:pPr>
      <w:tabs>
        <w:tab w:val="center" w:pos="4320"/>
        <w:tab w:val="right" w:pos="8640"/>
      </w:tabs>
    </w:pPr>
  </w:style>
  <w:style w:type="character" w:customStyle="1" w:styleId="HeaderChar">
    <w:name w:val="Header Char"/>
    <w:basedOn w:val="DefaultParagraphFont"/>
    <w:link w:val="Header"/>
    <w:uiPriority w:val="99"/>
    <w:rsid w:val="00A31CF8"/>
  </w:style>
  <w:style w:type="paragraph" w:styleId="Footer">
    <w:name w:val="footer"/>
    <w:basedOn w:val="Normal"/>
    <w:link w:val="FooterChar"/>
    <w:uiPriority w:val="99"/>
    <w:unhideWhenUsed/>
    <w:rsid w:val="00A31CF8"/>
    <w:pPr>
      <w:tabs>
        <w:tab w:val="center" w:pos="4320"/>
        <w:tab w:val="right" w:pos="8640"/>
      </w:tabs>
    </w:pPr>
  </w:style>
  <w:style w:type="character" w:customStyle="1" w:styleId="FooterChar">
    <w:name w:val="Footer Char"/>
    <w:basedOn w:val="DefaultParagraphFont"/>
    <w:link w:val="Footer"/>
    <w:uiPriority w:val="99"/>
    <w:rsid w:val="00A31CF8"/>
  </w:style>
  <w:style w:type="paragraph" w:styleId="BalloonText">
    <w:name w:val="Balloon Text"/>
    <w:basedOn w:val="Normal"/>
    <w:link w:val="BalloonTextChar"/>
    <w:uiPriority w:val="99"/>
    <w:semiHidden/>
    <w:unhideWhenUsed/>
    <w:rsid w:val="00A31CF8"/>
    <w:rPr>
      <w:rFonts w:ascii="Lucida Grande" w:hAnsi="Lucida Grande"/>
      <w:sz w:val="18"/>
      <w:szCs w:val="18"/>
    </w:rPr>
  </w:style>
  <w:style w:type="character" w:customStyle="1" w:styleId="BalloonTextChar">
    <w:name w:val="Balloon Text Char"/>
    <w:basedOn w:val="DefaultParagraphFont"/>
    <w:link w:val="BalloonText"/>
    <w:uiPriority w:val="99"/>
    <w:semiHidden/>
    <w:rsid w:val="00A31CF8"/>
    <w:rPr>
      <w:rFonts w:ascii="Lucida Grande" w:hAnsi="Lucida Grande"/>
      <w:sz w:val="18"/>
      <w:szCs w:val="18"/>
    </w:rPr>
  </w:style>
  <w:style w:type="character" w:styleId="Hyperlink">
    <w:name w:val="Hyperlink"/>
    <w:basedOn w:val="DefaultParagraphFont"/>
    <w:uiPriority w:val="99"/>
    <w:unhideWhenUsed/>
    <w:rsid w:val="00EE7727"/>
    <w:rPr>
      <w:color w:val="0000FF" w:themeColor="hyperlink"/>
      <w:u w:val="single"/>
    </w:rPr>
  </w:style>
  <w:style w:type="character" w:styleId="UnresolvedMention">
    <w:name w:val="Unresolved Mention"/>
    <w:basedOn w:val="DefaultParagraphFont"/>
    <w:uiPriority w:val="99"/>
    <w:rsid w:val="00EE7727"/>
    <w:rPr>
      <w:color w:val="605E5C"/>
      <w:shd w:val="clear" w:color="auto" w:fill="E1DFDD"/>
    </w:rPr>
  </w:style>
  <w:style w:type="character" w:styleId="FollowedHyperlink">
    <w:name w:val="FollowedHyperlink"/>
    <w:basedOn w:val="DefaultParagraphFont"/>
    <w:uiPriority w:val="99"/>
    <w:semiHidden/>
    <w:unhideWhenUsed/>
    <w:rsid w:val="00F018C1"/>
    <w:rPr>
      <w:color w:val="800080" w:themeColor="followedHyperlink"/>
      <w:u w:val="single"/>
    </w:rPr>
  </w:style>
  <w:style w:type="paragraph" w:styleId="ListParagraph">
    <w:name w:val="List Paragraph"/>
    <w:basedOn w:val="Normal"/>
    <w:uiPriority w:val="34"/>
    <w:qFormat/>
    <w:rsid w:val="0075524C"/>
    <w:pPr>
      <w:ind w:left="720"/>
      <w:contextualSpacing/>
    </w:pPr>
  </w:style>
  <w:style w:type="character" w:styleId="CommentReference">
    <w:name w:val="annotation reference"/>
    <w:basedOn w:val="DefaultParagraphFont"/>
    <w:uiPriority w:val="99"/>
    <w:semiHidden/>
    <w:unhideWhenUsed/>
    <w:rsid w:val="00A87109"/>
    <w:rPr>
      <w:sz w:val="16"/>
      <w:szCs w:val="16"/>
    </w:rPr>
  </w:style>
  <w:style w:type="paragraph" w:styleId="CommentText">
    <w:name w:val="annotation text"/>
    <w:basedOn w:val="Normal"/>
    <w:link w:val="CommentTextChar"/>
    <w:uiPriority w:val="99"/>
    <w:semiHidden/>
    <w:unhideWhenUsed/>
    <w:rsid w:val="00A87109"/>
    <w:rPr>
      <w:sz w:val="20"/>
      <w:szCs w:val="20"/>
    </w:rPr>
  </w:style>
  <w:style w:type="character" w:customStyle="1" w:styleId="CommentTextChar">
    <w:name w:val="Comment Text Char"/>
    <w:basedOn w:val="DefaultParagraphFont"/>
    <w:link w:val="CommentText"/>
    <w:uiPriority w:val="99"/>
    <w:semiHidden/>
    <w:rsid w:val="00A87109"/>
    <w:rPr>
      <w:sz w:val="20"/>
      <w:szCs w:val="20"/>
    </w:rPr>
  </w:style>
  <w:style w:type="paragraph" w:styleId="CommentSubject">
    <w:name w:val="annotation subject"/>
    <w:basedOn w:val="CommentText"/>
    <w:next w:val="CommentText"/>
    <w:link w:val="CommentSubjectChar"/>
    <w:uiPriority w:val="99"/>
    <w:semiHidden/>
    <w:unhideWhenUsed/>
    <w:rsid w:val="00A87109"/>
    <w:rPr>
      <w:b/>
      <w:bCs/>
    </w:rPr>
  </w:style>
  <w:style w:type="character" w:customStyle="1" w:styleId="CommentSubjectChar">
    <w:name w:val="Comment Subject Char"/>
    <w:basedOn w:val="CommentTextChar"/>
    <w:link w:val="CommentSubject"/>
    <w:uiPriority w:val="99"/>
    <w:semiHidden/>
    <w:rsid w:val="00A871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51317">
      <w:bodyDiv w:val="1"/>
      <w:marLeft w:val="0"/>
      <w:marRight w:val="0"/>
      <w:marTop w:val="0"/>
      <w:marBottom w:val="0"/>
      <w:divBdr>
        <w:top w:val="none" w:sz="0" w:space="0" w:color="auto"/>
        <w:left w:val="none" w:sz="0" w:space="0" w:color="auto"/>
        <w:bottom w:val="none" w:sz="0" w:space="0" w:color="auto"/>
        <w:right w:val="none" w:sz="0" w:space="0" w:color="auto"/>
      </w:divBdr>
    </w:div>
    <w:div w:id="504830100">
      <w:bodyDiv w:val="1"/>
      <w:marLeft w:val="0"/>
      <w:marRight w:val="0"/>
      <w:marTop w:val="0"/>
      <w:marBottom w:val="0"/>
      <w:divBdr>
        <w:top w:val="none" w:sz="0" w:space="0" w:color="auto"/>
        <w:left w:val="none" w:sz="0" w:space="0" w:color="auto"/>
        <w:bottom w:val="none" w:sz="0" w:space="0" w:color="auto"/>
        <w:right w:val="none" w:sz="0" w:space="0" w:color="auto"/>
      </w:divBdr>
    </w:div>
    <w:div w:id="1336152496">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ycliffexploration.com/" TargetMode="External"/><Relationship Id="rId13" Type="http://schemas.openxmlformats.org/officeDocument/2006/relationships/hyperlink" Target="mailto:investors@graycliffexplora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ycliffexploration.com/graycliff-exploration-expands-property-package%e2%80%a8-by-over-1500-hectar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erse-frankfurt.de/equity/graycliff-exploration-lt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tcmarkets.com/stock/GRYCF/overview" TargetMode="External"/><Relationship Id="rId4" Type="http://schemas.openxmlformats.org/officeDocument/2006/relationships/settings" Target="settings.xml"/><Relationship Id="rId9" Type="http://schemas.openxmlformats.org/officeDocument/2006/relationships/hyperlink" Target="https://www.thecse.com/en/listings/mining/graycliff-exploration-limite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59173-1419-5C4C-A8DD-29724D68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Brunetzky</dc:creator>
  <cp:keywords/>
  <dc:description/>
  <cp:lastModifiedBy>James Macintosh</cp:lastModifiedBy>
  <cp:revision>5</cp:revision>
  <cp:lastPrinted>2021-02-08T16:33:00Z</cp:lastPrinted>
  <dcterms:created xsi:type="dcterms:W3CDTF">2021-06-01T16:57:00Z</dcterms:created>
  <dcterms:modified xsi:type="dcterms:W3CDTF">2021-06-01T17:33:00Z</dcterms:modified>
</cp:coreProperties>
</file>