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BD9" w:rsidRPr="00956BD9" w:rsidRDefault="00956BD9" w:rsidP="00956BD9">
      <w:pPr>
        <w:spacing w:after="120"/>
        <w:jc w:val="center"/>
        <w:rPr>
          <w:rFonts w:asciiTheme="minorHAnsi" w:hAnsiTheme="minorHAnsi" w:cstheme="minorHAnsi"/>
          <w:b/>
          <w:caps/>
          <w:sz w:val="28"/>
          <w:szCs w:val="28"/>
        </w:rPr>
      </w:pPr>
      <w:r w:rsidRPr="00956BD9">
        <w:rPr>
          <w:rFonts w:asciiTheme="minorHAnsi" w:hAnsiTheme="minorHAnsi" w:cstheme="minorHAnsi"/>
          <w:b/>
          <w:caps/>
          <w:sz w:val="28"/>
          <w:szCs w:val="28"/>
        </w:rPr>
        <w:t>Torchlight Declares Special Dividend of New Series A Preferred</w:t>
      </w:r>
    </w:p>
    <w:p w:rsidR="009A6C01" w:rsidRDefault="000C05ED">
      <w:pPr>
        <w:jc w:val="center"/>
        <w:rPr>
          <w:rFonts w:asciiTheme="minorHAnsi" w:hAnsiTheme="minorHAnsi" w:cstheme="minorHAnsi"/>
          <w:sz w:val="22"/>
          <w:szCs w:val="22"/>
        </w:rPr>
      </w:pPr>
      <w:r>
        <w:rPr>
          <w:rFonts w:asciiTheme="minorHAnsi" w:hAnsiTheme="minorHAnsi" w:cstheme="minorHAnsi"/>
          <w:b/>
          <w:sz w:val="28"/>
          <w:szCs w:val="28"/>
        </w:rPr>
        <w:t xml:space="preserve">Announces </w:t>
      </w:r>
      <w:r w:rsidR="00956BD9">
        <w:rPr>
          <w:rFonts w:asciiTheme="minorHAnsi" w:hAnsiTheme="minorHAnsi" w:cstheme="minorHAnsi"/>
          <w:b/>
          <w:sz w:val="28"/>
          <w:szCs w:val="28"/>
        </w:rPr>
        <w:t>Record Date of</w:t>
      </w:r>
      <w:r w:rsidR="00956BD9" w:rsidRPr="00956BD9">
        <w:rPr>
          <w:rFonts w:asciiTheme="minorHAnsi" w:hAnsiTheme="minorHAnsi" w:cstheme="minorHAnsi"/>
          <w:b/>
          <w:sz w:val="28"/>
          <w:szCs w:val="28"/>
        </w:rPr>
        <w:t xml:space="preserve"> June 24th </w:t>
      </w:r>
    </w:p>
    <w:p w:rsidR="009A6C01" w:rsidRDefault="00D65C99">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PLANO, TX June 14, 2021 – Torchlight Energy Resources, Inc. (NASDAQ: TRCH), an oil and gas exploration company ("Torchlight"),</w:t>
      </w:r>
      <w:bookmarkStart w:id="0" w:name="_GoBack"/>
      <w:bookmarkEnd w:id="0"/>
      <w:r>
        <w:rPr>
          <w:rFonts w:asciiTheme="minorHAnsi" w:eastAsia="Calibri" w:hAnsiTheme="minorHAnsi" w:cstheme="minorHAnsi"/>
          <w:sz w:val="22"/>
          <w:szCs w:val="22"/>
          <w:lang w:eastAsia="en-US"/>
        </w:rPr>
        <w:t xml:space="preserve"> today announced that it has declared a </w:t>
      </w:r>
      <w:r w:rsidR="00DE120C">
        <w:rPr>
          <w:rFonts w:asciiTheme="minorHAnsi" w:eastAsia="Calibri" w:hAnsiTheme="minorHAnsi" w:cstheme="minorHAnsi"/>
          <w:sz w:val="22"/>
          <w:szCs w:val="22"/>
          <w:lang w:eastAsia="en-US"/>
        </w:rPr>
        <w:t>Special D</w:t>
      </w:r>
      <w:r>
        <w:rPr>
          <w:rFonts w:asciiTheme="minorHAnsi" w:eastAsia="Calibri" w:hAnsiTheme="minorHAnsi" w:cstheme="minorHAnsi"/>
          <w:sz w:val="22"/>
          <w:szCs w:val="22"/>
          <w:lang w:eastAsia="en-US"/>
        </w:rPr>
        <w:t xml:space="preserve">ividend of Series A Preferred Stock to be issued on a one-for-one basis to </w:t>
      </w:r>
      <w:r w:rsidR="00DE120C">
        <w:rPr>
          <w:rFonts w:asciiTheme="minorHAnsi" w:eastAsia="Calibri" w:hAnsiTheme="minorHAnsi" w:cstheme="minorHAnsi"/>
          <w:sz w:val="22"/>
          <w:szCs w:val="22"/>
          <w:lang w:eastAsia="en-US"/>
        </w:rPr>
        <w:t xml:space="preserve">Common Stockholders </w:t>
      </w:r>
      <w:r>
        <w:rPr>
          <w:rFonts w:asciiTheme="minorHAnsi" w:eastAsia="Calibri" w:hAnsiTheme="minorHAnsi" w:cstheme="minorHAnsi"/>
          <w:sz w:val="22"/>
          <w:szCs w:val="22"/>
          <w:lang w:eastAsia="en-US"/>
        </w:rPr>
        <w:t xml:space="preserve">of </w:t>
      </w:r>
      <w:r w:rsidR="00DE120C">
        <w:rPr>
          <w:rFonts w:asciiTheme="minorHAnsi" w:eastAsia="Calibri" w:hAnsiTheme="minorHAnsi" w:cstheme="minorHAnsi"/>
          <w:sz w:val="22"/>
          <w:szCs w:val="22"/>
          <w:lang w:eastAsia="en-US"/>
        </w:rPr>
        <w:t xml:space="preserve">Record </w:t>
      </w:r>
      <w:r>
        <w:rPr>
          <w:rFonts w:asciiTheme="minorHAnsi" w:eastAsia="Calibri" w:hAnsiTheme="minorHAnsi" w:cstheme="minorHAnsi"/>
          <w:sz w:val="22"/>
          <w:szCs w:val="22"/>
          <w:lang w:eastAsia="en-US"/>
        </w:rPr>
        <w:t xml:space="preserve">as of the close of </w:t>
      </w:r>
      <w:r w:rsidR="00956BD9">
        <w:rPr>
          <w:rFonts w:asciiTheme="minorHAnsi" w:eastAsia="Calibri" w:hAnsiTheme="minorHAnsi" w:cstheme="minorHAnsi"/>
          <w:sz w:val="22"/>
          <w:szCs w:val="22"/>
          <w:lang w:eastAsia="en-US"/>
        </w:rPr>
        <w:t xml:space="preserve">market trading </w:t>
      </w:r>
      <w:r>
        <w:rPr>
          <w:rFonts w:asciiTheme="minorHAnsi" w:eastAsia="Calibri" w:hAnsiTheme="minorHAnsi" w:cstheme="minorHAnsi"/>
          <w:sz w:val="22"/>
          <w:szCs w:val="22"/>
          <w:lang w:eastAsia="en-US"/>
        </w:rPr>
        <w:t xml:space="preserve">on June 24, 2021 (subject to adjustment for any reverse split of Torchlight’s common stock after the record date but before the dividend is paid).  This </w:t>
      </w:r>
      <w:r w:rsidR="00DE120C">
        <w:rPr>
          <w:rFonts w:asciiTheme="minorHAnsi" w:eastAsia="Calibri" w:hAnsiTheme="minorHAnsi" w:cstheme="minorHAnsi"/>
          <w:sz w:val="22"/>
          <w:szCs w:val="22"/>
          <w:lang w:eastAsia="en-US"/>
        </w:rPr>
        <w:t xml:space="preserve">Special Dividend </w:t>
      </w:r>
      <w:r>
        <w:rPr>
          <w:rFonts w:asciiTheme="minorHAnsi" w:eastAsia="Calibri" w:hAnsiTheme="minorHAnsi" w:cstheme="minorHAnsi"/>
          <w:sz w:val="22"/>
          <w:szCs w:val="22"/>
          <w:lang w:eastAsia="en-US"/>
        </w:rPr>
        <w:t xml:space="preserve">is to be issued in connection with the previously announced business combination transaction with Metamaterial, Inc.  </w:t>
      </w:r>
    </w:p>
    <w:p w:rsidR="009A6C01" w:rsidRDefault="009A6C01">
      <w:pPr>
        <w:jc w:val="both"/>
        <w:rPr>
          <w:rFonts w:asciiTheme="minorHAnsi" w:eastAsia="Calibri" w:hAnsiTheme="minorHAnsi" w:cstheme="minorHAnsi"/>
          <w:sz w:val="22"/>
          <w:szCs w:val="22"/>
          <w:lang w:eastAsia="en-US"/>
        </w:rPr>
      </w:pPr>
    </w:p>
    <w:p w:rsidR="009A6C01" w:rsidRDefault="00D65C99">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Stockholders of record on June 24, 2021, will be entitled to receive the dividend which will consist of one share of Series A Preferred Stock for each one share of common stock owned on that date (subject to adjustment for any reverse split of Torchlight’s common stock after the record date but before the dividend is paid).</w:t>
      </w:r>
    </w:p>
    <w:p w:rsidR="009A6C01" w:rsidRDefault="009A6C01">
      <w:pPr>
        <w:jc w:val="both"/>
        <w:rPr>
          <w:rFonts w:asciiTheme="minorHAnsi" w:eastAsia="Calibri" w:hAnsiTheme="minorHAnsi" w:cstheme="minorHAnsi"/>
          <w:sz w:val="22"/>
          <w:szCs w:val="22"/>
          <w:lang w:eastAsia="en-US"/>
        </w:rPr>
      </w:pPr>
    </w:p>
    <w:p w:rsidR="009A6C01" w:rsidRDefault="00D65C99">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Holders of Series A Preferred Stock will be entitled, on a pro rata basis, to </w:t>
      </w:r>
      <w:r w:rsidR="00956BD9">
        <w:rPr>
          <w:rFonts w:asciiTheme="minorHAnsi" w:eastAsia="Calibri" w:hAnsiTheme="minorHAnsi" w:cstheme="minorHAnsi"/>
          <w:sz w:val="22"/>
          <w:szCs w:val="22"/>
          <w:lang w:eastAsia="en-US"/>
        </w:rPr>
        <w:t xml:space="preserve">any future </w:t>
      </w:r>
      <w:r>
        <w:rPr>
          <w:rFonts w:asciiTheme="minorHAnsi" w:eastAsia="Calibri" w:hAnsiTheme="minorHAnsi" w:cstheme="minorHAnsi"/>
          <w:sz w:val="22"/>
          <w:szCs w:val="22"/>
          <w:lang w:eastAsia="en-US"/>
        </w:rPr>
        <w:t>net proceeds or other potential benefits derived from the disposition of the oil and gas assets of Torchlight, subject to certain holdbacks.</w:t>
      </w:r>
    </w:p>
    <w:p w:rsidR="009A6C01" w:rsidRDefault="009A6C01">
      <w:pPr>
        <w:jc w:val="both"/>
        <w:rPr>
          <w:rFonts w:asciiTheme="minorHAnsi" w:eastAsia="Calibri" w:hAnsiTheme="minorHAnsi" w:cstheme="minorHAnsi"/>
          <w:sz w:val="22"/>
          <w:szCs w:val="22"/>
          <w:lang w:eastAsia="en-US"/>
        </w:rPr>
      </w:pPr>
    </w:p>
    <w:p w:rsidR="009A6C01" w:rsidRDefault="00D65C99">
      <w:pPr>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The Arrangement with Metamaterial, Inc. is expected to close before </w:t>
      </w:r>
      <w:r w:rsidR="00956BD9">
        <w:rPr>
          <w:rFonts w:asciiTheme="minorHAnsi" w:eastAsia="Calibri" w:hAnsiTheme="minorHAnsi" w:cstheme="minorHAnsi"/>
          <w:sz w:val="22"/>
          <w:szCs w:val="22"/>
          <w:lang w:eastAsia="en-US"/>
        </w:rPr>
        <w:t>the end of June</w:t>
      </w:r>
      <w:r>
        <w:rPr>
          <w:rFonts w:asciiTheme="minorHAnsi" w:eastAsia="Calibri" w:hAnsiTheme="minorHAnsi" w:cstheme="minorHAnsi"/>
          <w:sz w:val="22"/>
          <w:szCs w:val="22"/>
          <w:lang w:eastAsia="en-US"/>
        </w:rPr>
        <w:t xml:space="preserve">. </w:t>
      </w:r>
    </w:p>
    <w:p w:rsidR="009A6C01" w:rsidRDefault="00D65C99">
      <w:pPr>
        <w:jc w:val="center"/>
        <w:rPr>
          <w:rFonts w:asciiTheme="minorHAnsi" w:hAnsiTheme="minorHAnsi" w:cstheme="minorHAnsi"/>
          <w:bCs/>
          <w:sz w:val="22"/>
          <w:szCs w:val="22"/>
        </w:rPr>
      </w:pPr>
      <w:r>
        <w:rPr>
          <w:rFonts w:asciiTheme="minorHAnsi" w:hAnsiTheme="minorHAnsi" w:cstheme="minorHAnsi"/>
          <w:bCs/>
          <w:sz w:val="22"/>
          <w:szCs w:val="22"/>
        </w:rPr>
        <w:t>####</w:t>
      </w:r>
    </w:p>
    <w:p w:rsidR="009A6C01" w:rsidRDefault="009A6C01">
      <w:pPr>
        <w:jc w:val="both"/>
        <w:rPr>
          <w:rFonts w:asciiTheme="minorHAnsi" w:hAnsiTheme="minorHAnsi" w:cstheme="minorHAnsi"/>
          <w:b/>
          <w:sz w:val="22"/>
          <w:szCs w:val="22"/>
        </w:rPr>
      </w:pPr>
    </w:p>
    <w:p w:rsidR="009A6C01" w:rsidRDefault="00D65C99">
      <w:pPr>
        <w:shd w:val="clear" w:color="auto" w:fill="FFFFFF"/>
        <w:spacing w:before="100" w:beforeAutospacing="1" w:after="100" w:afterAutospacing="1"/>
        <w:rPr>
          <w:rFonts w:ascii="Arial" w:hAnsi="Arial" w:cs="Arial"/>
          <w:color w:val="333333"/>
          <w:sz w:val="21"/>
          <w:szCs w:val="21"/>
        </w:rPr>
      </w:pPr>
      <w:r>
        <w:rPr>
          <w:rFonts w:ascii="Arial" w:hAnsi="Arial" w:cs="Arial"/>
          <w:b/>
          <w:bCs/>
          <w:color w:val="333333"/>
          <w:sz w:val="21"/>
          <w:szCs w:val="21"/>
        </w:rPr>
        <w:t>About Torchlight Energy Resources, Inc.</w:t>
      </w:r>
    </w:p>
    <w:p w:rsidR="009A6C01" w:rsidRDefault="00D65C99">
      <w:p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Torchlight Energy Resources, Inc. (TRCH), based in Plano, Texas, is a high growth oil and gas Exploration and Production (E&amp;P) company with a primary objective of acquisition and development of domestic oil fields. Torchlight has assets focused in West and Central Texas where their targets are established plays such as the Permian Basin. For additional information on Torchlight, please visit </w:t>
      </w:r>
      <w:r>
        <w:rPr>
          <w:rFonts w:ascii="Arial" w:hAnsi="Arial" w:cs="Arial"/>
          <w:color w:val="D52424"/>
          <w:sz w:val="21"/>
          <w:szCs w:val="21"/>
          <w:u w:val="single"/>
        </w:rPr>
        <w:t>www.torchlightenergy.com</w:t>
      </w:r>
      <w:r>
        <w:rPr>
          <w:rFonts w:ascii="Arial" w:hAnsi="Arial" w:cs="Arial"/>
          <w:color w:val="333333"/>
          <w:sz w:val="21"/>
          <w:szCs w:val="21"/>
        </w:rPr>
        <w:t>.</w:t>
      </w:r>
    </w:p>
    <w:p w:rsidR="009A6C01" w:rsidRDefault="00D65C99">
      <w:pPr>
        <w:shd w:val="clear" w:color="auto" w:fill="FFFFFF"/>
        <w:spacing w:before="100" w:beforeAutospacing="1" w:after="100" w:afterAutospacing="1"/>
        <w:rPr>
          <w:rFonts w:ascii="Arial" w:hAnsi="Arial" w:cs="Arial"/>
          <w:color w:val="333333"/>
          <w:sz w:val="21"/>
          <w:szCs w:val="21"/>
        </w:rPr>
      </w:pPr>
      <w:r>
        <w:rPr>
          <w:rFonts w:ascii="Arial" w:hAnsi="Arial" w:cs="Arial"/>
          <w:b/>
          <w:bCs/>
          <w:color w:val="333333"/>
          <w:sz w:val="21"/>
          <w:szCs w:val="21"/>
        </w:rPr>
        <w:t>Forward-Looking Statement</w:t>
      </w:r>
    </w:p>
    <w:p w:rsidR="009A6C01" w:rsidRDefault="00D65C99">
      <w:p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 xml:space="preserve">This press release contains forward-looking statements within the meaning of Section 27A of the Securities Act of 1933, as amended, and Section 21E of the Securities Exchange Act of 1934, as amended, which are intended to be covered by the "safe harbor" created by those sections. All statements in this release that are not based on historical fact are "forward looking statements." These statements may be identified by words such as "estimates," "anticipates," "projects," "plans," "strategy," "goal," or "planned," "seeks," "may," "might", "will," "expects," "intends," "believes," "should," and similar expressions, or the negative versions thereof, and which also may be identified by their context. All statements that address operating performance or events or developments Torchlight expects or anticipates will occur in the future, such as stated objectives or goals, our refinement of strategy, our attempts to secure additional financing, our exploring possible business alternatives, or that are not otherwise historical facts, are forward-looking statements. While management has based any forward-looking statements included in this release on its current expectations, the information on which such expectations were based may change. Forward-looking statements involve inherent risks and uncertainties which could cause actual results to differ materially from those in the forward-looking statements as a result of various factors, including those risks and uncertainties described in or implied by the Risk Factors and in Management's Discussion and Analysis of Financial Condition and Results of Operations sections of our 2020 Annual Report </w:t>
      </w:r>
      <w:r>
        <w:rPr>
          <w:rFonts w:ascii="Arial" w:hAnsi="Arial" w:cs="Arial"/>
          <w:color w:val="333333"/>
          <w:sz w:val="21"/>
          <w:szCs w:val="21"/>
        </w:rPr>
        <w:lastRenderedPageBreak/>
        <w:t>on Form 10-K, filed on March 18, 2021 and our other reports filed from time to time with the Securities and Exchange Commission ("SEC"). We urge you to consider those risks and uncertainties in evaluating our forward-looking statements. We caution readers not to place undue reliance upon any such forward-looking statements, which speak only as of the date made. Except as otherwise required by the federal securities laws, we disclaim any obligation or undertaking to publicly release any updates or revisions to any forward-looking statement contained herein (or elsewhere) to reflect any change in our expectations with regard thereto, or any change in events, conditions, or circumstances on which any such statement is based.</w:t>
      </w:r>
    </w:p>
    <w:p w:rsidR="009A6C01" w:rsidRDefault="009A6C01">
      <w:pPr>
        <w:shd w:val="clear" w:color="auto" w:fill="FFFFFF"/>
        <w:spacing w:before="100" w:beforeAutospacing="1" w:after="100" w:afterAutospacing="1"/>
        <w:rPr>
          <w:rFonts w:ascii="Arial" w:hAnsi="Arial" w:cs="Arial"/>
          <w:color w:val="333333"/>
          <w:sz w:val="21"/>
          <w:szCs w:val="21"/>
        </w:rPr>
      </w:pPr>
    </w:p>
    <w:p w:rsidR="009A6C01" w:rsidRDefault="00D65C99">
      <w:p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Contact</w:t>
      </w:r>
    </w:p>
    <w:p w:rsidR="009A6C01" w:rsidRDefault="00D65C99">
      <w:pPr>
        <w:shd w:val="clear" w:color="auto" w:fill="FFFFFF"/>
        <w:spacing w:before="100" w:beforeAutospacing="1" w:after="100" w:afterAutospacing="1"/>
        <w:rPr>
          <w:rFonts w:ascii="Arial" w:hAnsi="Arial" w:cs="Arial"/>
          <w:color w:val="333333"/>
          <w:sz w:val="21"/>
          <w:szCs w:val="21"/>
        </w:rPr>
      </w:pPr>
      <w:r>
        <w:rPr>
          <w:rFonts w:ascii="Arial" w:hAnsi="Arial" w:cs="Arial"/>
          <w:color w:val="333333"/>
          <w:sz w:val="21"/>
          <w:szCs w:val="21"/>
        </w:rPr>
        <w:t>Derek Gradwell</w:t>
      </w:r>
      <w:r>
        <w:rPr>
          <w:rFonts w:ascii="Arial" w:hAnsi="Arial" w:cs="Arial"/>
          <w:color w:val="333333"/>
          <w:sz w:val="21"/>
          <w:szCs w:val="21"/>
        </w:rPr>
        <w:br/>
        <w:t>Phone: 512-270-6990</w:t>
      </w:r>
      <w:r>
        <w:rPr>
          <w:rFonts w:ascii="Arial" w:hAnsi="Arial" w:cs="Arial"/>
          <w:color w:val="333333"/>
          <w:sz w:val="21"/>
          <w:szCs w:val="21"/>
        </w:rPr>
        <w:br/>
      </w:r>
      <w:r>
        <w:rPr>
          <w:rFonts w:ascii="Arial" w:hAnsi="Arial" w:cs="Arial"/>
          <w:color w:val="D52424"/>
          <w:sz w:val="21"/>
          <w:szCs w:val="21"/>
          <w:u w:val="single"/>
        </w:rPr>
        <w:t>dgradwell@integcom.us</w:t>
      </w:r>
      <w:r>
        <w:rPr>
          <w:rFonts w:ascii="Arial" w:hAnsi="Arial" w:cs="Arial"/>
          <w:color w:val="333333"/>
          <w:sz w:val="21"/>
          <w:szCs w:val="21"/>
        </w:rPr>
        <w:br/>
      </w:r>
      <w:r>
        <w:rPr>
          <w:rFonts w:ascii="Arial" w:hAnsi="Arial" w:cs="Arial"/>
          <w:color w:val="D52424"/>
          <w:sz w:val="21"/>
          <w:szCs w:val="21"/>
          <w:u w:val="single"/>
        </w:rPr>
        <w:t>ir@torchlightenergy.com</w:t>
      </w:r>
    </w:p>
    <w:p w:rsidR="009A6C01" w:rsidRDefault="00D65C99">
      <w:pPr>
        <w:shd w:val="clear" w:color="auto" w:fill="FFFFFF"/>
        <w:spacing w:before="100" w:beforeAutospacing="1" w:after="100" w:afterAutospacing="1"/>
        <w:rPr>
          <w:rFonts w:ascii="Arial" w:hAnsi="Arial" w:cs="Arial"/>
          <w:color w:val="333333"/>
          <w:sz w:val="21"/>
          <w:szCs w:val="21"/>
        </w:rPr>
      </w:pPr>
      <w:r>
        <w:rPr>
          <w:rFonts w:ascii="Arial" w:hAnsi="Arial" w:cs="Arial"/>
          <w:b/>
          <w:bCs/>
          <w:color w:val="333333"/>
          <w:sz w:val="21"/>
          <w:szCs w:val="21"/>
        </w:rPr>
        <w:t>SOURCE: </w:t>
      </w:r>
      <w:r>
        <w:rPr>
          <w:rFonts w:ascii="Arial" w:hAnsi="Arial" w:cs="Arial"/>
          <w:color w:val="333333"/>
          <w:sz w:val="21"/>
          <w:szCs w:val="21"/>
        </w:rPr>
        <w:t>Torchlight Energy Resources, Inc.</w:t>
      </w:r>
    </w:p>
    <w:p w:rsidR="009A6C01" w:rsidRDefault="009A6C01">
      <w:pPr>
        <w:jc w:val="both"/>
        <w:rPr>
          <w:rFonts w:asciiTheme="minorHAnsi" w:hAnsiTheme="minorHAnsi" w:cstheme="minorHAnsi"/>
          <w:sz w:val="22"/>
          <w:szCs w:val="22"/>
        </w:rPr>
      </w:pPr>
    </w:p>
    <w:sectPr w:rsidR="009A6C01">
      <w:headerReference w:type="default" r:id="rId7"/>
      <w:headerReference w:type="first" r:id="rId8"/>
      <w:pgSz w:w="12240" w:h="15840"/>
      <w:pgMar w:top="1440" w:right="1440" w:bottom="144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7F5" w:rsidRDefault="008447F5">
      <w:r>
        <w:separator/>
      </w:r>
    </w:p>
  </w:endnote>
  <w:endnote w:type="continuationSeparator" w:id="0">
    <w:p w:rsidR="008447F5" w:rsidRDefault="0084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7F5" w:rsidRDefault="008447F5">
      <w:r>
        <w:separator/>
      </w:r>
    </w:p>
  </w:footnote>
  <w:footnote w:type="continuationSeparator" w:id="0">
    <w:p w:rsidR="008447F5" w:rsidRDefault="00844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C01" w:rsidRDefault="00D65C99">
    <w:pPr>
      <w:pStyle w:val="Header"/>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C01" w:rsidRDefault="00D65C9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EF"/>
    <w:multiLevelType w:val="hybridMultilevel"/>
    <w:tmpl w:val="8FE84170"/>
    <w:lvl w:ilvl="0" w:tplc="F95E362C">
      <w:start w:val="1"/>
      <w:numFmt w:val="bullet"/>
      <w:lvlText w:val="•"/>
      <w:lvlJc w:val="left"/>
      <w:pPr>
        <w:tabs>
          <w:tab w:val="num" w:pos="720"/>
        </w:tabs>
        <w:ind w:left="720" w:hanging="360"/>
      </w:pPr>
      <w:rPr>
        <w:rFonts w:ascii="Arial" w:hAnsi="Arial" w:hint="default"/>
      </w:rPr>
    </w:lvl>
    <w:lvl w:ilvl="1" w:tplc="9CDADB8E">
      <w:start w:val="1"/>
      <w:numFmt w:val="bullet"/>
      <w:lvlText w:val="•"/>
      <w:lvlJc w:val="left"/>
      <w:pPr>
        <w:tabs>
          <w:tab w:val="num" w:pos="1440"/>
        </w:tabs>
        <w:ind w:left="1440" w:hanging="360"/>
      </w:pPr>
      <w:rPr>
        <w:rFonts w:ascii="Arial" w:hAnsi="Arial" w:hint="default"/>
      </w:rPr>
    </w:lvl>
    <w:lvl w:ilvl="2" w:tplc="7B20E710" w:tentative="1">
      <w:start w:val="1"/>
      <w:numFmt w:val="bullet"/>
      <w:lvlText w:val="•"/>
      <w:lvlJc w:val="left"/>
      <w:pPr>
        <w:tabs>
          <w:tab w:val="num" w:pos="2160"/>
        </w:tabs>
        <w:ind w:left="2160" w:hanging="360"/>
      </w:pPr>
      <w:rPr>
        <w:rFonts w:ascii="Arial" w:hAnsi="Arial" w:hint="default"/>
      </w:rPr>
    </w:lvl>
    <w:lvl w:ilvl="3" w:tplc="0AF01026" w:tentative="1">
      <w:start w:val="1"/>
      <w:numFmt w:val="bullet"/>
      <w:lvlText w:val="•"/>
      <w:lvlJc w:val="left"/>
      <w:pPr>
        <w:tabs>
          <w:tab w:val="num" w:pos="2880"/>
        </w:tabs>
        <w:ind w:left="2880" w:hanging="360"/>
      </w:pPr>
      <w:rPr>
        <w:rFonts w:ascii="Arial" w:hAnsi="Arial" w:hint="default"/>
      </w:rPr>
    </w:lvl>
    <w:lvl w:ilvl="4" w:tplc="EC6A3216" w:tentative="1">
      <w:start w:val="1"/>
      <w:numFmt w:val="bullet"/>
      <w:lvlText w:val="•"/>
      <w:lvlJc w:val="left"/>
      <w:pPr>
        <w:tabs>
          <w:tab w:val="num" w:pos="3600"/>
        </w:tabs>
        <w:ind w:left="3600" w:hanging="360"/>
      </w:pPr>
      <w:rPr>
        <w:rFonts w:ascii="Arial" w:hAnsi="Arial" w:hint="default"/>
      </w:rPr>
    </w:lvl>
    <w:lvl w:ilvl="5" w:tplc="E35CF02E" w:tentative="1">
      <w:start w:val="1"/>
      <w:numFmt w:val="bullet"/>
      <w:lvlText w:val="•"/>
      <w:lvlJc w:val="left"/>
      <w:pPr>
        <w:tabs>
          <w:tab w:val="num" w:pos="4320"/>
        </w:tabs>
        <w:ind w:left="4320" w:hanging="360"/>
      </w:pPr>
      <w:rPr>
        <w:rFonts w:ascii="Arial" w:hAnsi="Arial" w:hint="default"/>
      </w:rPr>
    </w:lvl>
    <w:lvl w:ilvl="6" w:tplc="B8EA5D66" w:tentative="1">
      <w:start w:val="1"/>
      <w:numFmt w:val="bullet"/>
      <w:lvlText w:val="•"/>
      <w:lvlJc w:val="left"/>
      <w:pPr>
        <w:tabs>
          <w:tab w:val="num" w:pos="5040"/>
        </w:tabs>
        <w:ind w:left="5040" w:hanging="360"/>
      </w:pPr>
      <w:rPr>
        <w:rFonts w:ascii="Arial" w:hAnsi="Arial" w:hint="default"/>
      </w:rPr>
    </w:lvl>
    <w:lvl w:ilvl="7" w:tplc="8272F40C" w:tentative="1">
      <w:start w:val="1"/>
      <w:numFmt w:val="bullet"/>
      <w:lvlText w:val="•"/>
      <w:lvlJc w:val="left"/>
      <w:pPr>
        <w:tabs>
          <w:tab w:val="num" w:pos="5760"/>
        </w:tabs>
        <w:ind w:left="5760" w:hanging="360"/>
      </w:pPr>
      <w:rPr>
        <w:rFonts w:ascii="Arial" w:hAnsi="Arial" w:hint="default"/>
      </w:rPr>
    </w:lvl>
    <w:lvl w:ilvl="8" w:tplc="213A1B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BC6504"/>
    <w:multiLevelType w:val="hybridMultilevel"/>
    <w:tmpl w:val="790A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65DDA"/>
    <w:multiLevelType w:val="hybridMultilevel"/>
    <w:tmpl w:val="9A50958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 w15:restartNumberingAfterBreak="0">
    <w:nsid w:val="6A42247A"/>
    <w:multiLevelType w:val="hybridMultilevel"/>
    <w:tmpl w:val="21867C8E"/>
    <w:lvl w:ilvl="0" w:tplc="F95E362C">
      <w:start w:val="1"/>
      <w:numFmt w:val="bullet"/>
      <w:lvlText w:val="•"/>
      <w:lvlJc w:val="left"/>
      <w:pPr>
        <w:tabs>
          <w:tab w:val="num" w:pos="720"/>
        </w:tabs>
        <w:ind w:left="720" w:hanging="360"/>
      </w:pPr>
      <w:rPr>
        <w:rFonts w:ascii="Arial" w:hAnsi="Arial" w:hint="default"/>
      </w:rPr>
    </w:lvl>
    <w:lvl w:ilvl="1" w:tplc="DC22896E">
      <w:start w:val="1"/>
      <w:numFmt w:val="bullet"/>
      <w:lvlText w:val="•"/>
      <w:lvlJc w:val="left"/>
      <w:pPr>
        <w:tabs>
          <w:tab w:val="num" w:pos="1440"/>
        </w:tabs>
        <w:ind w:left="1080" w:hanging="360"/>
      </w:pPr>
      <w:rPr>
        <w:rFonts w:ascii="Arial" w:hAnsi="Arial" w:hint="default"/>
      </w:rPr>
    </w:lvl>
    <w:lvl w:ilvl="2" w:tplc="7B20E710" w:tentative="1">
      <w:start w:val="1"/>
      <w:numFmt w:val="bullet"/>
      <w:lvlText w:val="•"/>
      <w:lvlJc w:val="left"/>
      <w:pPr>
        <w:tabs>
          <w:tab w:val="num" w:pos="2160"/>
        </w:tabs>
        <w:ind w:left="2160" w:hanging="360"/>
      </w:pPr>
      <w:rPr>
        <w:rFonts w:ascii="Arial" w:hAnsi="Arial" w:hint="default"/>
      </w:rPr>
    </w:lvl>
    <w:lvl w:ilvl="3" w:tplc="0AF01026" w:tentative="1">
      <w:start w:val="1"/>
      <w:numFmt w:val="bullet"/>
      <w:lvlText w:val="•"/>
      <w:lvlJc w:val="left"/>
      <w:pPr>
        <w:tabs>
          <w:tab w:val="num" w:pos="2880"/>
        </w:tabs>
        <w:ind w:left="2880" w:hanging="360"/>
      </w:pPr>
      <w:rPr>
        <w:rFonts w:ascii="Arial" w:hAnsi="Arial" w:hint="default"/>
      </w:rPr>
    </w:lvl>
    <w:lvl w:ilvl="4" w:tplc="EC6A3216" w:tentative="1">
      <w:start w:val="1"/>
      <w:numFmt w:val="bullet"/>
      <w:lvlText w:val="•"/>
      <w:lvlJc w:val="left"/>
      <w:pPr>
        <w:tabs>
          <w:tab w:val="num" w:pos="3600"/>
        </w:tabs>
        <w:ind w:left="3600" w:hanging="360"/>
      </w:pPr>
      <w:rPr>
        <w:rFonts w:ascii="Arial" w:hAnsi="Arial" w:hint="default"/>
      </w:rPr>
    </w:lvl>
    <w:lvl w:ilvl="5" w:tplc="E35CF02E" w:tentative="1">
      <w:start w:val="1"/>
      <w:numFmt w:val="bullet"/>
      <w:lvlText w:val="•"/>
      <w:lvlJc w:val="left"/>
      <w:pPr>
        <w:tabs>
          <w:tab w:val="num" w:pos="4320"/>
        </w:tabs>
        <w:ind w:left="4320" w:hanging="360"/>
      </w:pPr>
      <w:rPr>
        <w:rFonts w:ascii="Arial" w:hAnsi="Arial" w:hint="default"/>
      </w:rPr>
    </w:lvl>
    <w:lvl w:ilvl="6" w:tplc="B8EA5D66" w:tentative="1">
      <w:start w:val="1"/>
      <w:numFmt w:val="bullet"/>
      <w:lvlText w:val="•"/>
      <w:lvlJc w:val="left"/>
      <w:pPr>
        <w:tabs>
          <w:tab w:val="num" w:pos="5040"/>
        </w:tabs>
        <w:ind w:left="5040" w:hanging="360"/>
      </w:pPr>
      <w:rPr>
        <w:rFonts w:ascii="Arial" w:hAnsi="Arial" w:hint="default"/>
      </w:rPr>
    </w:lvl>
    <w:lvl w:ilvl="7" w:tplc="8272F40C" w:tentative="1">
      <w:start w:val="1"/>
      <w:numFmt w:val="bullet"/>
      <w:lvlText w:val="•"/>
      <w:lvlJc w:val="left"/>
      <w:pPr>
        <w:tabs>
          <w:tab w:val="num" w:pos="5760"/>
        </w:tabs>
        <w:ind w:left="5760" w:hanging="360"/>
      </w:pPr>
      <w:rPr>
        <w:rFonts w:ascii="Arial" w:hAnsi="Arial" w:hint="default"/>
      </w:rPr>
    </w:lvl>
    <w:lvl w:ilvl="8" w:tplc="213A1B5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DocIDAuthor" w:val="False"/>
    <w:docVar w:name="DocIDClientMatter" w:val="False"/>
    <w:docVar w:name="DocIDDate" w:val="False"/>
    <w:docVar w:name="DocIDDateText" w:val="True"/>
    <w:docVar w:name="DocIDLibrary" w:val="False"/>
    <w:docVar w:name="DocIDType" w:val="AllPages"/>
    <w:docVar w:name="DocIDTypist" w:val="False"/>
    <w:docVar w:name="LegacyDocIDRemoved" w:val="True"/>
  </w:docVars>
  <w:rsids>
    <w:rsidRoot w:val="009A6C01"/>
    <w:rsid w:val="000C05ED"/>
    <w:rsid w:val="0046638F"/>
    <w:rsid w:val="00542BFA"/>
    <w:rsid w:val="006D0781"/>
    <w:rsid w:val="008447F5"/>
    <w:rsid w:val="009259A8"/>
    <w:rsid w:val="00956BD9"/>
    <w:rsid w:val="009A1AF1"/>
    <w:rsid w:val="009A6C01"/>
    <w:rsid w:val="00A303B0"/>
    <w:rsid w:val="00B248A6"/>
    <w:rsid w:val="00C346FC"/>
    <w:rsid w:val="00D65C99"/>
    <w:rsid w:val="00DE120C"/>
    <w:rsid w:val="00E6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4E732"/>
  <w15:docId w15:val="{5E674621-354C-40C3-9E48-C1010C17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lang w:eastAsia="ko-KR"/>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lang w:eastAsia="ko-KR"/>
    </w:rPr>
  </w:style>
  <w:style w:type="character" w:customStyle="1" w:styleId="DocID">
    <w:name w:val="DocID"/>
    <w:basedOn w:val="DefaultParagraphFont"/>
    <w:rPr>
      <w:rFonts w:ascii="Arial" w:hAnsi="Arial" w:cs="Arial"/>
      <w:b w:val="0"/>
      <w:i w:val="0"/>
      <w:caps w:val="0"/>
      <w:vanish w:val="0"/>
      <w:color w:val="000000"/>
      <w:sz w:val="15"/>
      <w:szCs w:val="22"/>
      <w:u w:val="non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ko-KR"/>
    </w:rPr>
  </w:style>
  <w:style w:type="paragraph" w:styleId="Revision">
    <w:name w:val="Revision"/>
    <w:hidden/>
    <w:uiPriority w:val="99"/>
    <w:semiHidden/>
    <w:rPr>
      <w:sz w:val="24"/>
      <w:szCs w:val="24"/>
      <w:lang w:eastAsia="ko-K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lang w:eastAsia="ko-KR"/>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eastAsia="ko-KR"/>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rmalWeb">
    <w:name w:val="Normal (Web)"/>
    <w:basedOn w:val="Normal"/>
    <w:uiPriority w:val="99"/>
    <w:unhideWhenUsed/>
    <w:pPr>
      <w:spacing w:before="100" w:beforeAutospacing="1" w:after="100" w:afterAutospacing="1"/>
    </w:pPr>
    <w:rPr>
      <w:lang w:eastAsia="en-US"/>
    </w:rPr>
  </w:style>
  <w:style w:type="character" w:styleId="FollowedHyperlink">
    <w:name w:val="FollowedHyperlink"/>
    <w:basedOn w:val="DefaultParagraphFont"/>
    <w:semiHidden/>
    <w:unhideWhenUsed/>
    <w:rPr>
      <w:color w:val="800080" w:themeColor="followedHyperlink"/>
      <w:u w:val="single"/>
    </w:rPr>
  </w:style>
  <w:style w:type="paragraph" w:customStyle="1" w:styleId="DocsID">
    <w:name w:val="DocsID"/>
    <w:basedOn w:val="Normal"/>
    <w:pPr>
      <w:spacing w:before="20"/>
    </w:pPr>
    <w:rPr>
      <w:rFonts w:ascii="Arial" w:hAnsi="Arial" w:cs="Arial"/>
      <w:color w:val="000080"/>
      <w:sz w:val="16"/>
      <w:szCs w:val="20"/>
      <w:lang w:val="en-CA" w:eastAsia="en-US"/>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905159">
      <w:bodyDiv w:val="1"/>
      <w:marLeft w:val="0"/>
      <w:marRight w:val="0"/>
      <w:marTop w:val="0"/>
      <w:marBottom w:val="0"/>
      <w:divBdr>
        <w:top w:val="none" w:sz="0" w:space="0" w:color="auto"/>
        <w:left w:val="none" w:sz="0" w:space="0" w:color="auto"/>
        <w:bottom w:val="none" w:sz="0" w:space="0" w:color="auto"/>
        <w:right w:val="none" w:sz="0" w:space="0" w:color="auto"/>
      </w:divBdr>
      <w:divsChild>
        <w:div w:id="443160772">
          <w:marLeft w:val="0"/>
          <w:marRight w:val="0"/>
          <w:marTop w:val="0"/>
          <w:marBottom w:val="0"/>
          <w:divBdr>
            <w:top w:val="none" w:sz="0" w:space="0" w:color="auto"/>
            <w:left w:val="none" w:sz="0" w:space="0" w:color="auto"/>
            <w:bottom w:val="none" w:sz="0" w:space="0" w:color="auto"/>
            <w:right w:val="none" w:sz="0" w:space="0" w:color="auto"/>
          </w:divBdr>
        </w:div>
      </w:divsChild>
    </w:div>
    <w:div w:id="410083346">
      <w:bodyDiv w:val="1"/>
      <w:marLeft w:val="0"/>
      <w:marRight w:val="0"/>
      <w:marTop w:val="0"/>
      <w:marBottom w:val="0"/>
      <w:divBdr>
        <w:top w:val="none" w:sz="0" w:space="0" w:color="auto"/>
        <w:left w:val="none" w:sz="0" w:space="0" w:color="auto"/>
        <w:bottom w:val="none" w:sz="0" w:space="0" w:color="auto"/>
        <w:right w:val="none" w:sz="0" w:space="0" w:color="auto"/>
      </w:divBdr>
    </w:div>
    <w:div w:id="439688430">
      <w:bodyDiv w:val="1"/>
      <w:marLeft w:val="0"/>
      <w:marRight w:val="0"/>
      <w:marTop w:val="0"/>
      <w:marBottom w:val="0"/>
      <w:divBdr>
        <w:top w:val="none" w:sz="0" w:space="0" w:color="auto"/>
        <w:left w:val="none" w:sz="0" w:space="0" w:color="auto"/>
        <w:bottom w:val="none" w:sz="0" w:space="0" w:color="auto"/>
        <w:right w:val="none" w:sz="0" w:space="0" w:color="auto"/>
      </w:divBdr>
    </w:div>
    <w:div w:id="482163014">
      <w:bodyDiv w:val="1"/>
      <w:marLeft w:val="0"/>
      <w:marRight w:val="0"/>
      <w:marTop w:val="0"/>
      <w:marBottom w:val="0"/>
      <w:divBdr>
        <w:top w:val="none" w:sz="0" w:space="0" w:color="auto"/>
        <w:left w:val="none" w:sz="0" w:space="0" w:color="auto"/>
        <w:bottom w:val="none" w:sz="0" w:space="0" w:color="auto"/>
        <w:right w:val="none" w:sz="0" w:space="0" w:color="auto"/>
      </w:divBdr>
      <w:divsChild>
        <w:div w:id="1477186492">
          <w:marLeft w:val="0"/>
          <w:marRight w:val="0"/>
          <w:marTop w:val="0"/>
          <w:marBottom w:val="0"/>
          <w:divBdr>
            <w:top w:val="none" w:sz="0" w:space="0" w:color="auto"/>
            <w:left w:val="none" w:sz="0" w:space="0" w:color="auto"/>
            <w:bottom w:val="none" w:sz="0" w:space="0" w:color="auto"/>
            <w:right w:val="none" w:sz="0" w:space="0" w:color="auto"/>
          </w:divBdr>
          <w:divsChild>
            <w:div w:id="41248931">
              <w:marLeft w:val="0"/>
              <w:marRight w:val="0"/>
              <w:marTop w:val="0"/>
              <w:marBottom w:val="0"/>
              <w:divBdr>
                <w:top w:val="none" w:sz="0" w:space="0" w:color="auto"/>
                <w:left w:val="none" w:sz="0" w:space="0" w:color="auto"/>
                <w:bottom w:val="none" w:sz="0" w:space="0" w:color="auto"/>
                <w:right w:val="none" w:sz="0" w:space="0" w:color="auto"/>
              </w:divBdr>
              <w:divsChild>
                <w:div w:id="1168208297">
                  <w:marLeft w:val="0"/>
                  <w:marRight w:val="0"/>
                  <w:marTop w:val="0"/>
                  <w:marBottom w:val="0"/>
                  <w:divBdr>
                    <w:top w:val="none" w:sz="0" w:space="0" w:color="auto"/>
                    <w:left w:val="none" w:sz="0" w:space="0" w:color="auto"/>
                    <w:bottom w:val="none" w:sz="0" w:space="0" w:color="auto"/>
                    <w:right w:val="none" w:sz="0" w:space="0" w:color="auto"/>
                  </w:divBdr>
                  <w:divsChild>
                    <w:div w:id="12372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5279">
      <w:bodyDiv w:val="1"/>
      <w:marLeft w:val="0"/>
      <w:marRight w:val="0"/>
      <w:marTop w:val="0"/>
      <w:marBottom w:val="0"/>
      <w:divBdr>
        <w:top w:val="none" w:sz="0" w:space="0" w:color="auto"/>
        <w:left w:val="none" w:sz="0" w:space="0" w:color="auto"/>
        <w:bottom w:val="none" w:sz="0" w:space="0" w:color="auto"/>
        <w:right w:val="none" w:sz="0" w:space="0" w:color="auto"/>
      </w:divBdr>
    </w:div>
    <w:div w:id="708992378">
      <w:bodyDiv w:val="1"/>
      <w:marLeft w:val="0"/>
      <w:marRight w:val="0"/>
      <w:marTop w:val="0"/>
      <w:marBottom w:val="0"/>
      <w:divBdr>
        <w:top w:val="none" w:sz="0" w:space="0" w:color="auto"/>
        <w:left w:val="none" w:sz="0" w:space="0" w:color="auto"/>
        <w:bottom w:val="none" w:sz="0" w:space="0" w:color="auto"/>
        <w:right w:val="none" w:sz="0" w:space="0" w:color="auto"/>
      </w:divBdr>
      <w:divsChild>
        <w:div w:id="945700202">
          <w:marLeft w:val="0"/>
          <w:marRight w:val="0"/>
          <w:marTop w:val="0"/>
          <w:marBottom w:val="0"/>
          <w:divBdr>
            <w:top w:val="none" w:sz="0" w:space="0" w:color="auto"/>
            <w:left w:val="none" w:sz="0" w:space="0" w:color="auto"/>
            <w:bottom w:val="none" w:sz="0" w:space="0" w:color="auto"/>
            <w:right w:val="none" w:sz="0" w:space="0" w:color="auto"/>
          </w:divBdr>
        </w:div>
        <w:div w:id="860822439">
          <w:marLeft w:val="0"/>
          <w:marRight w:val="0"/>
          <w:marTop w:val="0"/>
          <w:marBottom w:val="0"/>
          <w:divBdr>
            <w:top w:val="none" w:sz="0" w:space="0" w:color="auto"/>
            <w:left w:val="none" w:sz="0" w:space="0" w:color="auto"/>
            <w:bottom w:val="none" w:sz="0" w:space="0" w:color="auto"/>
            <w:right w:val="none" w:sz="0" w:space="0" w:color="auto"/>
          </w:divBdr>
        </w:div>
        <w:div w:id="1420562427">
          <w:marLeft w:val="0"/>
          <w:marRight w:val="0"/>
          <w:marTop w:val="0"/>
          <w:marBottom w:val="0"/>
          <w:divBdr>
            <w:top w:val="none" w:sz="0" w:space="0" w:color="auto"/>
            <w:left w:val="none" w:sz="0" w:space="0" w:color="auto"/>
            <w:bottom w:val="none" w:sz="0" w:space="0" w:color="auto"/>
            <w:right w:val="none" w:sz="0" w:space="0" w:color="auto"/>
          </w:divBdr>
        </w:div>
      </w:divsChild>
    </w:div>
    <w:div w:id="1517108969">
      <w:bodyDiv w:val="1"/>
      <w:marLeft w:val="0"/>
      <w:marRight w:val="0"/>
      <w:marTop w:val="0"/>
      <w:marBottom w:val="0"/>
      <w:divBdr>
        <w:top w:val="none" w:sz="0" w:space="0" w:color="auto"/>
        <w:left w:val="none" w:sz="0" w:space="0" w:color="auto"/>
        <w:bottom w:val="none" w:sz="0" w:space="0" w:color="auto"/>
        <w:right w:val="none" w:sz="0" w:space="0" w:color="auto"/>
      </w:divBdr>
    </w:div>
    <w:div w:id="1663242637">
      <w:bodyDiv w:val="1"/>
      <w:marLeft w:val="0"/>
      <w:marRight w:val="0"/>
      <w:marTop w:val="0"/>
      <w:marBottom w:val="0"/>
      <w:divBdr>
        <w:top w:val="none" w:sz="0" w:space="0" w:color="auto"/>
        <w:left w:val="none" w:sz="0" w:space="0" w:color="auto"/>
        <w:bottom w:val="none" w:sz="0" w:space="0" w:color="auto"/>
        <w:right w:val="none" w:sz="0" w:space="0" w:color="auto"/>
      </w:divBdr>
    </w:div>
    <w:div w:id="1715425165">
      <w:bodyDiv w:val="1"/>
      <w:marLeft w:val="0"/>
      <w:marRight w:val="0"/>
      <w:marTop w:val="0"/>
      <w:marBottom w:val="0"/>
      <w:divBdr>
        <w:top w:val="none" w:sz="0" w:space="0" w:color="auto"/>
        <w:left w:val="none" w:sz="0" w:space="0" w:color="auto"/>
        <w:bottom w:val="none" w:sz="0" w:space="0" w:color="auto"/>
        <w:right w:val="none" w:sz="0" w:space="0" w:color="auto"/>
      </w:divBdr>
    </w:div>
    <w:div w:id="1738505759">
      <w:bodyDiv w:val="1"/>
      <w:marLeft w:val="0"/>
      <w:marRight w:val="0"/>
      <w:marTop w:val="0"/>
      <w:marBottom w:val="0"/>
      <w:divBdr>
        <w:top w:val="none" w:sz="0" w:space="0" w:color="auto"/>
        <w:left w:val="none" w:sz="0" w:space="0" w:color="auto"/>
        <w:bottom w:val="none" w:sz="0" w:space="0" w:color="auto"/>
        <w:right w:val="none" w:sz="0" w:space="0" w:color="auto"/>
      </w:divBdr>
    </w:div>
    <w:div w:id="1826892237">
      <w:bodyDiv w:val="1"/>
      <w:marLeft w:val="0"/>
      <w:marRight w:val="0"/>
      <w:marTop w:val="0"/>
      <w:marBottom w:val="0"/>
      <w:divBdr>
        <w:top w:val="none" w:sz="0" w:space="0" w:color="auto"/>
        <w:left w:val="none" w:sz="0" w:space="0" w:color="auto"/>
        <w:bottom w:val="none" w:sz="0" w:space="0" w:color="auto"/>
        <w:right w:val="none" w:sz="0" w:space="0" w:color="auto"/>
      </w:divBdr>
    </w:div>
    <w:div w:id="1865170913">
      <w:bodyDiv w:val="1"/>
      <w:marLeft w:val="0"/>
      <w:marRight w:val="0"/>
      <w:marTop w:val="0"/>
      <w:marBottom w:val="0"/>
      <w:divBdr>
        <w:top w:val="none" w:sz="0" w:space="0" w:color="auto"/>
        <w:left w:val="none" w:sz="0" w:space="0" w:color="auto"/>
        <w:bottom w:val="none" w:sz="0" w:space="0" w:color="auto"/>
        <w:right w:val="none" w:sz="0" w:space="0" w:color="auto"/>
      </w:divBdr>
    </w:div>
    <w:div w:id="1963683708">
      <w:bodyDiv w:val="1"/>
      <w:marLeft w:val="0"/>
      <w:marRight w:val="0"/>
      <w:marTop w:val="0"/>
      <w:marBottom w:val="0"/>
      <w:divBdr>
        <w:top w:val="none" w:sz="0" w:space="0" w:color="auto"/>
        <w:left w:val="none" w:sz="0" w:space="0" w:color="auto"/>
        <w:bottom w:val="none" w:sz="0" w:space="0" w:color="auto"/>
        <w:right w:val="none" w:sz="0" w:space="0" w:color="auto"/>
      </w:divBdr>
      <w:divsChild>
        <w:div w:id="1430732155">
          <w:marLeft w:val="720"/>
          <w:marRight w:val="0"/>
          <w:marTop w:val="0"/>
          <w:marBottom w:val="120"/>
          <w:divBdr>
            <w:top w:val="none" w:sz="0" w:space="0" w:color="auto"/>
            <w:left w:val="none" w:sz="0" w:space="0" w:color="auto"/>
            <w:bottom w:val="none" w:sz="0" w:space="0" w:color="auto"/>
            <w:right w:val="none" w:sz="0" w:space="0" w:color="auto"/>
          </w:divBdr>
        </w:div>
        <w:div w:id="1451168521">
          <w:marLeft w:val="720"/>
          <w:marRight w:val="0"/>
          <w:marTop w:val="0"/>
          <w:marBottom w:val="120"/>
          <w:divBdr>
            <w:top w:val="none" w:sz="0" w:space="0" w:color="auto"/>
            <w:left w:val="none" w:sz="0" w:space="0" w:color="auto"/>
            <w:bottom w:val="none" w:sz="0" w:space="0" w:color="auto"/>
            <w:right w:val="none" w:sz="0" w:space="0" w:color="auto"/>
          </w:divBdr>
        </w:div>
        <w:div w:id="1845394441">
          <w:marLeft w:val="720"/>
          <w:marRight w:val="0"/>
          <w:marTop w:val="0"/>
          <w:marBottom w:val="120"/>
          <w:divBdr>
            <w:top w:val="none" w:sz="0" w:space="0" w:color="auto"/>
            <w:left w:val="none" w:sz="0" w:space="0" w:color="auto"/>
            <w:bottom w:val="none" w:sz="0" w:space="0" w:color="auto"/>
            <w:right w:val="none" w:sz="0" w:space="0" w:color="auto"/>
          </w:divBdr>
        </w:div>
        <w:div w:id="1578709511">
          <w:marLeft w:val="720"/>
          <w:marRight w:val="0"/>
          <w:marTop w:val="0"/>
          <w:marBottom w:val="120"/>
          <w:divBdr>
            <w:top w:val="none" w:sz="0" w:space="0" w:color="auto"/>
            <w:left w:val="none" w:sz="0" w:space="0" w:color="auto"/>
            <w:bottom w:val="none" w:sz="0" w:space="0" w:color="auto"/>
            <w:right w:val="none" w:sz="0" w:space="0" w:color="auto"/>
          </w:divBdr>
        </w:div>
        <w:div w:id="2064211443">
          <w:marLeft w:val="720"/>
          <w:marRight w:val="0"/>
          <w:marTop w:val="0"/>
          <w:marBottom w:val="120"/>
          <w:divBdr>
            <w:top w:val="none" w:sz="0" w:space="0" w:color="auto"/>
            <w:left w:val="none" w:sz="0" w:space="0" w:color="auto"/>
            <w:bottom w:val="none" w:sz="0" w:space="0" w:color="auto"/>
            <w:right w:val="none" w:sz="0" w:space="0" w:color="auto"/>
          </w:divBdr>
        </w:div>
        <w:div w:id="432408432">
          <w:marLeft w:val="720"/>
          <w:marRight w:val="0"/>
          <w:marTop w:val="0"/>
          <w:marBottom w:val="120"/>
          <w:divBdr>
            <w:top w:val="none" w:sz="0" w:space="0" w:color="auto"/>
            <w:left w:val="none" w:sz="0" w:space="0" w:color="auto"/>
            <w:bottom w:val="none" w:sz="0" w:space="0" w:color="auto"/>
            <w:right w:val="none" w:sz="0" w:space="0" w:color="auto"/>
          </w:divBdr>
        </w:div>
        <w:div w:id="1072894037">
          <w:marLeft w:val="720"/>
          <w:marRight w:val="0"/>
          <w:marTop w:val="0"/>
          <w:marBottom w:val="120"/>
          <w:divBdr>
            <w:top w:val="none" w:sz="0" w:space="0" w:color="auto"/>
            <w:left w:val="none" w:sz="0" w:space="0" w:color="auto"/>
            <w:bottom w:val="none" w:sz="0" w:space="0" w:color="auto"/>
            <w:right w:val="none" w:sz="0" w:space="0" w:color="auto"/>
          </w:divBdr>
        </w:div>
        <w:div w:id="472258481">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Needham &amp; Company</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Coulombe</dc:creator>
  <cp:keywords/>
  <dc:description/>
  <cp:lastModifiedBy>Derek Gradwell</cp:lastModifiedBy>
  <cp:revision>2</cp:revision>
  <cp:lastPrinted>2021-05-06T22:30:00Z</cp:lastPrinted>
  <dcterms:created xsi:type="dcterms:W3CDTF">2021-06-14T15:16:00Z</dcterms:created>
  <dcterms:modified xsi:type="dcterms:W3CDTF">2021-06-14T15:16:00Z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501239689 v1</vt:lpwstr>
  </property>
  <property fmtid="{D5CDD505-2E9C-101B-9397-08002B2CF9AE}" pid="3" name="DocIDAutoUpdate">
    <vt:lpwstr>ALL</vt:lpwstr>
  </property>
  <property fmtid="{D5CDD505-2E9C-101B-9397-08002B2CF9AE}" pid="4" name="DocsID">
    <vt:lpwstr>4153-4986-0135 v10</vt:lpwstr>
  </property>
</Properties>
</file>