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315B" w14:textId="2F18D361" w:rsidR="00DB748E" w:rsidRDefault="00E73B95" w:rsidP="00DB748E">
      <w:pPr>
        <w:spacing w:before="100" w:beforeAutospacing="1" w:after="100" w:afterAutospacing="1" w:line="240" w:lineRule="auto"/>
        <w:jc w:val="center"/>
        <w:outlineLvl w:val="0"/>
        <w:rPr>
          <w:rFonts w:eastAsia="Times New Roman" w:cstheme="minorHAnsi"/>
          <w:b/>
          <w:bCs/>
          <w:kern w:val="36"/>
          <w:sz w:val="28"/>
          <w:szCs w:val="28"/>
        </w:rPr>
      </w:pPr>
      <w:r>
        <w:rPr>
          <w:rFonts w:eastAsia="Times New Roman" w:cstheme="minorHAnsi"/>
          <w:b/>
          <w:bCs/>
          <w:kern w:val="36"/>
          <w:sz w:val="28"/>
          <w:szCs w:val="28"/>
        </w:rPr>
        <w:t xml:space="preserve">Correction: </w:t>
      </w:r>
      <w:r w:rsidR="0042683E" w:rsidRPr="0042683E">
        <w:rPr>
          <w:rFonts w:eastAsia="Times New Roman" w:cstheme="minorHAnsi"/>
          <w:b/>
          <w:bCs/>
          <w:kern w:val="36"/>
          <w:sz w:val="28"/>
          <w:szCs w:val="28"/>
        </w:rPr>
        <w:t>Torque Lifestyle Brands</w:t>
      </w:r>
      <w:r w:rsidR="0042683E">
        <w:rPr>
          <w:rFonts w:eastAsia="Times New Roman" w:cstheme="minorHAnsi"/>
          <w:b/>
          <w:bCs/>
          <w:kern w:val="36"/>
          <w:sz w:val="28"/>
          <w:szCs w:val="28"/>
        </w:rPr>
        <w:t xml:space="preserve"> </w:t>
      </w:r>
      <w:r w:rsidR="00DB748E" w:rsidRPr="00DB748E">
        <w:rPr>
          <w:rFonts w:eastAsia="Times New Roman" w:cstheme="minorHAnsi"/>
          <w:b/>
          <w:bCs/>
          <w:kern w:val="36"/>
          <w:sz w:val="28"/>
          <w:szCs w:val="28"/>
        </w:rPr>
        <w:t>Announces</w:t>
      </w:r>
      <w:r>
        <w:rPr>
          <w:rFonts w:eastAsia="Times New Roman" w:cstheme="minorHAnsi"/>
          <w:b/>
          <w:bCs/>
          <w:kern w:val="36"/>
          <w:sz w:val="28"/>
          <w:szCs w:val="28"/>
        </w:rPr>
        <w:t xml:space="preserve"> </w:t>
      </w:r>
      <w:r w:rsidR="0042683E">
        <w:rPr>
          <w:rFonts w:eastAsia="Times New Roman" w:cstheme="minorHAnsi"/>
          <w:b/>
          <w:bCs/>
          <w:kern w:val="36"/>
          <w:sz w:val="28"/>
          <w:szCs w:val="28"/>
        </w:rPr>
        <w:t>Three</w:t>
      </w:r>
      <w:r w:rsidR="00DB748E" w:rsidRPr="00DB748E">
        <w:rPr>
          <w:rFonts w:eastAsia="Times New Roman" w:cstheme="minorHAnsi"/>
          <w:b/>
          <w:bCs/>
          <w:kern w:val="36"/>
          <w:sz w:val="28"/>
          <w:szCs w:val="28"/>
        </w:rPr>
        <w:t xml:space="preserve">-for-One </w:t>
      </w:r>
      <w:r w:rsidR="00927903">
        <w:rPr>
          <w:rFonts w:eastAsia="Times New Roman" w:cstheme="minorHAnsi"/>
          <w:b/>
          <w:bCs/>
          <w:kern w:val="36"/>
          <w:sz w:val="28"/>
          <w:szCs w:val="28"/>
        </w:rPr>
        <w:t xml:space="preserve">Forward </w:t>
      </w:r>
      <w:r w:rsidR="00DB748E" w:rsidRPr="00DB748E">
        <w:rPr>
          <w:rFonts w:eastAsia="Times New Roman" w:cstheme="minorHAnsi"/>
          <w:b/>
          <w:bCs/>
          <w:kern w:val="36"/>
          <w:sz w:val="28"/>
          <w:szCs w:val="28"/>
        </w:rPr>
        <w:t>Stock Split</w:t>
      </w:r>
    </w:p>
    <w:p w14:paraId="62FC8607" w14:textId="4AA70CA3" w:rsidR="00FB55E9" w:rsidRDefault="0042683E" w:rsidP="00214DDD">
      <w:pPr>
        <w:spacing w:before="100" w:beforeAutospacing="1" w:after="100" w:afterAutospacing="1" w:line="240" w:lineRule="auto"/>
        <w:jc w:val="both"/>
        <w:rPr>
          <w:rFonts w:eastAsia="Times New Roman" w:cstheme="minorHAnsi"/>
        </w:rPr>
      </w:pPr>
      <w:r w:rsidRPr="0042683E">
        <w:rPr>
          <w:rFonts w:eastAsia="Times New Roman" w:cstheme="minorHAnsi"/>
          <w:b/>
          <w:bCs/>
        </w:rPr>
        <w:t>WHEAT RIDGE, CO</w:t>
      </w:r>
      <w:r w:rsidR="00E737CD">
        <w:rPr>
          <w:rFonts w:eastAsia="Times New Roman" w:cstheme="minorHAnsi"/>
          <w:b/>
          <w:bCs/>
        </w:rPr>
        <w:t xml:space="preserve"> </w:t>
      </w:r>
      <w:r w:rsidR="005B0ABB">
        <w:rPr>
          <w:rFonts w:eastAsia="Times New Roman" w:cstheme="minorHAnsi"/>
          <w:b/>
          <w:bCs/>
        </w:rPr>
        <w:t>–</w:t>
      </w:r>
      <w:r w:rsidRPr="0042683E">
        <w:rPr>
          <w:rFonts w:eastAsia="Times New Roman" w:cstheme="minorHAnsi"/>
          <w:b/>
          <w:bCs/>
        </w:rPr>
        <w:t xml:space="preserve"> </w:t>
      </w:r>
      <w:r w:rsidR="005B0ABB">
        <w:rPr>
          <w:rFonts w:eastAsia="Times New Roman" w:cstheme="minorHAnsi"/>
          <w:b/>
          <w:bCs/>
        </w:rPr>
        <w:t xml:space="preserve">July </w:t>
      </w:r>
      <w:r w:rsidR="0073605D">
        <w:rPr>
          <w:rFonts w:eastAsia="Times New Roman" w:cstheme="minorHAnsi"/>
          <w:b/>
          <w:bCs/>
        </w:rPr>
        <w:t>21,</w:t>
      </w:r>
      <w:r w:rsidRPr="0042683E">
        <w:rPr>
          <w:rFonts w:eastAsia="Times New Roman" w:cstheme="minorHAnsi"/>
          <w:b/>
          <w:bCs/>
        </w:rPr>
        <w:t xml:space="preserve"> 2021 </w:t>
      </w:r>
      <w:r w:rsidR="00E737CD">
        <w:rPr>
          <w:rFonts w:eastAsia="Times New Roman" w:cstheme="minorHAnsi"/>
          <w:b/>
          <w:bCs/>
        </w:rPr>
        <w:t>-</w:t>
      </w:r>
      <w:r w:rsidRPr="0042683E">
        <w:rPr>
          <w:rFonts w:eastAsia="Times New Roman" w:cstheme="minorHAnsi"/>
          <w:b/>
          <w:bCs/>
        </w:rPr>
        <w:t xml:space="preserve"> </w:t>
      </w:r>
      <w:hyperlink r:id="rId4" w:history="1">
        <w:r w:rsidRPr="00F8180C">
          <w:rPr>
            <w:rStyle w:val="Hyperlink"/>
            <w:rFonts w:eastAsia="Times New Roman" w:cstheme="minorHAnsi"/>
          </w:rPr>
          <w:t>Torque Lifestyle Brands Inc.</w:t>
        </w:r>
      </w:hyperlink>
      <w:r w:rsidRPr="00E737CD">
        <w:rPr>
          <w:rFonts w:eastAsia="Times New Roman" w:cstheme="minorHAnsi"/>
        </w:rPr>
        <w:t xml:space="preserve"> (OTC:TQLB) ('Torque' or the 'Company'), an emerging leader in the $150B+ sports nutrition and supplements market</w:t>
      </w:r>
      <w:r w:rsidR="00D17539" w:rsidRPr="00D17539">
        <w:rPr>
          <w:rFonts w:eastAsia="Times New Roman" w:cstheme="minorHAnsi"/>
        </w:rPr>
        <w:t xml:space="preserve">, </w:t>
      </w:r>
      <w:r w:rsidR="00FB55E9">
        <w:rPr>
          <w:rFonts w:eastAsia="Times New Roman" w:cstheme="minorHAnsi"/>
        </w:rPr>
        <w:t>has provided a</w:t>
      </w:r>
      <w:r w:rsidR="00E73B95">
        <w:rPr>
          <w:rFonts w:eastAsia="Times New Roman" w:cstheme="minorHAnsi"/>
        </w:rPr>
        <w:t xml:space="preserve"> correction to</w:t>
      </w:r>
      <w:r w:rsidR="00FB55E9">
        <w:rPr>
          <w:rFonts w:eastAsia="Times New Roman" w:cstheme="minorHAnsi"/>
        </w:rPr>
        <w:t xml:space="preserve">  the t</w:t>
      </w:r>
      <w:r w:rsidR="00FB55E9" w:rsidRPr="00FB55E9">
        <w:rPr>
          <w:rFonts w:eastAsia="Times New Roman" w:cstheme="minorHAnsi"/>
        </w:rPr>
        <w:t>hree-for-</w:t>
      </w:r>
      <w:r w:rsidR="00FB55E9">
        <w:rPr>
          <w:rFonts w:eastAsia="Times New Roman" w:cstheme="minorHAnsi"/>
        </w:rPr>
        <w:t>o</w:t>
      </w:r>
      <w:r w:rsidR="00FB55E9" w:rsidRPr="00FB55E9">
        <w:rPr>
          <w:rFonts w:eastAsia="Times New Roman" w:cstheme="minorHAnsi"/>
        </w:rPr>
        <w:t xml:space="preserve">ne </w:t>
      </w:r>
      <w:r w:rsidR="00FB55E9">
        <w:rPr>
          <w:rFonts w:eastAsia="Times New Roman" w:cstheme="minorHAnsi"/>
        </w:rPr>
        <w:t>f</w:t>
      </w:r>
      <w:r w:rsidR="00FB55E9" w:rsidRPr="00FB55E9">
        <w:rPr>
          <w:rFonts w:eastAsia="Times New Roman" w:cstheme="minorHAnsi"/>
        </w:rPr>
        <w:t xml:space="preserve">orward </w:t>
      </w:r>
      <w:r w:rsidR="00FB55E9">
        <w:rPr>
          <w:rFonts w:eastAsia="Times New Roman" w:cstheme="minorHAnsi"/>
        </w:rPr>
        <w:t>s</w:t>
      </w:r>
      <w:r w:rsidR="00FB55E9" w:rsidRPr="00FB55E9">
        <w:rPr>
          <w:rFonts w:eastAsia="Times New Roman" w:cstheme="minorHAnsi"/>
        </w:rPr>
        <w:t xml:space="preserve">tock </w:t>
      </w:r>
      <w:r w:rsidR="00FB55E9">
        <w:rPr>
          <w:rFonts w:eastAsia="Times New Roman" w:cstheme="minorHAnsi"/>
        </w:rPr>
        <w:t>s</w:t>
      </w:r>
      <w:r w:rsidR="00FB55E9" w:rsidRPr="00FB55E9">
        <w:rPr>
          <w:rFonts w:eastAsia="Times New Roman" w:cstheme="minorHAnsi"/>
        </w:rPr>
        <w:t>plit</w:t>
      </w:r>
      <w:r w:rsidR="00FB55E9">
        <w:rPr>
          <w:rFonts w:eastAsia="Times New Roman" w:cstheme="minorHAnsi"/>
        </w:rPr>
        <w:t>, which was announced on July 8, 2021.</w:t>
      </w:r>
    </w:p>
    <w:p w14:paraId="619FB777" w14:textId="74BA2AE7" w:rsidR="00DB748E" w:rsidRPr="00DB748E" w:rsidRDefault="00422862" w:rsidP="00214DDD">
      <w:pPr>
        <w:spacing w:before="100" w:beforeAutospacing="1" w:after="100" w:afterAutospacing="1" w:line="240" w:lineRule="auto"/>
        <w:jc w:val="both"/>
        <w:rPr>
          <w:rFonts w:eastAsia="Times New Roman" w:cstheme="minorHAnsi"/>
        </w:rPr>
      </w:pPr>
      <w:r>
        <w:rPr>
          <w:rFonts w:eastAsia="Times New Roman" w:cstheme="minorHAnsi"/>
        </w:rPr>
        <w:t>The Company incorrectly listed the distribution of these shares as a dividend.  The</w:t>
      </w:r>
      <w:r w:rsidR="00DF197F">
        <w:rPr>
          <w:rFonts w:eastAsia="Times New Roman" w:cstheme="minorHAnsi"/>
        </w:rPr>
        <w:t xml:space="preserve"> shareholder will receive three shares for every one share owned.  </w:t>
      </w:r>
    </w:p>
    <w:p w14:paraId="2A76C44D" w14:textId="168E79EE" w:rsidR="00E737CD" w:rsidRDefault="00E737CD" w:rsidP="00E737CD">
      <w:pPr>
        <w:pStyle w:val="NormalWeb"/>
        <w:rPr>
          <w:rFonts w:asciiTheme="minorHAnsi" w:hAnsiTheme="minorHAnsi" w:cstheme="minorHAnsi"/>
          <w:sz w:val="22"/>
          <w:szCs w:val="22"/>
        </w:rPr>
      </w:pPr>
      <w:r w:rsidRPr="00E737CD">
        <w:rPr>
          <w:rStyle w:val="Strong"/>
          <w:rFonts w:asciiTheme="minorHAnsi" w:hAnsiTheme="minorHAnsi" w:cstheme="minorHAnsi"/>
          <w:sz w:val="22"/>
          <w:szCs w:val="22"/>
        </w:rPr>
        <w:t>About Torque Lifestyle Brands Inc.</w:t>
      </w:r>
    </w:p>
    <w:p w14:paraId="428DC461" w14:textId="087A8ADF" w:rsidR="00E737CD" w:rsidRPr="00E737CD" w:rsidRDefault="00E737CD" w:rsidP="00E737CD">
      <w:pPr>
        <w:pStyle w:val="NormalWeb"/>
        <w:jc w:val="both"/>
        <w:rPr>
          <w:rFonts w:asciiTheme="minorHAnsi" w:hAnsiTheme="minorHAnsi" w:cstheme="minorHAnsi"/>
          <w:sz w:val="22"/>
          <w:szCs w:val="22"/>
        </w:rPr>
      </w:pPr>
      <w:r w:rsidRPr="00E737CD">
        <w:rPr>
          <w:rFonts w:asciiTheme="minorHAnsi" w:hAnsiTheme="minorHAnsi" w:cstheme="minorHAnsi"/>
          <w:sz w:val="22"/>
          <w:szCs w:val="22"/>
        </w:rPr>
        <w:t>Torque Lifestyle Brands Inc. (</w:t>
      </w:r>
      <w:proofErr w:type="gramStart"/>
      <w:r w:rsidRPr="00E737CD">
        <w:rPr>
          <w:rFonts w:asciiTheme="minorHAnsi" w:hAnsiTheme="minorHAnsi" w:cstheme="minorHAnsi"/>
          <w:sz w:val="22"/>
          <w:szCs w:val="22"/>
        </w:rPr>
        <w:t>OTC:TQLB</w:t>
      </w:r>
      <w:proofErr w:type="gramEnd"/>
      <w:r w:rsidRPr="00E737CD">
        <w:rPr>
          <w:rFonts w:asciiTheme="minorHAnsi" w:hAnsiTheme="minorHAnsi" w:cstheme="minorHAnsi"/>
          <w:sz w:val="22"/>
          <w:szCs w:val="22"/>
        </w:rPr>
        <w:t xml:space="preserve">) is an emerging leader in the $150B+ sports nutrition and supplements market. Leveraging a growth-by-acquisition model and a growing suite of influencers as brand ambassadors, the Company offers a wide array of active lifestyle products through its e-commerce presence and tier-1 U.S. retailer relationships. Torque's growing family of in-house brands include </w:t>
      </w:r>
      <w:hyperlink r:id="rId5" w:history="1">
        <w:r w:rsidRPr="007A096B">
          <w:rPr>
            <w:rStyle w:val="Hyperlink"/>
            <w:rFonts w:asciiTheme="minorHAnsi" w:hAnsiTheme="minorHAnsi" w:cstheme="minorHAnsi"/>
            <w:sz w:val="22"/>
            <w:szCs w:val="22"/>
          </w:rPr>
          <w:t>American Metabolix</w:t>
        </w:r>
      </w:hyperlink>
      <w:r w:rsidRPr="00E737CD">
        <w:rPr>
          <w:rFonts w:asciiTheme="minorHAnsi" w:hAnsiTheme="minorHAnsi" w:cstheme="minorHAnsi"/>
          <w:sz w:val="22"/>
          <w:szCs w:val="22"/>
        </w:rPr>
        <w:t xml:space="preserve">, </w:t>
      </w:r>
      <w:hyperlink r:id="rId6" w:history="1">
        <w:r w:rsidRPr="007A096B">
          <w:rPr>
            <w:rStyle w:val="Hyperlink"/>
            <w:rFonts w:asciiTheme="minorHAnsi" w:hAnsiTheme="minorHAnsi" w:cstheme="minorHAnsi"/>
            <w:sz w:val="22"/>
            <w:szCs w:val="22"/>
          </w:rPr>
          <w:t>Storm Lifestyles</w:t>
        </w:r>
      </w:hyperlink>
      <w:r w:rsidRPr="00E737CD">
        <w:rPr>
          <w:rFonts w:asciiTheme="minorHAnsi" w:hAnsiTheme="minorHAnsi" w:cstheme="minorHAnsi"/>
          <w:sz w:val="22"/>
          <w:szCs w:val="22"/>
        </w:rPr>
        <w:t xml:space="preserve"> and </w:t>
      </w:r>
      <w:hyperlink r:id="rId7" w:history="1">
        <w:r w:rsidRPr="007A096B">
          <w:rPr>
            <w:rStyle w:val="Hyperlink"/>
            <w:rFonts w:asciiTheme="minorHAnsi" w:hAnsiTheme="minorHAnsi" w:cstheme="minorHAnsi"/>
            <w:sz w:val="22"/>
            <w:szCs w:val="22"/>
          </w:rPr>
          <w:t>Core Natural Sciences</w:t>
        </w:r>
      </w:hyperlink>
      <w:r w:rsidRPr="00E737CD">
        <w:rPr>
          <w:rFonts w:asciiTheme="minorHAnsi" w:hAnsiTheme="minorHAnsi" w:cstheme="minorHAnsi"/>
          <w:sz w:val="22"/>
          <w:szCs w:val="22"/>
        </w:rPr>
        <w:t xml:space="preserve">. For more information, please visit the Company's website at </w:t>
      </w:r>
      <w:hyperlink r:id="rId8" w:history="1">
        <w:r w:rsidR="007A096B" w:rsidRPr="00AB4318">
          <w:rPr>
            <w:rStyle w:val="Hyperlink"/>
            <w:rFonts w:asciiTheme="minorHAnsi" w:hAnsiTheme="minorHAnsi" w:cstheme="minorHAnsi"/>
            <w:sz w:val="22"/>
            <w:szCs w:val="22"/>
          </w:rPr>
          <w:t>www.torquelb.com</w:t>
        </w:r>
      </w:hyperlink>
      <w:r w:rsidRPr="00E737CD">
        <w:rPr>
          <w:rFonts w:asciiTheme="minorHAnsi" w:hAnsiTheme="minorHAnsi" w:cstheme="minorHAnsi"/>
          <w:sz w:val="22"/>
          <w:szCs w:val="22"/>
        </w:rPr>
        <w:t>.</w:t>
      </w:r>
      <w:r w:rsidR="007A096B">
        <w:rPr>
          <w:rFonts w:asciiTheme="minorHAnsi" w:hAnsiTheme="minorHAnsi" w:cstheme="minorHAnsi"/>
          <w:sz w:val="22"/>
          <w:szCs w:val="22"/>
        </w:rPr>
        <w:t xml:space="preserve"> </w:t>
      </w:r>
    </w:p>
    <w:p w14:paraId="7117D18D" w14:textId="77777777" w:rsidR="00E737CD" w:rsidRDefault="00E737CD" w:rsidP="00E737CD">
      <w:pPr>
        <w:pStyle w:val="NormalWeb"/>
        <w:rPr>
          <w:rFonts w:asciiTheme="minorHAnsi" w:hAnsiTheme="minorHAnsi" w:cstheme="minorHAnsi"/>
          <w:sz w:val="22"/>
          <w:szCs w:val="22"/>
        </w:rPr>
      </w:pPr>
      <w:r w:rsidRPr="00E737CD">
        <w:rPr>
          <w:rStyle w:val="Strong"/>
          <w:rFonts w:asciiTheme="minorHAnsi" w:hAnsiTheme="minorHAnsi" w:cstheme="minorHAnsi"/>
          <w:sz w:val="22"/>
          <w:szCs w:val="22"/>
        </w:rPr>
        <w:t>Cautionary Statement Regarding Forward-Looking Statements</w:t>
      </w:r>
    </w:p>
    <w:p w14:paraId="53B3A7DC" w14:textId="51CAEDF6" w:rsidR="00E737CD" w:rsidRPr="00E737CD" w:rsidRDefault="00E737CD" w:rsidP="00E737CD">
      <w:pPr>
        <w:pStyle w:val="NormalWeb"/>
        <w:jc w:val="both"/>
        <w:rPr>
          <w:rFonts w:asciiTheme="minorHAnsi" w:hAnsiTheme="minorHAnsi" w:cstheme="minorHAnsi"/>
          <w:sz w:val="22"/>
          <w:szCs w:val="22"/>
        </w:rPr>
      </w:pPr>
      <w:r w:rsidRPr="00E737CD">
        <w:rPr>
          <w:rFonts w:asciiTheme="minorHAnsi" w:hAnsiTheme="minorHAnsi" w:cstheme="minorHAnsi"/>
          <w:sz w:val="22"/>
          <w:szCs w:val="22"/>
        </w:rPr>
        <w:t xml:space="preserve">Statements contained herein that are not based upon current or historical fact are forward-looking in nature and constitute forward-looking statements within the meaning of Section 27A of the Securities Act of 1933 and Section 21E of the Securities Exchange Act of 1934. Such forward-looking statements reflect the Company's expectations about its future operating results, performance, and opportunities that involve substantial risks and uncertainties. These statements include but are not limited to statements regarding departure of the company's CEO. When used herein, the words 'anticipate,' 'believe,' 'estimate,' 'upcoming,' 'plan,' 'target,' 'intend' and 'expect' and similar expressions, as they relate to Progressive Care Inc., its subsidiaries, or its management, are intended to identify such forward-looking statements. These forward-looking statements are based on information currently available to the Company and are subject to </w:t>
      </w:r>
      <w:proofErr w:type="gramStart"/>
      <w:r w:rsidRPr="00E737CD">
        <w:rPr>
          <w:rFonts w:asciiTheme="minorHAnsi" w:hAnsiTheme="minorHAnsi" w:cstheme="minorHAnsi"/>
          <w:sz w:val="22"/>
          <w:szCs w:val="22"/>
        </w:rPr>
        <w:t>a number of</w:t>
      </w:r>
      <w:proofErr w:type="gramEnd"/>
      <w:r w:rsidRPr="00E737CD">
        <w:rPr>
          <w:rFonts w:asciiTheme="minorHAnsi" w:hAnsiTheme="minorHAnsi" w:cstheme="minorHAnsi"/>
          <w:sz w:val="22"/>
          <w:szCs w:val="22"/>
        </w:rPr>
        <w:t xml:space="preserve"> risks, uncertainties, and other factors that could cause the Company's actual results, performance, prospects, and opportunities to differ materially from those expressed in, or implied by, these forward-looking statements.</w:t>
      </w:r>
    </w:p>
    <w:p w14:paraId="2E3B8EF8" w14:textId="77777777" w:rsidR="00E737CD" w:rsidRPr="00E737CD" w:rsidRDefault="00E737CD" w:rsidP="00E737CD">
      <w:pPr>
        <w:pStyle w:val="NormalWeb"/>
        <w:rPr>
          <w:rFonts w:asciiTheme="minorHAnsi" w:hAnsiTheme="minorHAnsi" w:cstheme="minorHAnsi"/>
          <w:sz w:val="22"/>
          <w:szCs w:val="22"/>
        </w:rPr>
      </w:pPr>
      <w:r w:rsidRPr="00E737CD">
        <w:rPr>
          <w:rStyle w:val="Strong"/>
          <w:rFonts w:asciiTheme="minorHAnsi" w:hAnsiTheme="minorHAnsi" w:cstheme="minorHAnsi"/>
          <w:sz w:val="22"/>
          <w:szCs w:val="22"/>
        </w:rPr>
        <w:t>Investor Relations Contact:</w:t>
      </w:r>
      <w:r w:rsidRPr="00E737CD">
        <w:rPr>
          <w:rFonts w:asciiTheme="minorHAnsi" w:hAnsiTheme="minorHAnsi" w:cstheme="minorHAnsi"/>
          <w:sz w:val="22"/>
          <w:szCs w:val="22"/>
        </w:rPr>
        <w:br/>
        <w:t>Lucas Zimmerman</w:t>
      </w:r>
      <w:r w:rsidRPr="00E737CD">
        <w:rPr>
          <w:rFonts w:asciiTheme="minorHAnsi" w:hAnsiTheme="minorHAnsi" w:cstheme="minorHAnsi"/>
          <w:sz w:val="22"/>
          <w:szCs w:val="22"/>
        </w:rPr>
        <w:br/>
        <w:t>MZ Group - MZ North America</w:t>
      </w:r>
      <w:r w:rsidRPr="00E737CD">
        <w:rPr>
          <w:rFonts w:asciiTheme="minorHAnsi" w:hAnsiTheme="minorHAnsi" w:cstheme="minorHAnsi"/>
          <w:sz w:val="22"/>
          <w:szCs w:val="22"/>
        </w:rPr>
        <w:br/>
        <w:t>949-259-4987</w:t>
      </w:r>
      <w:r w:rsidRPr="00E737CD">
        <w:rPr>
          <w:rFonts w:asciiTheme="minorHAnsi" w:hAnsiTheme="minorHAnsi" w:cstheme="minorHAnsi"/>
          <w:sz w:val="22"/>
          <w:szCs w:val="22"/>
        </w:rPr>
        <w:br/>
      </w:r>
      <w:hyperlink r:id="rId9" w:history="1">
        <w:r w:rsidRPr="00E737CD">
          <w:rPr>
            <w:rStyle w:val="Hyperlink"/>
            <w:rFonts w:asciiTheme="minorHAnsi" w:hAnsiTheme="minorHAnsi" w:cstheme="minorHAnsi"/>
            <w:sz w:val="22"/>
            <w:szCs w:val="22"/>
          </w:rPr>
          <w:t>TQLB@mzgroup.us</w:t>
        </w:r>
      </w:hyperlink>
      <w:r w:rsidRPr="00E737CD">
        <w:rPr>
          <w:rFonts w:asciiTheme="minorHAnsi" w:hAnsiTheme="minorHAnsi" w:cstheme="minorHAnsi"/>
          <w:sz w:val="22"/>
          <w:szCs w:val="22"/>
        </w:rPr>
        <w:t xml:space="preserve"> </w:t>
      </w:r>
      <w:r w:rsidRPr="00E737CD">
        <w:rPr>
          <w:rFonts w:asciiTheme="minorHAnsi" w:hAnsiTheme="minorHAnsi" w:cstheme="minorHAnsi"/>
          <w:sz w:val="22"/>
          <w:szCs w:val="22"/>
        </w:rPr>
        <w:br/>
      </w:r>
      <w:hyperlink r:id="rId10" w:history="1">
        <w:r w:rsidRPr="00E737CD">
          <w:rPr>
            <w:rStyle w:val="Hyperlink"/>
            <w:rFonts w:asciiTheme="minorHAnsi" w:hAnsiTheme="minorHAnsi" w:cstheme="minorHAnsi"/>
            <w:sz w:val="22"/>
            <w:szCs w:val="22"/>
          </w:rPr>
          <w:t>www.mzgroup.us</w:t>
        </w:r>
      </w:hyperlink>
    </w:p>
    <w:p w14:paraId="4E001710" w14:textId="77777777" w:rsidR="00994A46" w:rsidRPr="00DB748E" w:rsidRDefault="00994A46" w:rsidP="00E737CD">
      <w:pPr>
        <w:pStyle w:val="NormalWeb"/>
        <w:rPr>
          <w:rFonts w:cstheme="minorHAnsi"/>
        </w:rPr>
      </w:pPr>
    </w:p>
    <w:sectPr w:rsidR="00994A46" w:rsidRPr="00DB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8E"/>
    <w:rsid w:val="00170216"/>
    <w:rsid w:val="001E6731"/>
    <w:rsid w:val="00214DDD"/>
    <w:rsid w:val="00215B2D"/>
    <w:rsid w:val="002568C1"/>
    <w:rsid w:val="002D146B"/>
    <w:rsid w:val="00315643"/>
    <w:rsid w:val="003D6E37"/>
    <w:rsid w:val="00422862"/>
    <w:rsid w:val="0042683E"/>
    <w:rsid w:val="005B0ABB"/>
    <w:rsid w:val="0073605D"/>
    <w:rsid w:val="007A096B"/>
    <w:rsid w:val="0080007C"/>
    <w:rsid w:val="00927903"/>
    <w:rsid w:val="0093136D"/>
    <w:rsid w:val="00957BCF"/>
    <w:rsid w:val="00994A46"/>
    <w:rsid w:val="00D17539"/>
    <w:rsid w:val="00DB748E"/>
    <w:rsid w:val="00DF197F"/>
    <w:rsid w:val="00E737CD"/>
    <w:rsid w:val="00E73B95"/>
    <w:rsid w:val="00EB6D43"/>
    <w:rsid w:val="00F8180C"/>
    <w:rsid w:val="00FB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AD5F"/>
  <w15:chartTrackingRefBased/>
  <w15:docId w15:val="{9BDFA55B-7580-4837-891D-0BE2688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7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B74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748E"/>
    <w:rPr>
      <w:color w:val="0000FF"/>
      <w:u w:val="single"/>
    </w:rPr>
  </w:style>
  <w:style w:type="character" w:styleId="Strong">
    <w:name w:val="Strong"/>
    <w:basedOn w:val="DefaultParagraphFont"/>
    <w:uiPriority w:val="22"/>
    <w:qFormat/>
    <w:rsid w:val="00E737CD"/>
    <w:rPr>
      <w:b/>
      <w:bCs/>
    </w:rPr>
  </w:style>
  <w:style w:type="character" w:styleId="UnresolvedMention">
    <w:name w:val="Unresolved Mention"/>
    <w:basedOn w:val="DefaultParagraphFont"/>
    <w:uiPriority w:val="99"/>
    <w:semiHidden/>
    <w:unhideWhenUsed/>
    <w:rsid w:val="007A096B"/>
    <w:rPr>
      <w:color w:val="605E5C"/>
      <w:shd w:val="clear" w:color="auto" w:fill="E1DFDD"/>
    </w:rPr>
  </w:style>
  <w:style w:type="character" w:styleId="FollowedHyperlink">
    <w:name w:val="FollowedHyperlink"/>
    <w:basedOn w:val="DefaultParagraphFont"/>
    <w:uiPriority w:val="99"/>
    <w:semiHidden/>
    <w:unhideWhenUsed/>
    <w:rsid w:val="007A0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7705">
      <w:bodyDiv w:val="1"/>
      <w:marLeft w:val="0"/>
      <w:marRight w:val="0"/>
      <w:marTop w:val="0"/>
      <w:marBottom w:val="0"/>
      <w:divBdr>
        <w:top w:val="none" w:sz="0" w:space="0" w:color="auto"/>
        <w:left w:val="none" w:sz="0" w:space="0" w:color="auto"/>
        <w:bottom w:val="none" w:sz="0" w:space="0" w:color="auto"/>
        <w:right w:val="none" w:sz="0" w:space="0" w:color="auto"/>
      </w:divBdr>
    </w:div>
    <w:div w:id="1384795417">
      <w:bodyDiv w:val="1"/>
      <w:marLeft w:val="0"/>
      <w:marRight w:val="0"/>
      <w:marTop w:val="0"/>
      <w:marBottom w:val="0"/>
      <w:divBdr>
        <w:top w:val="none" w:sz="0" w:space="0" w:color="auto"/>
        <w:left w:val="none" w:sz="0" w:space="0" w:color="auto"/>
        <w:bottom w:val="none" w:sz="0" w:space="0" w:color="auto"/>
        <w:right w:val="none" w:sz="0" w:space="0" w:color="auto"/>
      </w:divBdr>
      <w:divsChild>
        <w:div w:id="105855055">
          <w:marLeft w:val="0"/>
          <w:marRight w:val="0"/>
          <w:marTop w:val="0"/>
          <w:marBottom w:val="0"/>
          <w:divBdr>
            <w:top w:val="none" w:sz="0" w:space="0" w:color="auto"/>
            <w:left w:val="none" w:sz="0" w:space="0" w:color="auto"/>
            <w:bottom w:val="none" w:sz="0" w:space="0" w:color="auto"/>
            <w:right w:val="none" w:sz="0" w:space="0" w:color="auto"/>
          </w:divBdr>
        </w:div>
      </w:divsChild>
    </w:div>
    <w:div w:id="14527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quelb.com" TargetMode="External"/><Relationship Id="rId3" Type="http://schemas.openxmlformats.org/officeDocument/2006/relationships/webSettings" Target="webSettings.xml"/><Relationship Id="rId7" Type="http://schemas.openxmlformats.org/officeDocument/2006/relationships/hyperlink" Target="https://corenaturalscienc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mlifestyles.com/" TargetMode="External"/><Relationship Id="rId11" Type="http://schemas.openxmlformats.org/officeDocument/2006/relationships/fontTable" Target="fontTable.xml"/><Relationship Id="rId5" Type="http://schemas.openxmlformats.org/officeDocument/2006/relationships/hyperlink" Target="https://www.americanmetabolix.com/" TargetMode="External"/><Relationship Id="rId10" Type="http://schemas.openxmlformats.org/officeDocument/2006/relationships/hyperlink" Target="https://www.mzgroup.com/" TargetMode="External"/><Relationship Id="rId4" Type="http://schemas.openxmlformats.org/officeDocument/2006/relationships/hyperlink" Target="https://www.torquelb.com/" TargetMode="External"/><Relationship Id="rId9" Type="http://schemas.openxmlformats.org/officeDocument/2006/relationships/hyperlink" Target="mailto:TQLB@mzgrou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Mark Schwalenberg</cp:lastModifiedBy>
  <cp:revision>2</cp:revision>
  <dcterms:created xsi:type="dcterms:W3CDTF">2021-07-21T22:11:00Z</dcterms:created>
  <dcterms:modified xsi:type="dcterms:W3CDTF">2021-07-21T22:11:00Z</dcterms:modified>
</cp:coreProperties>
</file>