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D1CF" w14:textId="36ABC286" w:rsidR="00F2477F" w:rsidRPr="00CB4483" w:rsidRDefault="007F0CCD">
      <w:pPr>
        <w:rPr>
          <w:rFonts w:cstheme="minorHAnsi"/>
          <w:b/>
          <w:bCs/>
          <w:sz w:val="22"/>
          <w:szCs w:val="22"/>
        </w:rPr>
      </w:pPr>
      <w:r>
        <w:rPr>
          <w:rFonts w:cstheme="minorHAnsi"/>
          <w:b/>
          <w:bCs/>
          <w:sz w:val="22"/>
          <w:szCs w:val="22"/>
        </w:rPr>
        <w:t xml:space="preserve">LIVE VENTURES INVESTOR ALERT: Investors With Losses Greater Than $25,000 Encouraged To Contact </w:t>
      </w:r>
      <w:r w:rsidR="006D60F9" w:rsidRPr="00CB4483">
        <w:rPr>
          <w:rFonts w:cstheme="minorHAnsi"/>
          <w:b/>
          <w:bCs/>
          <w:sz w:val="22"/>
          <w:szCs w:val="22"/>
        </w:rPr>
        <w:t xml:space="preserve">Kehoe Law Firm, P.C. </w:t>
      </w:r>
    </w:p>
    <w:p w14:paraId="31CBB317" w14:textId="77777777" w:rsidR="00F2477F" w:rsidRPr="00CB4483" w:rsidRDefault="00F2477F">
      <w:pPr>
        <w:rPr>
          <w:rFonts w:cstheme="minorHAnsi"/>
          <w:b/>
          <w:bCs/>
          <w:sz w:val="22"/>
          <w:szCs w:val="22"/>
        </w:rPr>
      </w:pPr>
    </w:p>
    <w:p w14:paraId="0BC42DDB" w14:textId="3178FD80" w:rsidR="009F0398" w:rsidRDefault="007E2C62" w:rsidP="006D60F9">
      <w:pPr>
        <w:rPr>
          <w:rFonts w:cstheme="minorHAnsi"/>
          <w:sz w:val="22"/>
          <w:szCs w:val="22"/>
        </w:rPr>
      </w:pPr>
      <w:r w:rsidRPr="00056547">
        <w:rPr>
          <w:rFonts w:cstheme="minorHAnsi"/>
          <w:b/>
          <w:bCs/>
          <w:sz w:val="22"/>
          <w:szCs w:val="22"/>
        </w:rPr>
        <w:t xml:space="preserve">PHILADELPHIA, </w:t>
      </w:r>
      <w:r w:rsidR="00572883">
        <w:rPr>
          <w:rFonts w:cstheme="minorHAnsi"/>
          <w:b/>
          <w:bCs/>
          <w:sz w:val="22"/>
          <w:szCs w:val="22"/>
        </w:rPr>
        <w:t xml:space="preserve">PA / ACCESSWIRE / August 16, 2021 / </w:t>
      </w:r>
      <w:r w:rsidRPr="00CB4483">
        <w:rPr>
          <w:rFonts w:cstheme="minorHAnsi"/>
          <w:sz w:val="22"/>
          <w:szCs w:val="22"/>
        </w:rPr>
        <w:t>Kehoe Law Firm, P.C.</w:t>
      </w:r>
      <w:r w:rsidR="006D60F9" w:rsidRPr="00CB4483">
        <w:rPr>
          <w:rFonts w:cstheme="minorHAnsi"/>
          <w:sz w:val="22"/>
          <w:szCs w:val="22"/>
        </w:rPr>
        <w:t xml:space="preserve"> is </w:t>
      </w:r>
      <w:hyperlink r:id="rId4" w:history="1">
        <w:r w:rsidR="006D60F9" w:rsidRPr="00F757E8">
          <w:rPr>
            <w:rStyle w:val="Hyperlink"/>
            <w:rFonts w:cstheme="minorHAnsi"/>
            <w:sz w:val="22"/>
            <w:szCs w:val="22"/>
          </w:rPr>
          <w:t>investigating</w:t>
        </w:r>
      </w:hyperlink>
      <w:r w:rsidR="006D60F9" w:rsidRPr="00CB4483">
        <w:rPr>
          <w:rFonts w:cstheme="minorHAnsi"/>
          <w:sz w:val="22"/>
          <w:szCs w:val="22"/>
        </w:rPr>
        <w:t xml:space="preserve"> </w:t>
      </w:r>
      <w:r w:rsidR="009F0398">
        <w:rPr>
          <w:rFonts w:cstheme="minorHAnsi"/>
          <w:sz w:val="22"/>
          <w:szCs w:val="22"/>
        </w:rPr>
        <w:t xml:space="preserve">whether </w:t>
      </w:r>
      <w:r w:rsidR="007F0CCD">
        <w:rPr>
          <w:rFonts w:cstheme="minorHAnsi"/>
          <w:b/>
          <w:bCs/>
          <w:sz w:val="22"/>
          <w:szCs w:val="22"/>
        </w:rPr>
        <w:t>Live Ventures</w:t>
      </w:r>
      <w:r w:rsidR="00F757E8">
        <w:rPr>
          <w:rFonts w:cstheme="minorHAnsi"/>
          <w:b/>
          <w:bCs/>
          <w:sz w:val="22"/>
          <w:szCs w:val="22"/>
        </w:rPr>
        <w:t xml:space="preserve"> Incorporated</w:t>
      </w:r>
      <w:r w:rsidR="007F0CCD">
        <w:rPr>
          <w:rFonts w:cstheme="minorHAnsi"/>
          <w:b/>
          <w:bCs/>
          <w:sz w:val="22"/>
          <w:szCs w:val="22"/>
        </w:rPr>
        <w:t xml:space="preserve"> (“Live Ventures”</w:t>
      </w:r>
      <w:r w:rsidR="00C37D58">
        <w:rPr>
          <w:rFonts w:cstheme="minorHAnsi"/>
          <w:b/>
          <w:bCs/>
          <w:sz w:val="22"/>
          <w:szCs w:val="22"/>
        </w:rPr>
        <w:t>, “Live</w:t>
      </w:r>
      <w:r w:rsidR="00F757E8">
        <w:rPr>
          <w:rFonts w:cstheme="minorHAnsi"/>
          <w:b/>
          <w:bCs/>
          <w:sz w:val="22"/>
          <w:szCs w:val="22"/>
        </w:rPr>
        <w:t>,</w:t>
      </w:r>
      <w:r w:rsidR="00C37D58">
        <w:rPr>
          <w:rFonts w:cstheme="minorHAnsi"/>
          <w:b/>
          <w:bCs/>
          <w:sz w:val="22"/>
          <w:szCs w:val="22"/>
        </w:rPr>
        <w:t>”</w:t>
      </w:r>
      <w:r w:rsidR="00F757E8">
        <w:rPr>
          <w:rFonts w:cstheme="minorHAnsi"/>
          <w:b/>
          <w:bCs/>
          <w:sz w:val="22"/>
          <w:szCs w:val="22"/>
        </w:rPr>
        <w:t xml:space="preserve"> or the “Company”</w:t>
      </w:r>
      <w:r w:rsidR="007F0CCD">
        <w:rPr>
          <w:rFonts w:cstheme="minorHAnsi"/>
          <w:b/>
          <w:bCs/>
          <w:sz w:val="22"/>
          <w:szCs w:val="22"/>
        </w:rPr>
        <w:t>) (</w:t>
      </w:r>
      <w:hyperlink r:id="rId5" w:history="1">
        <w:r w:rsidR="007F0CCD" w:rsidRPr="008270C4">
          <w:rPr>
            <w:rStyle w:val="Hyperlink"/>
            <w:rFonts w:cstheme="minorHAnsi"/>
            <w:b/>
            <w:bCs/>
            <w:sz w:val="22"/>
            <w:szCs w:val="22"/>
          </w:rPr>
          <w:t>NASDAQ: LIVE</w:t>
        </w:r>
      </w:hyperlink>
      <w:r w:rsidR="007F0CCD">
        <w:rPr>
          <w:rFonts w:cstheme="minorHAnsi"/>
          <w:b/>
          <w:bCs/>
          <w:sz w:val="22"/>
          <w:szCs w:val="22"/>
        </w:rPr>
        <w:t xml:space="preserve">) </w:t>
      </w:r>
      <w:r w:rsidR="009F0398">
        <w:rPr>
          <w:rFonts w:cstheme="minorHAnsi"/>
          <w:sz w:val="22"/>
          <w:szCs w:val="22"/>
        </w:rPr>
        <w:t xml:space="preserve">violated </w:t>
      </w:r>
      <w:r w:rsidR="009F0398" w:rsidRPr="00F757E8">
        <w:rPr>
          <w:rFonts w:cstheme="minorHAnsi"/>
          <w:sz w:val="22"/>
          <w:szCs w:val="22"/>
        </w:rPr>
        <w:t>federal securities laws</w:t>
      </w:r>
      <w:r w:rsidR="009F0398">
        <w:rPr>
          <w:rFonts w:cstheme="minorHAnsi"/>
          <w:sz w:val="22"/>
          <w:szCs w:val="22"/>
        </w:rPr>
        <w:t xml:space="preserve">.  </w:t>
      </w:r>
    </w:p>
    <w:p w14:paraId="5FB0429E" w14:textId="77777777" w:rsidR="007F0CCD" w:rsidRDefault="007F0CCD" w:rsidP="006D60F9">
      <w:pPr>
        <w:rPr>
          <w:rFonts w:cstheme="minorHAnsi"/>
          <w:sz w:val="22"/>
          <w:szCs w:val="22"/>
        </w:rPr>
      </w:pPr>
    </w:p>
    <w:p w14:paraId="78532B60" w14:textId="0ACCB5F7" w:rsidR="007F0CCD" w:rsidRPr="00C37D58" w:rsidRDefault="007F0CCD" w:rsidP="006D60F9">
      <w:pPr>
        <w:rPr>
          <w:rFonts w:cstheme="minorHAnsi"/>
          <w:sz w:val="22"/>
          <w:szCs w:val="22"/>
        </w:rPr>
      </w:pPr>
      <w:r w:rsidRPr="00E57B18">
        <w:rPr>
          <w:rFonts w:cstheme="minorHAnsi"/>
          <w:b/>
          <w:bCs/>
          <w:sz w:val="22"/>
          <w:szCs w:val="22"/>
        </w:rPr>
        <w:t>I</w:t>
      </w:r>
      <w:r w:rsidR="009F0398" w:rsidRPr="00E57B18">
        <w:rPr>
          <w:rFonts w:cstheme="minorHAnsi"/>
          <w:b/>
          <w:bCs/>
          <w:sz w:val="22"/>
          <w:szCs w:val="22"/>
        </w:rPr>
        <w:t xml:space="preserve">nvestors who </w:t>
      </w:r>
      <w:r w:rsidRPr="00E57B18">
        <w:rPr>
          <w:rFonts w:cstheme="minorHAnsi"/>
          <w:b/>
          <w:bCs/>
          <w:sz w:val="22"/>
          <w:szCs w:val="22"/>
        </w:rPr>
        <w:t>purchased, or otherwise acquired, shares of Live Ventures between December 28, 2016 and August 3, 2021, both dates inclusive</w:t>
      </w:r>
      <w:r w:rsidR="00F757E8">
        <w:rPr>
          <w:rFonts w:cstheme="minorHAnsi"/>
          <w:b/>
          <w:bCs/>
          <w:sz w:val="22"/>
          <w:szCs w:val="22"/>
        </w:rPr>
        <w:t xml:space="preserve"> (the “Class Period”)</w:t>
      </w:r>
      <w:r w:rsidRPr="00C37D58">
        <w:rPr>
          <w:rFonts w:cstheme="minorHAnsi"/>
          <w:sz w:val="22"/>
          <w:szCs w:val="22"/>
        </w:rPr>
        <w:t xml:space="preserve">, are encouraged to contact Kehoe Law Firm, P.C. to discuss the securities investigation or potential legal claims.  </w:t>
      </w:r>
    </w:p>
    <w:p w14:paraId="786A85DD" w14:textId="77777777" w:rsidR="007F0CCD" w:rsidRDefault="007F0CCD" w:rsidP="006D60F9">
      <w:pPr>
        <w:rPr>
          <w:rFonts w:cstheme="minorHAnsi"/>
          <w:b/>
          <w:bCs/>
          <w:sz w:val="22"/>
          <w:szCs w:val="22"/>
        </w:rPr>
      </w:pPr>
    </w:p>
    <w:p w14:paraId="6EDB48FA" w14:textId="5039FC0E" w:rsidR="009F0398" w:rsidRDefault="00C37D58" w:rsidP="006D60F9">
      <w:pPr>
        <w:rPr>
          <w:rFonts w:cstheme="minorHAnsi"/>
          <w:sz w:val="22"/>
          <w:szCs w:val="22"/>
        </w:rPr>
      </w:pPr>
      <w:r>
        <w:rPr>
          <w:rFonts w:cstheme="minorHAnsi"/>
          <w:sz w:val="22"/>
          <w:szCs w:val="22"/>
        </w:rPr>
        <w:t>On August 13, 2021, a class action lawsuit was filed against Live Ventures in United States District Court</w:t>
      </w:r>
      <w:r w:rsidR="00E57B18">
        <w:rPr>
          <w:rFonts w:cstheme="minorHAnsi"/>
          <w:sz w:val="22"/>
          <w:szCs w:val="22"/>
        </w:rPr>
        <w:t xml:space="preserve">, District of Nevada, on behalf of </w:t>
      </w:r>
      <w:r w:rsidR="00E57B18" w:rsidRPr="00E57B18">
        <w:rPr>
          <w:rFonts w:cstheme="minorHAnsi"/>
          <w:sz w:val="22"/>
          <w:szCs w:val="22"/>
        </w:rPr>
        <w:t xml:space="preserve">Live investors who purchased, or otherwise acquired, the securities of Live Ventures during the Class Period and suffered losses.  </w:t>
      </w:r>
    </w:p>
    <w:p w14:paraId="2BD27B43" w14:textId="44CF9221" w:rsidR="00E57B18" w:rsidRDefault="00E57B18" w:rsidP="006D60F9">
      <w:pPr>
        <w:rPr>
          <w:rFonts w:cstheme="minorHAnsi"/>
          <w:sz w:val="22"/>
          <w:szCs w:val="22"/>
        </w:rPr>
      </w:pPr>
    </w:p>
    <w:p w14:paraId="4BA34FB2" w14:textId="77777777" w:rsidR="00E57B18" w:rsidRDefault="00E57B18" w:rsidP="00E57B18">
      <w:pPr>
        <w:rPr>
          <w:rFonts w:cstheme="minorHAnsi"/>
          <w:sz w:val="22"/>
          <w:szCs w:val="22"/>
        </w:rPr>
      </w:pPr>
      <w:r w:rsidRPr="00E57B18">
        <w:rPr>
          <w:rFonts w:cstheme="minorHAnsi"/>
          <w:sz w:val="22"/>
          <w:szCs w:val="22"/>
        </w:rPr>
        <w:t xml:space="preserve">Throughout the Class Period, </w:t>
      </w:r>
      <w:r>
        <w:rPr>
          <w:rFonts w:cstheme="minorHAnsi"/>
          <w:sz w:val="22"/>
          <w:szCs w:val="22"/>
        </w:rPr>
        <w:t xml:space="preserve">according to the class action complaint, the Live </w:t>
      </w:r>
      <w:r w:rsidRPr="00E57B18">
        <w:rPr>
          <w:rFonts w:cstheme="minorHAnsi"/>
          <w:sz w:val="22"/>
          <w:szCs w:val="22"/>
        </w:rPr>
        <w:t xml:space="preserve">Defendants made materially false and/or misleading statements, as well as failed to disclose material adverse facts about the Company’s business, operations, and prospects. </w:t>
      </w:r>
    </w:p>
    <w:p w14:paraId="3F2A9629" w14:textId="77777777" w:rsidR="00E57B18" w:rsidRDefault="00E57B18" w:rsidP="00E57B18">
      <w:pPr>
        <w:rPr>
          <w:rFonts w:cstheme="minorHAnsi"/>
          <w:sz w:val="22"/>
          <w:szCs w:val="22"/>
        </w:rPr>
      </w:pPr>
    </w:p>
    <w:p w14:paraId="6A25DF31" w14:textId="6B6611DA" w:rsidR="00E57B18" w:rsidRDefault="00E57B18" w:rsidP="00E57B18">
      <w:pPr>
        <w:rPr>
          <w:rFonts w:cstheme="minorHAnsi"/>
          <w:sz w:val="22"/>
          <w:szCs w:val="22"/>
        </w:rPr>
      </w:pPr>
      <w:r>
        <w:rPr>
          <w:rFonts w:cstheme="minorHAnsi"/>
          <w:sz w:val="22"/>
          <w:szCs w:val="22"/>
        </w:rPr>
        <w:t xml:space="preserve">According to the complaint, the Live </w:t>
      </w:r>
      <w:r w:rsidRPr="00E57B18">
        <w:rPr>
          <w:rFonts w:cstheme="minorHAnsi"/>
          <w:sz w:val="22"/>
          <w:szCs w:val="22"/>
        </w:rPr>
        <w:t>Defendants failed to disclose to investors</w:t>
      </w:r>
      <w:r>
        <w:rPr>
          <w:rFonts w:cstheme="minorHAnsi"/>
          <w:sz w:val="22"/>
          <w:szCs w:val="22"/>
        </w:rPr>
        <w:t xml:space="preserve"> that </w:t>
      </w:r>
      <w:r w:rsidRPr="00E57B18">
        <w:rPr>
          <w:rFonts w:cstheme="minorHAnsi"/>
          <w:sz w:val="22"/>
          <w:szCs w:val="22"/>
        </w:rPr>
        <w:t xml:space="preserve">(1) Live’s earnings per share for FY 2016 was actually only $6.33 per share; (2) the Company used an artificially low share count to boost the earnings per share by 40%; (3) Live had overstated pre-tax income for fiscal 2016 by 20% by including $915,500 of “other income” related to certain amendments that were not negotiated until after the close of the fiscal year; (4) Live’s acquisition of ApplianceSmart did not close during first quarter 2017; (5) using December 30, 2017 as the “acquisition date” and recognizing income therefrom did not conform to generally accepted accounting principles; (6) by falsely stating that the acquisition closed during the quarter, Live recognized bargain purchase gain, which enabled the Company to report positive net income in what would otherwise have been an unprofitable quarter; (7) between fiscal 2016 and fiscal 2018, Live’s CEO received approximately 94% more in compensation than was disclosed to investors; and (8) as a result of the foregoing, </w:t>
      </w:r>
      <w:r>
        <w:rPr>
          <w:rFonts w:cstheme="minorHAnsi"/>
          <w:sz w:val="22"/>
          <w:szCs w:val="22"/>
        </w:rPr>
        <w:t xml:space="preserve">the Live </w:t>
      </w:r>
      <w:r w:rsidRPr="00E57B18">
        <w:rPr>
          <w:rFonts w:cstheme="minorHAnsi"/>
          <w:sz w:val="22"/>
          <w:szCs w:val="22"/>
        </w:rPr>
        <w:t>Defendants’ positive statements about the Company’s business, operations, and prospects were materially misleading and/or lacked a reasonable basis.</w:t>
      </w:r>
    </w:p>
    <w:p w14:paraId="0FF86E06" w14:textId="48A18491" w:rsidR="009F0398" w:rsidRDefault="009F0398" w:rsidP="00882D90">
      <w:pPr>
        <w:rPr>
          <w:rFonts w:cstheme="minorHAnsi"/>
          <w:sz w:val="22"/>
          <w:szCs w:val="22"/>
        </w:rPr>
      </w:pPr>
    </w:p>
    <w:p w14:paraId="2CA62A6B" w14:textId="5A181039" w:rsidR="007E2C62" w:rsidRPr="00CB4483" w:rsidRDefault="00C37D58" w:rsidP="007E2C62">
      <w:pPr>
        <w:rPr>
          <w:rFonts w:cstheme="minorHAnsi"/>
          <w:b/>
          <w:sz w:val="22"/>
          <w:szCs w:val="22"/>
        </w:rPr>
      </w:pPr>
      <w:r w:rsidRPr="00C37D58">
        <w:rPr>
          <w:rFonts w:cstheme="minorHAnsi"/>
          <w:b/>
          <w:sz w:val="22"/>
          <w:szCs w:val="22"/>
          <w:u w:val="single"/>
        </w:rPr>
        <w:t>INVESTORS WHO PURCHASED LIVE SECURITIES DURING THE CLASS PERIOD AND SUFFERED</w:t>
      </w:r>
      <w:r w:rsidR="00CB59B6" w:rsidRPr="00C37D58">
        <w:rPr>
          <w:rFonts w:cstheme="minorHAnsi"/>
          <w:b/>
          <w:sz w:val="22"/>
          <w:szCs w:val="22"/>
          <w:u w:val="single"/>
        </w:rPr>
        <w:t xml:space="preserve"> FINANCIAL LOSSES</w:t>
      </w:r>
      <w:r w:rsidR="00DE04C9" w:rsidRPr="00C37D58">
        <w:rPr>
          <w:rFonts w:cstheme="minorHAnsi"/>
          <w:b/>
          <w:sz w:val="22"/>
          <w:szCs w:val="22"/>
          <w:u w:val="single"/>
        </w:rPr>
        <w:t xml:space="preserve"> GREATER THAN $</w:t>
      </w:r>
      <w:r w:rsidRPr="00C37D58">
        <w:rPr>
          <w:rFonts w:cstheme="minorHAnsi"/>
          <w:b/>
          <w:sz w:val="22"/>
          <w:szCs w:val="22"/>
          <w:u w:val="single"/>
        </w:rPr>
        <w:t>25</w:t>
      </w:r>
      <w:r w:rsidR="00DE04C9" w:rsidRPr="00C37D58">
        <w:rPr>
          <w:rFonts w:cstheme="minorHAnsi"/>
          <w:b/>
          <w:sz w:val="22"/>
          <w:szCs w:val="22"/>
          <w:u w:val="single"/>
        </w:rPr>
        <w:t>,000</w:t>
      </w:r>
      <w:r w:rsidR="00CB59B6" w:rsidRPr="00C37D58">
        <w:rPr>
          <w:rFonts w:cstheme="minorHAnsi"/>
          <w:b/>
          <w:sz w:val="22"/>
          <w:szCs w:val="22"/>
        </w:rPr>
        <w:t xml:space="preserve"> </w:t>
      </w:r>
      <w:r w:rsidRPr="00C37D58">
        <w:rPr>
          <w:rFonts w:cstheme="minorHAnsi"/>
          <w:b/>
          <w:sz w:val="22"/>
          <w:szCs w:val="22"/>
        </w:rPr>
        <w:t>ARE ENCOURAGED TO</w:t>
      </w:r>
      <w:r>
        <w:rPr>
          <w:rFonts w:cstheme="minorHAnsi"/>
          <w:b/>
          <w:sz w:val="22"/>
          <w:szCs w:val="22"/>
          <w:u w:val="single"/>
        </w:rPr>
        <w:t xml:space="preserve"> </w:t>
      </w:r>
      <w:r w:rsidR="0094561D">
        <w:rPr>
          <w:rFonts w:cstheme="minorHAnsi"/>
          <w:b/>
          <w:sz w:val="22"/>
          <w:szCs w:val="22"/>
        </w:rPr>
        <w:t xml:space="preserve">COMPLETE KEHOE LAW FIRM’S </w:t>
      </w:r>
      <w:hyperlink r:id="rId6" w:history="1">
        <w:r w:rsidR="0094561D" w:rsidRPr="0094561D">
          <w:rPr>
            <w:rStyle w:val="Hyperlink"/>
            <w:rFonts w:cstheme="minorHAnsi"/>
            <w:b/>
            <w:sz w:val="22"/>
            <w:szCs w:val="22"/>
          </w:rPr>
          <w:t>SECURITIES CLASS ACTION QUESTIONNAIRE</w:t>
        </w:r>
      </w:hyperlink>
      <w:r w:rsidR="0094561D">
        <w:rPr>
          <w:rFonts w:cstheme="minorHAnsi"/>
          <w:b/>
          <w:sz w:val="22"/>
          <w:szCs w:val="22"/>
        </w:rPr>
        <w:t xml:space="preserve"> OR </w:t>
      </w:r>
      <w:r w:rsidR="00046708" w:rsidRPr="00CB4483">
        <w:rPr>
          <w:rFonts w:cstheme="minorHAnsi"/>
          <w:b/>
          <w:sz w:val="22"/>
          <w:szCs w:val="22"/>
        </w:rPr>
        <w:t xml:space="preserve">CONTACT MICHAEL YARNOFF, ESQ., (215) 792-6676, EXT. 804, </w:t>
      </w:r>
      <w:hyperlink r:id="rId7" w:history="1">
        <w:r w:rsidR="00046708" w:rsidRPr="00CB4483">
          <w:rPr>
            <w:rStyle w:val="Hyperlink"/>
            <w:rFonts w:cstheme="minorHAnsi"/>
            <w:b/>
            <w:sz w:val="22"/>
            <w:szCs w:val="22"/>
          </w:rPr>
          <w:t>MYARNOFF@KEHOELAWFIRM.COM</w:t>
        </w:r>
      </w:hyperlink>
      <w:r w:rsidR="00046708" w:rsidRPr="00CB4483">
        <w:rPr>
          <w:rFonts w:cstheme="minorHAnsi"/>
          <w:b/>
          <w:sz w:val="22"/>
          <w:szCs w:val="22"/>
        </w:rPr>
        <w:t xml:space="preserve">, </w:t>
      </w:r>
      <w:hyperlink r:id="rId8" w:history="1">
        <w:r w:rsidR="00046708" w:rsidRPr="00D5616D">
          <w:rPr>
            <w:rStyle w:val="Hyperlink"/>
            <w:rFonts w:cstheme="minorHAnsi"/>
            <w:b/>
            <w:sz w:val="22"/>
            <w:szCs w:val="22"/>
          </w:rPr>
          <w:t>INFO@KEHOELAWFIRM.COM</w:t>
        </w:r>
      </w:hyperlink>
      <w:r>
        <w:rPr>
          <w:rFonts w:cstheme="minorHAnsi"/>
          <w:b/>
          <w:sz w:val="22"/>
          <w:szCs w:val="22"/>
        </w:rPr>
        <w:t xml:space="preserve">, TO DISCUSS THE </w:t>
      </w:r>
      <w:hyperlink r:id="rId9" w:history="1">
        <w:r w:rsidRPr="00F757E8">
          <w:rPr>
            <w:rStyle w:val="Hyperlink"/>
            <w:rFonts w:cstheme="minorHAnsi"/>
            <w:b/>
            <w:sz w:val="22"/>
            <w:szCs w:val="22"/>
          </w:rPr>
          <w:t xml:space="preserve">SECURITIES </w:t>
        </w:r>
        <w:r w:rsidR="00D457C0" w:rsidRPr="00F757E8">
          <w:rPr>
            <w:rStyle w:val="Hyperlink"/>
            <w:rFonts w:cstheme="minorHAnsi"/>
            <w:b/>
            <w:sz w:val="22"/>
            <w:szCs w:val="22"/>
          </w:rPr>
          <w:t xml:space="preserve">CLASS ACTION </w:t>
        </w:r>
        <w:r w:rsidRPr="00F757E8">
          <w:rPr>
            <w:rStyle w:val="Hyperlink"/>
            <w:rFonts w:cstheme="minorHAnsi"/>
            <w:b/>
            <w:sz w:val="22"/>
            <w:szCs w:val="22"/>
          </w:rPr>
          <w:t xml:space="preserve">INVESTIGATION OR POTENTIAL LEGAL CLAIMS. </w:t>
        </w:r>
      </w:hyperlink>
      <w:r>
        <w:rPr>
          <w:rFonts w:cstheme="minorHAnsi"/>
          <w:b/>
          <w:sz w:val="22"/>
          <w:szCs w:val="22"/>
        </w:rPr>
        <w:t xml:space="preserve"> </w:t>
      </w:r>
    </w:p>
    <w:p w14:paraId="7DB621C9" w14:textId="77777777" w:rsidR="007E2C62" w:rsidRPr="00CB4483" w:rsidRDefault="007E2C62" w:rsidP="007E2C62">
      <w:pPr>
        <w:rPr>
          <w:rFonts w:eastAsia="Times New Roman" w:cstheme="minorHAnsi"/>
          <w:b/>
          <w:color w:val="1D2228"/>
          <w:sz w:val="22"/>
          <w:szCs w:val="22"/>
          <w:shd w:val="clear" w:color="auto" w:fill="FFFFFF"/>
        </w:rPr>
      </w:pPr>
    </w:p>
    <w:p w14:paraId="4F3B10D5" w14:textId="7083031D" w:rsidR="007E2C62" w:rsidRPr="00CB4483" w:rsidRDefault="00572883" w:rsidP="007E2C62">
      <w:pPr>
        <w:rPr>
          <w:rFonts w:eastAsia="Times New Roman" w:cstheme="minorHAnsi"/>
          <w:color w:val="000000"/>
          <w:sz w:val="22"/>
          <w:szCs w:val="22"/>
          <w:shd w:val="clear" w:color="auto" w:fill="FFFFFF"/>
        </w:rPr>
      </w:pPr>
      <w:hyperlink r:id="rId10" w:history="1">
        <w:r w:rsidR="007E2C62" w:rsidRPr="00CB4483">
          <w:rPr>
            <w:rStyle w:val="Hyperlink"/>
            <w:rFonts w:eastAsia="Times New Roman" w:cstheme="minorHAnsi"/>
            <w:sz w:val="22"/>
            <w:szCs w:val="22"/>
            <w:shd w:val="clear" w:color="auto" w:fill="FFFFFF"/>
          </w:rPr>
          <w:t>Kehoe Law Firm, P.C.</w:t>
        </w:r>
      </w:hyperlink>
      <w:r w:rsidR="007E2C62" w:rsidRPr="00CB4483">
        <w:rPr>
          <w:rFonts w:eastAsia="Times New Roman" w:cstheme="minorHAnsi"/>
          <w:color w:val="000000"/>
          <w:sz w:val="22"/>
          <w:szCs w:val="22"/>
          <w:shd w:val="clear" w:color="auto" w:fill="FFFFFF"/>
        </w:rPr>
        <w:t>, with offices in New York and Philadelphia, is a multidisciplinary, plaintiff–side law firm dedicated to protecting investors from securities fraud, breaches of fiduciary duties, and corporate misconduct.  Combined, the partners at Kehoe Law Firm have served as Lead Counsel or Co-Lead Counsel in cases that have recovered more than $10 billion on behalf of institutional and individual investors.   </w:t>
      </w:r>
    </w:p>
    <w:p w14:paraId="28019C1D" w14:textId="77777777" w:rsidR="007E2C62" w:rsidRPr="00CB4483" w:rsidRDefault="007E2C62">
      <w:pPr>
        <w:rPr>
          <w:rFonts w:cstheme="minorHAnsi"/>
          <w:sz w:val="22"/>
          <w:szCs w:val="22"/>
        </w:rPr>
      </w:pPr>
    </w:p>
    <w:p w14:paraId="60CECB1E" w14:textId="77777777" w:rsidR="00A02F04" w:rsidRPr="00CB4483" w:rsidRDefault="00A02F04">
      <w:pPr>
        <w:rPr>
          <w:rFonts w:cstheme="minorHAnsi"/>
          <w:sz w:val="22"/>
          <w:szCs w:val="22"/>
        </w:rPr>
      </w:pPr>
      <w:r w:rsidRPr="00CB4483">
        <w:rPr>
          <w:rFonts w:cstheme="minorHAnsi"/>
          <w:sz w:val="22"/>
          <w:szCs w:val="22"/>
        </w:rPr>
        <w:t xml:space="preserve">This notice may constitute attorney advertising.  </w:t>
      </w:r>
    </w:p>
    <w:sectPr w:rsidR="00A02F04" w:rsidRPr="00CB4483" w:rsidSect="004B2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AC3"/>
    <w:rsid w:val="000203E9"/>
    <w:rsid w:val="00046708"/>
    <w:rsid w:val="00056547"/>
    <w:rsid w:val="0006061B"/>
    <w:rsid w:val="00070DA4"/>
    <w:rsid w:val="0007448E"/>
    <w:rsid w:val="00086CE3"/>
    <w:rsid w:val="00116FA7"/>
    <w:rsid w:val="0014386F"/>
    <w:rsid w:val="001B32C7"/>
    <w:rsid w:val="001F5A9D"/>
    <w:rsid w:val="00294BD8"/>
    <w:rsid w:val="00294CA9"/>
    <w:rsid w:val="00395656"/>
    <w:rsid w:val="0039725A"/>
    <w:rsid w:val="003C117B"/>
    <w:rsid w:val="003C119A"/>
    <w:rsid w:val="003F33B9"/>
    <w:rsid w:val="00404AC3"/>
    <w:rsid w:val="00421DEA"/>
    <w:rsid w:val="00440CAB"/>
    <w:rsid w:val="00476037"/>
    <w:rsid w:val="00477C94"/>
    <w:rsid w:val="004B20B4"/>
    <w:rsid w:val="004D03B5"/>
    <w:rsid w:val="004E1E90"/>
    <w:rsid w:val="00525090"/>
    <w:rsid w:val="00563667"/>
    <w:rsid w:val="00572883"/>
    <w:rsid w:val="0058527C"/>
    <w:rsid w:val="005900D7"/>
    <w:rsid w:val="005D26AA"/>
    <w:rsid w:val="005D58FF"/>
    <w:rsid w:val="00612D61"/>
    <w:rsid w:val="00621C30"/>
    <w:rsid w:val="0063790D"/>
    <w:rsid w:val="006A2B4B"/>
    <w:rsid w:val="006D60F9"/>
    <w:rsid w:val="00771A18"/>
    <w:rsid w:val="007816A5"/>
    <w:rsid w:val="007E2C62"/>
    <w:rsid w:val="007F0CCD"/>
    <w:rsid w:val="00801692"/>
    <w:rsid w:val="008270C4"/>
    <w:rsid w:val="00882D90"/>
    <w:rsid w:val="00886627"/>
    <w:rsid w:val="008D2BE8"/>
    <w:rsid w:val="00927807"/>
    <w:rsid w:val="0094561D"/>
    <w:rsid w:val="00947A23"/>
    <w:rsid w:val="00967B93"/>
    <w:rsid w:val="00993119"/>
    <w:rsid w:val="009C7A9A"/>
    <w:rsid w:val="009F0398"/>
    <w:rsid w:val="009F6B71"/>
    <w:rsid w:val="00A02F04"/>
    <w:rsid w:val="00A11B38"/>
    <w:rsid w:val="00A24882"/>
    <w:rsid w:val="00A57673"/>
    <w:rsid w:val="00AA6270"/>
    <w:rsid w:val="00B209A9"/>
    <w:rsid w:val="00BC6936"/>
    <w:rsid w:val="00C02FCC"/>
    <w:rsid w:val="00C37D58"/>
    <w:rsid w:val="00C4766C"/>
    <w:rsid w:val="00C47A8A"/>
    <w:rsid w:val="00C510CE"/>
    <w:rsid w:val="00C9410A"/>
    <w:rsid w:val="00CB4483"/>
    <w:rsid w:val="00CB59B6"/>
    <w:rsid w:val="00CD751B"/>
    <w:rsid w:val="00CF233C"/>
    <w:rsid w:val="00D23193"/>
    <w:rsid w:val="00D457C0"/>
    <w:rsid w:val="00DA0A0A"/>
    <w:rsid w:val="00DC3299"/>
    <w:rsid w:val="00DE04C9"/>
    <w:rsid w:val="00E2753A"/>
    <w:rsid w:val="00E5713E"/>
    <w:rsid w:val="00E57B18"/>
    <w:rsid w:val="00E74D12"/>
    <w:rsid w:val="00E85A8B"/>
    <w:rsid w:val="00E949B4"/>
    <w:rsid w:val="00EB251E"/>
    <w:rsid w:val="00F054C3"/>
    <w:rsid w:val="00F2477F"/>
    <w:rsid w:val="00F36F1A"/>
    <w:rsid w:val="00F757E8"/>
    <w:rsid w:val="00F82B9C"/>
    <w:rsid w:val="00FB1AB0"/>
    <w:rsid w:val="00FD1A3D"/>
    <w:rsid w:val="00FE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DB85A"/>
  <w15:chartTrackingRefBased/>
  <w15:docId w15:val="{523623AE-33D2-D741-97C7-9CCF1628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C62"/>
    <w:rPr>
      <w:color w:val="0563C1" w:themeColor="hyperlink"/>
      <w:u w:val="single"/>
    </w:rPr>
  </w:style>
  <w:style w:type="paragraph" w:customStyle="1" w:styleId="canvas-atom">
    <w:name w:val="canvas-atom"/>
    <w:basedOn w:val="Normal"/>
    <w:rsid w:val="006D60F9"/>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D60F9"/>
    <w:rPr>
      <w:color w:val="605E5C"/>
      <w:shd w:val="clear" w:color="auto" w:fill="E1DFDD"/>
    </w:rPr>
  </w:style>
  <w:style w:type="paragraph" w:styleId="BalloonText">
    <w:name w:val="Balloon Text"/>
    <w:basedOn w:val="Normal"/>
    <w:link w:val="BalloonTextChar"/>
    <w:uiPriority w:val="99"/>
    <w:semiHidden/>
    <w:unhideWhenUsed/>
    <w:rsid w:val="00C47A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A8A"/>
    <w:rPr>
      <w:rFonts w:ascii="Times New Roman" w:hAnsi="Times New Roman" w:cs="Times New Roman"/>
      <w:sz w:val="18"/>
      <w:szCs w:val="18"/>
    </w:rPr>
  </w:style>
  <w:style w:type="paragraph" w:styleId="NormalWeb">
    <w:name w:val="Normal (Web)"/>
    <w:basedOn w:val="Normal"/>
    <w:uiPriority w:val="99"/>
    <w:semiHidden/>
    <w:unhideWhenUsed/>
    <w:rsid w:val="00882D9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90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8511">
      <w:bodyDiv w:val="1"/>
      <w:marLeft w:val="0"/>
      <w:marRight w:val="0"/>
      <w:marTop w:val="0"/>
      <w:marBottom w:val="0"/>
      <w:divBdr>
        <w:top w:val="none" w:sz="0" w:space="0" w:color="auto"/>
        <w:left w:val="none" w:sz="0" w:space="0" w:color="auto"/>
        <w:bottom w:val="none" w:sz="0" w:space="0" w:color="auto"/>
        <w:right w:val="none" w:sz="0" w:space="0" w:color="auto"/>
      </w:divBdr>
    </w:div>
    <w:div w:id="1383287095">
      <w:bodyDiv w:val="1"/>
      <w:marLeft w:val="0"/>
      <w:marRight w:val="0"/>
      <w:marTop w:val="0"/>
      <w:marBottom w:val="0"/>
      <w:divBdr>
        <w:top w:val="none" w:sz="0" w:space="0" w:color="auto"/>
        <w:left w:val="none" w:sz="0" w:space="0" w:color="auto"/>
        <w:bottom w:val="none" w:sz="0" w:space="0" w:color="auto"/>
        <w:right w:val="none" w:sz="0" w:space="0" w:color="auto"/>
      </w:divBdr>
    </w:div>
    <w:div w:id="141520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hoelawfirm.com" TargetMode="External"/><Relationship Id="rId3" Type="http://schemas.openxmlformats.org/officeDocument/2006/relationships/webSettings" Target="webSettings.xml"/><Relationship Id="rId7" Type="http://schemas.openxmlformats.org/officeDocument/2006/relationships/hyperlink" Target="mailto:myarnoff@kehoelawfir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hoelawfirm.com/securities-class-action-questionnaire" TargetMode="External"/><Relationship Id="rId11" Type="http://schemas.openxmlformats.org/officeDocument/2006/relationships/fontTable" Target="fontTable.xml"/><Relationship Id="rId5" Type="http://schemas.openxmlformats.org/officeDocument/2006/relationships/hyperlink" Target="https://finance.yahoo.com/quote/LIVE?p=LIVE&amp;.tsrc=fin-srch" TargetMode="External"/><Relationship Id="rId10" Type="http://schemas.openxmlformats.org/officeDocument/2006/relationships/hyperlink" Target="https://kehoelawfirm.com/active-investigations" TargetMode="External"/><Relationship Id="rId4" Type="http://schemas.openxmlformats.org/officeDocument/2006/relationships/hyperlink" Target="https://kehoelawfirm.com/active-investigations/live-ventures-nasdaq-live" TargetMode="External"/><Relationship Id="rId9" Type="http://schemas.openxmlformats.org/officeDocument/2006/relationships/hyperlink" Target="https://kehoelawfirm.com/active-investigations/live-ventures-nasdaq-l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rabbs/Desktop/Beyond%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Beyond Meat.dotx</Template>
  <TotalTime>124</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Rabbiner</cp:lastModifiedBy>
  <cp:revision>138</cp:revision>
  <dcterms:created xsi:type="dcterms:W3CDTF">2020-06-15T14:41:00Z</dcterms:created>
  <dcterms:modified xsi:type="dcterms:W3CDTF">2021-08-16T19:04:00Z</dcterms:modified>
</cp:coreProperties>
</file>