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86DFD9" w14:textId="09AF2318" w:rsidR="00695ECB" w:rsidRPr="001C6A6F" w:rsidRDefault="00EB2AAC" w:rsidP="00EB2AAC">
      <w:pPr>
        <w:pStyle w:val="Heading1"/>
        <w:jc w:val="center"/>
        <w:rPr>
          <w:rFonts w:cs="Arial"/>
          <w:sz w:val="28"/>
          <w:szCs w:val="28"/>
        </w:rPr>
      </w:pPr>
      <w:bookmarkStart w:id="0" w:name="_Hlk85206108"/>
      <w:proofErr w:type="spellStart"/>
      <w:r w:rsidRPr="00095D9F">
        <w:rPr>
          <w:rFonts w:cs="Arial"/>
          <w:sz w:val="28"/>
          <w:szCs w:val="28"/>
        </w:rPr>
        <w:t>Talisker</w:t>
      </w:r>
      <w:proofErr w:type="spellEnd"/>
      <w:r w:rsidRPr="00095D9F">
        <w:rPr>
          <w:rFonts w:cs="Arial"/>
          <w:sz w:val="28"/>
          <w:szCs w:val="28"/>
        </w:rPr>
        <w:t xml:space="preserve"> </w:t>
      </w:r>
      <w:r w:rsidR="00695ECB">
        <w:rPr>
          <w:rFonts w:cs="Arial"/>
          <w:sz w:val="28"/>
          <w:szCs w:val="28"/>
        </w:rPr>
        <w:t xml:space="preserve">Expands New </w:t>
      </w:r>
      <w:r w:rsidR="00394D70">
        <w:rPr>
          <w:rFonts w:cs="Arial"/>
          <w:sz w:val="28"/>
          <w:szCs w:val="28"/>
        </w:rPr>
        <w:t>22</w:t>
      </w:r>
      <w:r w:rsidR="003E7525">
        <w:rPr>
          <w:rFonts w:cs="Arial"/>
          <w:sz w:val="28"/>
          <w:szCs w:val="28"/>
        </w:rPr>
        <w:t>7</w:t>
      </w:r>
      <w:r w:rsidR="00394D70">
        <w:rPr>
          <w:rFonts w:cs="Arial"/>
          <w:sz w:val="28"/>
          <w:szCs w:val="28"/>
        </w:rPr>
        <w:t xml:space="preserve"> Vein </w:t>
      </w:r>
      <w:r w:rsidR="00695ECB">
        <w:rPr>
          <w:rFonts w:cs="Arial"/>
          <w:sz w:val="28"/>
          <w:szCs w:val="28"/>
        </w:rPr>
        <w:t xml:space="preserve">with Additional High Grade </w:t>
      </w:r>
      <w:proofErr w:type="spellStart"/>
      <w:r w:rsidR="00695ECB">
        <w:rPr>
          <w:rFonts w:cs="Arial"/>
          <w:sz w:val="28"/>
          <w:szCs w:val="28"/>
        </w:rPr>
        <w:t>Inercept</w:t>
      </w:r>
      <w:proofErr w:type="spellEnd"/>
    </w:p>
    <w:bookmarkEnd w:id="0"/>
    <w:p w14:paraId="199D9D69" w14:textId="576C332C" w:rsidR="00394D70" w:rsidRPr="003E7525" w:rsidRDefault="00EB2AAC" w:rsidP="00096CE1">
      <w:pPr>
        <w:spacing w:after="0" w:line="240" w:lineRule="auto"/>
        <w:jc w:val="both"/>
        <w:rPr>
          <w:rFonts w:cs="Arial"/>
          <w:sz w:val="20"/>
          <w:szCs w:val="20"/>
        </w:rPr>
      </w:pPr>
      <w:r w:rsidRPr="0052539F">
        <w:rPr>
          <w:rFonts w:cs="Arial"/>
          <w:b/>
          <w:bCs/>
          <w:sz w:val="20"/>
          <w:szCs w:val="20"/>
        </w:rPr>
        <w:t xml:space="preserve">Toronto, Ontario, </w:t>
      </w:r>
      <w:r w:rsidR="00480256" w:rsidRPr="0052539F">
        <w:rPr>
          <w:rFonts w:cs="Arial"/>
          <w:b/>
          <w:bCs/>
          <w:sz w:val="20"/>
          <w:szCs w:val="20"/>
        </w:rPr>
        <w:t xml:space="preserve">October </w:t>
      </w:r>
      <w:r w:rsidR="00394D70" w:rsidRPr="0052539F">
        <w:rPr>
          <w:rFonts w:cs="Arial"/>
          <w:b/>
          <w:bCs/>
          <w:sz w:val="20"/>
          <w:szCs w:val="20"/>
        </w:rPr>
        <w:t>25</w:t>
      </w:r>
      <w:r w:rsidR="001F3DE9" w:rsidRPr="0052539F">
        <w:rPr>
          <w:rFonts w:cs="Arial"/>
          <w:b/>
          <w:bCs/>
          <w:sz w:val="20"/>
          <w:szCs w:val="20"/>
        </w:rPr>
        <w:t>, 2021</w:t>
      </w:r>
      <w:r w:rsidRPr="0052539F">
        <w:rPr>
          <w:rFonts w:cs="Arial"/>
          <w:sz w:val="20"/>
          <w:szCs w:val="20"/>
        </w:rPr>
        <w:t xml:space="preserve"> - </w:t>
      </w:r>
      <w:proofErr w:type="spellStart"/>
      <w:r w:rsidRPr="0052539F">
        <w:rPr>
          <w:rFonts w:cs="Arial"/>
          <w:sz w:val="20"/>
          <w:szCs w:val="20"/>
        </w:rPr>
        <w:t>Talisker</w:t>
      </w:r>
      <w:proofErr w:type="spellEnd"/>
      <w:r w:rsidRPr="0052539F">
        <w:rPr>
          <w:rFonts w:cs="Arial"/>
          <w:sz w:val="20"/>
          <w:szCs w:val="20"/>
        </w:rPr>
        <w:t xml:space="preserve"> Resources Ltd. ("</w:t>
      </w:r>
      <w:proofErr w:type="spellStart"/>
      <w:r w:rsidRPr="0052539F">
        <w:rPr>
          <w:rFonts w:cs="Arial"/>
          <w:b/>
          <w:bCs/>
          <w:sz w:val="20"/>
          <w:szCs w:val="20"/>
        </w:rPr>
        <w:t>Talisker</w:t>
      </w:r>
      <w:proofErr w:type="spellEnd"/>
      <w:r w:rsidRPr="0052539F">
        <w:rPr>
          <w:rFonts w:cs="Arial"/>
          <w:sz w:val="20"/>
          <w:szCs w:val="20"/>
        </w:rPr>
        <w:t>" or the "</w:t>
      </w:r>
      <w:r w:rsidRPr="0052539F">
        <w:rPr>
          <w:rFonts w:cs="Arial"/>
          <w:b/>
          <w:bCs/>
          <w:sz w:val="20"/>
          <w:szCs w:val="20"/>
        </w:rPr>
        <w:t>Company</w:t>
      </w:r>
      <w:r w:rsidRPr="0052539F">
        <w:rPr>
          <w:rFonts w:cs="Arial"/>
          <w:sz w:val="20"/>
          <w:szCs w:val="20"/>
        </w:rPr>
        <w:t>") (</w:t>
      </w:r>
      <w:proofErr w:type="gramStart"/>
      <w:r w:rsidRPr="0052539F">
        <w:rPr>
          <w:rFonts w:cs="Arial"/>
          <w:b/>
          <w:bCs/>
          <w:sz w:val="20"/>
          <w:szCs w:val="20"/>
        </w:rPr>
        <w:t>TSX:TSK</w:t>
      </w:r>
      <w:proofErr w:type="gramEnd"/>
      <w:r w:rsidRPr="0052539F">
        <w:rPr>
          <w:rFonts w:cs="Arial"/>
          <w:sz w:val="20"/>
          <w:szCs w:val="20"/>
        </w:rPr>
        <w:t xml:space="preserve"> | </w:t>
      </w:r>
      <w:r w:rsidRPr="0052539F">
        <w:rPr>
          <w:rFonts w:cs="Arial"/>
          <w:b/>
          <w:bCs/>
          <w:sz w:val="20"/>
          <w:szCs w:val="20"/>
        </w:rPr>
        <w:t>OTCQX:TSKFF</w:t>
      </w:r>
      <w:r w:rsidRPr="0052539F">
        <w:rPr>
          <w:rFonts w:cs="Arial"/>
          <w:sz w:val="20"/>
          <w:szCs w:val="20"/>
        </w:rPr>
        <w:t xml:space="preserve">) is pleased to </w:t>
      </w:r>
      <w:r w:rsidR="00E94759" w:rsidRPr="0052539F">
        <w:rPr>
          <w:rFonts w:cs="Arial"/>
          <w:sz w:val="20"/>
          <w:szCs w:val="20"/>
        </w:rPr>
        <w:t xml:space="preserve">announce </w:t>
      </w:r>
      <w:r w:rsidR="00CF7673" w:rsidRPr="0052539F">
        <w:rPr>
          <w:rFonts w:cs="Arial"/>
          <w:sz w:val="20"/>
          <w:szCs w:val="20"/>
        </w:rPr>
        <w:t xml:space="preserve">high grade results from drill hole </w:t>
      </w:r>
      <w:r w:rsidR="00394D70" w:rsidRPr="00B10BDA">
        <w:rPr>
          <w:rFonts w:cs="Arial"/>
          <w:sz w:val="20"/>
          <w:szCs w:val="20"/>
        </w:rPr>
        <w:t xml:space="preserve">SB-2021-074A at its 100% owned flagship </w:t>
      </w:r>
      <w:proofErr w:type="spellStart"/>
      <w:r w:rsidR="00394D70" w:rsidRPr="00B10BDA">
        <w:rPr>
          <w:rFonts w:cs="Arial"/>
          <w:sz w:val="20"/>
          <w:szCs w:val="20"/>
        </w:rPr>
        <w:t>Bralorne</w:t>
      </w:r>
      <w:proofErr w:type="spellEnd"/>
      <w:r w:rsidR="00394D70" w:rsidRPr="00B10BDA">
        <w:rPr>
          <w:rFonts w:cs="Arial"/>
          <w:sz w:val="20"/>
          <w:szCs w:val="20"/>
        </w:rPr>
        <w:t xml:space="preserve"> Gold Project. </w:t>
      </w:r>
      <w:r w:rsidR="0052539F">
        <w:rPr>
          <w:rFonts w:cs="Arial"/>
          <w:sz w:val="20"/>
          <w:szCs w:val="20"/>
        </w:rPr>
        <w:t xml:space="preserve"> </w:t>
      </w:r>
      <w:r w:rsidR="00394D70" w:rsidRPr="00B10BDA">
        <w:rPr>
          <w:rFonts w:cs="Arial"/>
          <w:sz w:val="20"/>
          <w:szCs w:val="20"/>
        </w:rPr>
        <w:t xml:space="preserve">Five diamond drill rigs are currently drilling at </w:t>
      </w:r>
      <w:proofErr w:type="spellStart"/>
      <w:r w:rsidR="00394D70" w:rsidRPr="00B10BDA">
        <w:rPr>
          <w:rFonts w:cs="Arial"/>
          <w:sz w:val="20"/>
          <w:szCs w:val="20"/>
        </w:rPr>
        <w:t>Bralorne</w:t>
      </w:r>
      <w:proofErr w:type="spellEnd"/>
      <w:r w:rsidR="00394D70" w:rsidRPr="00B10BDA">
        <w:rPr>
          <w:rFonts w:cs="Arial"/>
          <w:sz w:val="20"/>
          <w:szCs w:val="20"/>
        </w:rPr>
        <w:t xml:space="preserve">. A total of 67,390 </w:t>
      </w:r>
      <w:proofErr w:type="spellStart"/>
      <w:r w:rsidR="00394D70" w:rsidRPr="00B10BDA">
        <w:rPr>
          <w:rFonts w:cs="Arial"/>
          <w:sz w:val="20"/>
          <w:szCs w:val="20"/>
        </w:rPr>
        <w:t>metr</w:t>
      </w:r>
      <w:r w:rsidR="0052539F" w:rsidRPr="003E7525">
        <w:rPr>
          <w:rFonts w:cs="Arial"/>
          <w:sz w:val="20"/>
          <w:szCs w:val="20"/>
        </w:rPr>
        <w:t>e</w:t>
      </w:r>
      <w:r w:rsidR="00394D70" w:rsidRPr="00B10BDA">
        <w:rPr>
          <w:rFonts w:cs="Arial"/>
          <w:sz w:val="20"/>
          <w:szCs w:val="20"/>
        </w:rPr>
        <w:t>s</w:t>
      </w:r>
      <w:proofErr w:type="spellEnd"/>
      <w:r w:rsidR="00394D70" w:rsidRPr="00B10BDA">
        <w:rPr>
          <w:rFonts w:cs="Arial"/>
          <w:sz w:val="20"/>
          <w:szCs w:val="20"/>
        </w:rPr>
        <w:t xml:space="preserve"> consisting of 122 holes of a planned and fully funded 100,000 </w:t>
      </w:r>
      <w:proofErr w:type="spellStart"/>
      <w:r w:rsidR="00394D70" w:rsidRPr="00B10BDA">
        <w:rPr>
          <w:rFonts w:cs="Arial"/>
          <w:sz w:val="20"/>
          <w:szCs w:val="20"/>
        </w:rPr>
        <w:t>metr</w:t>
      </w:r>
      <w:r w:rsidR="0052539F" w:rsidRPr="003E7525">
        <w:rPr>
          <w:rFonts w:cs="Arial"/>
          <w:sz w:val="20"/>
          <w:szCs w:val="20"/>
        </w:rPr>
        <w:t>e</w:t>
      </w:r>
      <w:r w:rsidR="00394D70" w:rsidRPr="00B10BDA">
        <w:rPr>
          <w:rFonts w:cs="Arial"/>
          <w:sz w:val="20"/>
          <w:szCs w:val="20"/>
        </w:rPr>
        <w:t>s</w:t>
      </w:r>
      <w:proofErr w:type="spellEnd"/>
      <w:r w:rsidR="00394D70" w:rsidRPr="00B10BDA">
        <w:rPr>
          <w:rFonts w:cs="Arial"/>
          <w:sz w:val="20"/>
          <w:szCs w:val="20"/>
        </w:rPr>
        <w:t xml:space="preserve"> has been drilled at the project this year with a total of 90,096</w:t>
      </w:r>
      <w:r w:rsidR="0052539F" w:rsidRPr="003E7525">
        <w:rPr>
          <w:rFonts w:cs="Arial"/>
          <w:sz w:val="20"/>
          <w:szCs w:val="20"/>
        </w:rPr>
        <w:t xml:space="preserve"> </w:t>
      </w:r>
      <w:proofErr w:type="spellStart"/>
      <w:r w:rsidR="0052539F" w:rsidRPr="003E7525">
        <w:rPr>
          <w:rFonts w:cs="Arial"/>
          <w:sz w:val="20"/>
          <w:szCs w:val="20"/>
        </w:rPr>
        <w:t>metres</w:t>
      </w:r>
      <w:proofErr w:type="spellEnd"/>
      <w:r w:rsidR="0052539F" w:rsidRPr="003E7525">
        <w:rPr>
          <w:rFonts w:cs="Arial"/>
          <w:sz w:val="20"/>
          <w:szCs w:val="20"/>
        </w:rPr>
        <w:t xml:space="preserve"> </w:t>
      </w:r>
      <w:r w:rsidR="00394D70" w:rsidRPr="00B10BDA">
        <w:rPr>
          <w:rFonts w:cs="Arial"/>
          <w:sz w:val="20"/>
          <w:szCs w:val="20"/>
        </w:rPr>
        <w:t xml:space="preserve">(158 holes) </w:t>
      </w:r>
      <w:r w:rsidR="0052539F" w:rsidRPr="003E7525">
        <w:rPr>
          <w:rFonts w:cs="Arial"/>
          <w:sz w:val="20"/>
          <w:szCs w:val="20"/>
        </w:rPr>
        <w:t xml:space="preserve">drilled </w:t>
      </w:r>
      <w:r w:rsidR="00394D70" w:rsidRPr="00B10BDA">
        <w:rPr>
          <w:rFonts w:cs="Arial"/>
          <w:sz w:val="20"/>
          <w:szCs w:val="20"/>
        </w:rPr>
        <w:t xml:space="preserve">since </w:t>
      </w:r>
      <w:proofErr w:type="spellStart"/>
      <w:r w:rsidR="00394D70" w:rsidRPr="00B10BDA">
        <w:rPr>
          <w:rFonts w:cs="Arial"/>
          <w:sz w:val="20"/>
          <w:szCs w:val="20"/>
        </w:rPr>
        <w:t>Talisker</w:t>
      </w:r>
      <w:proofErr w:type="spellEnd"/>
      <w:r w:rsidR="00394D70" w:rsidRPr="00B10BDA">
        <w:rPr>
          <w:rFonts w:cs="Arial"/>
          <w:sz w:val="20"/>
          <w:szCs w:val="20"/>
        </w:rPr>
        <w:t xml:space="preserve"> initiated drilling at the project in February 2020. </w:t>
      </w:r>
      <w:r w:rsidR="0052539F" w:rsidRPr="003E7525">
        <w:rPr>
          <w:rFonts w:cs="Arial"/>
          <w:sz w:val="20"/>
          <w:szCs w:val="20"/>
        </w:rPr>
        <w:t xml:space="preserve"> Currently there are </w:t>
      </w:r>
      <w:r w:rsidR="00394D70" w:rsidRPr="00B10BDA">
        <w:rPr>
          <w:rFonts w:cs="Arial"/>
          <w:sz w:val="20"/>
          <w:szCs w:val="20"/>
        </w:rPr>
        <w:t xml:space="preserve">20 holes consisting of 12,200 samples at the assay laboratory </w:t>
      </w:r>
      <w:r w:rsidR="00484C3E" w:rsidRPr="003E7525">
        <w:rPr>
          <w:rFonts w:cs="Arial"/>
          <w:sz w:val="20"/>
          <w:szCs w:val="20"/>
        </w:rPr>
        <w:t xml:space="preserve">with results </w:t>
      </w:r>
      <w:r w:rsidR="00394D70" w:rsidRPr="00B10BDA">
        <w:rPr>
          <w:rFonts w:cs="Arial"/>
          <w:sz w:val="20"/>
          <w:szCs w:val="20"/>
        </w:rPr>
        <w:t xml:space="preserve">expected to be received by the </w:t>
      </w:r>
      <w:r w:rsidR="00484C3E" w:rsidRPr="003E7525">
        <w:rPr>
          <w:rFonts w:cs="Arial"/>
          <w:sz w:val="20"/>
          <w:szCs w:val="20"/>
        </w:rPr>
        <w:t>C</w:t>
      </w:r>
      <w:r w:rsidR="00394D70" w:rsidRPr="00B10BDA">
        <w:rPr>
          <w:rFonts w:cs="Arial"/>
          <w:sz w:val="20"/>
          <w:szCs w:val="20"/>
        </w:rPr>
        <w:t xml:space="preserve">ompany shortly. </w:t>
      </w:r>
    </w:p>
    <w:p w14:paraId="1F3CBDC3" w14:textId="77777777" w:rsidR="003E7525" w:rsidRPr="00B10BDA" w:rsidRDefault="003E7525" w:rsidP="00096CE1">
      <w:pPr>
        <w:spacing w:after="0" w:line="240" w:lineRule="auto"/>
        <w:jc w:val="both"/>
        <w:rPr>
          <w:rFonts w:cs="Arial"/>
          <w:sz w:val="20"/>
          <w:szCs w:val="20"/>
        </w:rPr>
      </w:pPr>
    </w:p>
    <w:p w14:paraId="7848B010" w14:textId="77777777" w:rsidR="003E7525" w:rsidRPr="00B10BDA" w:rsidRDefault="003E7525" w:rsidP="00096CE1">
      <w:pPr>
        <w:spacing w:after="0" w:line="240" w:lineRule="auto"/>
        <w:jc w:val="both"/>
        <w:rPr>
          <w:rFonts w:cs="Arial"/>
          <w:sz w:val="20"/>
          <w:szCs w:val="20"/>
        </w:rPr>
      </w:pPr>
      <w:proofErr w:type="spellStart"/>
      <w:r w:rsidRPr="00B10BDA">
        <w:rPr>
          <w:rFonts w:cs="Arial"/>
          <w:sz w:val="20"/>
          <w:szCs w:val="20"/>
        </w:rPr>
        <w:t>Talisker</w:t>
      </w:r>
      <w:proofErr w:type="spellEnd"/>
      <w:r w:rsidRPr="00B10BDA">
        <w:rPr>
          <w:rFonts w:cs="Arial"/>
          <w:sz w:val="20"/>
          <w:szCs w:val="20"/>
        </w:rPr>
        <w:t xml:space="preserve"> is concurrently drilling a high-grade narrow vein resource within 700m from surface at </w:t>
      </w:r>
      <w:proofErr w:type="spellStart"/>
      <w:r w:rsidRPr="00B10BDA">
        <w:rPr>
          <w:rFonts w:cs="Arial"/>
          <w:sz w:val="20"/>
          <w:szCs w:val="20"/>
        </w:rPr>
        <w:t>Bralorne</w:t>
      </w:r>
      <w:proofErr w:type="spellEnd"/>
      <w:r w:rsidRPr="00B10BDA">
        <w:rPr>
          <w:rFonts w:cs="Arial"/>
          <w:sz w:val="20"/>
          <w:szCs w:val="20"/>
        </w:rPr>
        <w:t xml:space="preserve"> and a close to surface (&lt;350m) bulk tonnage resource at Pioneer.</w:t>
      </w:r>
    </w:p>
    <w:p w14:paraId="179747EE" w14:textId="77777777" w:rsidR="003E7525" w:rsidRPr="00B10BDA" w:rsidRDefault="003E7525" w:rsidP="00096CE1">
      <w:pPr>
        <w:spacing w:after="0" w:line="240" w:lineRule="auto"/>
        <w:jc w:val="both"/>
        <w:rPr>
          <w:rFonts w:cs="Arial"/>
          <w:sz w:val="20"/>
          <w:szCs w:val="20"/>
        </w:rPr>
      </w:pPr>
    </w:p>
    <w:p w14:paraId="21AF4184" w14:textId="31A51B50" w:rsidR="003E7525" w:rsidRPr="00B10BDA" w:rsidRDefault="003E7525" w:rsidP="00096CE1">
      <w:pPr>
        <w:spacing w:after="0" w:line="240" w:lineRule="auto"/>
        <w:jc w:val="both"/>
        <w:rPr>
          <w:rFonts w:cs="Arial"/>
          <w:b/>
          <w:bCs/>
          <w:sz w:val="20"/>
          <w:szCs w:val="20"/>
        </w:rPr>
      </w:pPr>
      <w:r w:rsidRPr="00B10BDA">
        <w:rPr>
          <w:rFonts w:cs="Arial"/>
          <w:b/>
          <w:bCs/>
          <w:sz w:val="20"/>
          <w:szCs w:val="20"/>
        </w:rPr>
        <w:t>Key Points:</w:t>
      </w:r>
    </w:p>
    <w:p w14:paraId="2615A60E" w14:textId="77777777" w:rsidR="003E7525" w:rsidRPr="00B10BDA" w:rsidRDefault="003E7525" w:rsidP="00096CE1">
      <w:pPr>
        <w:spacing w:after="0" w:line="240" w:lineRule="auto"/>
        <w:jc w:val="both"/>
        <w:rPr>
          <w:rFonts w:cs="Arial"/>
          <w:b/>
          <w:bCs/>
          <w:sz w:val="20"/>
          <w:szCs w:val="20"/>
        </w:rPr>
      </w:pPr>
    </w:p>
    <w:p w14:paraId="5B712670" w14:textId="5B1D6010" w:rsidR="003E7525" w:rsidRPr="00B10BDA" w:rsidRDefault="003E7525" w:rsidP="00096CE1">
      <w:pPr>
        <w:pStyle w:val="ListParagraph"/>
        <w:numPr>
          <w:ilvl w:val="0"/>
          <w:numId w:val="2"/>
        </w:numPr>
        <w:ind w:left="360"/>
        <w:jc w:val="both"/>
        <w:rPr>
          <w:rFonts w:cs="Arial"/>
          <w:sz w:val="20"/>
        </w:rPr>
      </w:pPr>
      <w:r w:rsidRPr="00B10BDA">
        <w:rPr>
          <w:rFonts w:cs="Arial"/>
          <w:sz w:val="20"/>
        </w:rPr>
        <w:t xml:space="preserve">Intersected the newly defined 227 Vein highlighted by 54.0 g/t Au over 0.55m within 28.3 g/t Au over 1.05m. The 227 Vein was not previously identified by historic activities and will form part of </w:t>
      </w:r>
      <w:proofErr w:type="spellStart"/>
      <w:r w:rsidRPr="00B10BDA">
        <w:rPr>
          <w:rFonts w:cs="Arial"/>
          <w:sz w:val="20"/>
        </w:rPr>
        <w:t>Talisker’s</w:t>
      </w:r>
      <w:proofErr w:type="spellEnd"/>
      <w:r w:rsidRPr="00B10BDA">
        <w:rPr>
          <w:rFonts w:cs="Arial"/>
          <w:sz w:val="20"/>
        </w:rPr>
        <w:t xml:space="preserve"> new resource inventory.</w:t>
      </w:r>
    </w:p>
    <w:p w14:paraId="1EDC8D74" w14:textId="3EDD526A" w:rsidR="003E7525" w:rsidRPr="00B10BDA" w:rsidRDefault="003E7525" w:rsidP="00096CE1">
      <w:pPr>
        <w:pStyle w:val="ListParagraph"/>
        <w:numPr>
          <w:ilvl w:val="0"/>
          <w:numId w:val="2"/>
        </w:numPr>
        <w:ind w:left="360"/>
        <w:jc w:val="both"/>
        <w:rPr>
          <w:rFonts w:cs="Arial"/>
          <w:sz w:val="20"/>
        </w:rPr>
      </w:pPr>
      <w:r w:rsidRPr="00B10BDA">
        <w:rPr>
          <w:rFonts w:cs="Arial"/>
          <w:sz w:val="20"/>
        </w:rPr>
        <w:t xml:space="preserve">Previous intersection on the 227 Vein is highlighted by </w:t>
      </w:r>
      <w:r w:rsidRPr="003E7525">
        <w:rPr>
          <w:rFonts w:cs="Arial"/>
          <w:sz w:val="20"/>
        </w:rPr>
        <w:t>148.5 g/t Au over 0.5m within 49.6 g/t Au over 1.5m.</w:t>
      </w:r>
    </w:p>
    <w:p w14:paraId="0E2B4ACC" w14:textId="04B9F152" w:rsidR="003E7525" w:rsidRPr="00B10BDA" w:rsidRDefault="003E7525" w:rsidP="00096CE1">
      <w:pPr>
        <w:pStyle w:val="ListParagraph"/>
        <w:numPr>
          <w:ilvl w:val="0"/>
          <w:numId w:val="2"/>
        </w:numPr>
        <w:ind w:left="360"/>
        <w:jc w:val="both"/>
        <w:rPr>
          <w:rFonts w:cs="Arial"/>
          <w:sz w:val="20"/>
        </w:rPr>
      </w:pPr>
      <w:r w:rsidRPr="00B10BDA">
        <w:rPr>
          <w:rFonts w:cs="Arial"/>
          <w:sz w:val="20"/>
        </w:rPr>
        <w:t xml:space="preserve">Successful intercept targeting the 55 Vein returned 32.25 g/t Au over 1.0m within 12.57 g/t Au over 2.75m. </w:t>
      </w:r>
    </w:p>
    <w:p w14:paraId="2DE13BAB" w14:textId="116EC067" w:rsidR="003E7525" w:rsidRPr="00B10BDA" w:rsidRDefault="003E7525" w:rsidP="00096CE1">
      <w:pPr>
        <w:pStyle w:val="ListParagraph"/>
        <w:numPr>
          <w:ilvl w:val="0"/>
          <w:numId w:val="2"/>
        </w:numPr>
        <w:ind w:left="360"/>
        <w:jc w:val="both"/>
        <w:rPr>
          <w:rFonts w:cs="Arial"/>
          <w:sz w:val="20"/>
        </w:rPr>
      </w:pPr>
      <w:r w:rsidRPr="00B10BDA">
        <w:rPr>
          <w:rFonts w:cs="Arial"/>
          <w:sz w:val="20"/>
        </w:rPr>
        <w:t>Previous intercepts on the 55 Vein include 43.64 g/t Au over 1.20m (SB-2020-015), 9.54 g/t Au over 1.90m (SB-2021-017) and 12.75 g/t Au over 0.5m (SB-2021-058).</w:t>
      </w:r>
    </w:p>
    <w:p w14:paraId="34BAD481" w14:textId="4B1C2000" w:rsidR="003E7525" w:rsidRPr="00B10BDA" w:rsidRDefault="003E7525" w:rsidP="00096CE1">
      <w:pPr>
        <w:pStyle w:val="ListParagraph"/>
        <w:numPr>
          <w:ilvl w:val="0"/>
          <w:numId w:val="2"/>
        </w:numPr>
        <w:ind w:left="360"/>
        <w:rPr>
          <w:rFonts w:cs="Arial"/>
          <w:sz w:val="20"/>
        </w:rPr>
      </w:pPr>
      <w:r w:rsidRPr="00B10BDA">
        <w:rPr>
          <w:rFonts w:cs="Arial"/>
          <w:sz w:val="20"/>
        </w:rPr>
        <w:t xml:space="preserve">Intercept of the 55HW </w:t>
      </w:r>
      <w:r w:rsidR="00B57AD0">
        <w:rPr>
          <w:rFonts w:cs="Arial"/>
          <w:sz w:val="20"/>
        </w:rPr>
        <w:t xml:space="preserve">Vein </w:t>
      </w:r>
      <w:r w:rsidRPr="00B10BDA">
        <w:rPr>
          <w:rFonts w:cs="Arial"/>
          <w:sz w:val="20"/>
        </w:rPr>
        <w:t>returned 4.79 g/t Au over 0.5m.</w:t>
      </w:r>
    </w:p>
    <w:p w14:paraId="7E773A57" w14:textId="2C942DC5" w:rsidR="003E7525" w:rsidRPr="00B10BDA" w:rsidRDefault="003E7525" w:rsidP="00096CE1">
      <w:pPr>
        <w:pStyle w:val="ListParagraph"/>
        <w:numPr>
          <w:ilvl w:val="0"/>
          <w:numId w:val="2"/>
        </w:numPr>
        <w:ind w:left="360"/>
        <w:jc w:val="both"/>
        <w:rPr>
          <w:rFonts w:cs="Arial"/>
          <w:sz w:val="20"/>
        </w:rPr>
      </w:pPr>
      <w:r w:rsidRPr="00B10BDA">
        <w:rPr>
          <w:rFonts w:cs="Arial"/>
          <w:sz w:val="20"/>
        </w:rPr>
        <w:t>Previous intercepts in the 55HW Vein are highlighted by hole SB-2020-012 (15.11 g/t over 1.0m), SB-2021-020 (14.66 g/t over 1.5m), SB-2021-043 (19.76 g/t over 1.0) and SB-2021-058 (34.58 g/t over 1.5m).</w:t>
      </w:r>
    </w:p>
    <w:p w14:paraId="3F0627DF" w14:textId="77777777" w:rsidR="003E7525" w:rsidRPr="00B10BDA" w:rsidRDefault="003E7525" w:rsidP="00096CE1">
      <w:pPr>
        <w:pStyle w:val="ListParagraph"/>
        <w:numPr>
          <w:ilvl w:val="0"/>
          <w:numId w:val="2"/>
        </w:numPr>
        <w:ind w:left="360"/>
        <w:jc w:val="both"/>
        <w:rPr>
          <w:rFonts w:cs="Arial"/>
          <w:sz w:val="20"/>
        </w:rPr>
      </w:pPr>
      <w:r w:rsidRPr="00B10BDA">
        <w:rPr>
          <w:rFonts w:cs="Arial"/>
          <w:sz w:val="20"/>
        </w:rPr>
        <w:t xml:space="preserve">This hole increases the number of intercepts for the 55 Vein to 32. </w:t>
      </w:r>
    </w:p>
    <w:p w14:paraId="6A34710C" w14:textId="2B2E55F5" w:rsidR="003E7525" w:rsidRPr="00B10BDA" w:rsidRDefault="003E7525" w:rsidP="00096CE1">
      <w:pPr>
        <w:pStyle w:val="ListParagraph"/>
        <w:numPr>
          <w:ilvl w:val="0"/>
          <w:numId w:val="2"/>
        </w:numPr>
        <w:ind w:left="360"/>
        <w:jc w:val="both"/>
        <w:rPr>
          <w:rFonts w:cs="Arial"/>
          <w:sz w:val="20"/>
        </w:rPr>
      </w:pPr>
      <w:r w:rsidRPr="00B10BDA">
        <w:rPr>
          <w:rFonts w:cs="Arial"/>
          <w:sz w:val="20"/>
        </w:rPr>
        <w:t>In addition, two unmodelled veins were also intersected, grading 8.18 g/t Au over 0.5m (724.2m to 724.7m) and 15.05 g/t Au over 0.5m (754m to 754.5m).</w:t>
      </w:r>
    </w:p>
    <w:p w14:paraId="78E1CDCB" w14:textId="77777777" w:rsidR="003E7525" w:rsidRPr="00B10BDA" w:rsidRDefault="003E7525" w:rsidP="00B57AD0">
      <w:pPr>
        <w:spacing w:after="0" w:line="240" w:lineRule="auto"/>
        <w:rPr>
          <w:b/>
          <w:bCs/>
          <w:color w:val="000000"/>
          <w:sz w:val="20"/>
          <w:szCs w:val="20"/>
        </w:rPr>
      </w:pPr>
    </w:p>
    <w:p w14:paraId="09A0EF4B" w14:textId="75755EEC" w:rsidR="003E7525" w:rsidRPr="00B10BDA" w:rsidRDefault="003E7525" w:rsidP="00B57AD0">
      <w:pPr>
        <w:spacing w:after="0" w:line="240" w:lineRule="auto"/>
        <w:jc w:val="both"/>
        <w:rPr>
          <w:color w:val="000000"/>
          <w:sz w:val="20"/>
          <w:szCs w:val="20"/>
        </w:rPr>
      </w:pPr>
      <w:r w:rsidRPr="00B10BDA">
        <w:rPr>
          <w:color w:val="000000"/>
          <w:sz w:val="20"/>
          <w:szCs w:val="20"/>
        </w:rPr>
        <w:t xml:space="preserve">Terry Harbort, President and CEO stated, “We are very pleased to be defining significant new, previously unexploited veins in addition to our existing historic vein targets. </w:t>
      </w:r>
      <w:r w:rsidR="00096CE1">
        <w:rPr>
          <w:color w:val="000000"/>
          <w:sz w:val="20"/>
          <w:szCs w:val="20"/>
        </w:rPr>
        <w:t xml:space="preserve"> </w:t>
      </w:r>
      <w:r w:rsidRPr="00B10BDA">
        <w:rPr>
          <w:color w:val="000000"/>
          <w:sz w:val="20"/>
          <w:szCs w:val="20"/>
        </w:rPr>
        <w:t>Although still early in the modelling process for these new veins, we expect them to potentially become valuable additions to our resource base.”</w:t>
      </w:r>
    </w:p>
    <w:p w14:paraId="2B2BBF37" w14:textId="77777777" w:rsidR="00096CE1" w:rsidRDefault="00096CE1" w:rsidP="00B57AD0">
      <w:pPr>
        <w:spacing w:after="0" w:line="240" w:lineRule="auto"/>
        <w:rPr>
          <w:b/>
          <w:bCs/>
          <w:color w:val="000000"/>
          <w:sz w:val="20"/>
          <w:szCs w:val="20"/>
        </w:rPr>
      </w:pPr>
    </w:p>
    <w:p w14:paraId="7E08BE2C" w14:textId="32C78450" w:rsidR="003E7525" w:rsidRPr="00B10BDA" w:rsidRDefault="003E7525" w:rsidP="00B57AD0">
      <w:pPr>
        <w:spacing w:after="0" w:line="240" w:lineRule="auto"/>
        <w:rPr>
          <w:b/>
          <w:bCs/>
          <w:color w:val="000000"/>
          <w:sz w:val="20"/>
          <w:szCs w:val="20"/>
        </w:rPr>
      </w:pPr>
      <w:r w:rsidRPr="00B10BDA">
        <w:rPr>
          <w:b/>
          <w:bCs/>
          <w:color w:val="000000"/>
          <w:sz w:val="20"/>
          <w:szCs w:val="20"/>
        </w:rPr>
        <w:t>SB-2021-074A Hole Description:</w:t>
      </w:r>
    </w:p>
    <w:p w14:paraId="4273E04D" w14:textId="77777777" w:rsidR="00096CE1" w:rsidRDefault="00096CE1" w:rsidP="00B57AD0">
      <w:pPr>
        <w:pStyle w:val="ListParagraph"/>
        <w:suppressAutoHyphens w:val="0"/>
        <w:ind w:left="360"/>
        <w:jc w:val="both"/>
        <w:rPr>
          <w:color w:val="000000"/>
          <w:sz w:val="20"/>
        </w:rPr>
      </w:pPr>
    </w:p>
    <w:p w14:paraId="3074AB73" w14:textId="485365C4" w:rsidR="003E7525" w:rsidRPr="00B10BDA" w:rsidRDefault="003E7525" w:rsidP="00B57AD0">
      <w:pPr>
        <w:pStyle w:val="ListParagraph"/>
        <w:numPr>
          <w:ilvl w:val="0"/>
          <w:numId w:val="11"/>
        </w:numPr>
        <w:suppressAutoHyphens w:val="0"/>
        <w:ind w:left="360"/>
        <w:jc w:val="both"/>
        <w:rPr>
          <w:color w:val="000000"/>
          <w:sz w:val="20"/>
        </w:rPr>
      </w:pPr>
      <w:r w:rsidRPr="00B10BDA">
        <w:rPr>
          <w:color w:val="000000"/>
          <w:sz w:val="20"/>
        </w:rPr>
        <w:t>Complete preliminary results have been received for this hole.</w:t>
      </w:r>
    </w:p>
    <w:p w14:paraId="06E23239" w14:textId="7270CA7A" w:rsidR="003E7525" w:rsidRPr="00B10BDA" w:rsidRDefault="003E7525" w:rsidP="00B57AD0">
      <w:pPr>
        <w:pStyle w:val="ListParagraph"/>
        <w:numPr>
          <w:ilvl w:val="0"/>
          <w:numId w:val="11"/>
        </w:numPr>
        <w:ind w:left="360"/>
        <w:jc w:val="both"/>
        <w:rPr>
          <w:color w:val="000000"/>
          <w:sz w:val="20"/>
        </w:rPr>
      </w:pPr>
      <w:r w:rsidRPr="00B10BDA">
        <w:rPr>
          <w:color w:val="000000"/>
          <w:sz w:val="20"/>
        </w:rPr>
        <w:t xml:space="preserve">Located in the </w:t>
      </w:r>
      <w:proofErr w:type="spellStart"/>
      <w:r w:rsidRPr="00B10BDA">
        <w:rPr>
          <w:color w:val="000000"/>
          <w:sz w:val="20"/>
        </w:rPr>
        <w:t>Bralorne</w:t>
      </w:r>
      <w:proofErr w:type="spellEnd"/>
      <w:r w:rsidRPr="00B10BDA">
        <w:rPr>
          <w:color w:val="000000"/>
          <w:sz w:val="20"/>
        </w:rPr>
        <w:t xml:space="preserve"> West block on the NW margin of the granitic intrusive</w:t>
      </w:r>
      <w:r w:rsidR="00096CE1">
        <w:rPr>
          <w:color w:val="000000"/>
          <w:sz w:val="20"/>
        </w:rPr>
        <w:t>.</w:t>
      </w:r>
    </w:p>
    <w:p w14:paraId="2EAD6736" w14:textId="3E4B4994" w:rsidR="003E7525" w:rsidRPr="00B10BDA" w:rsidRDefault="003E7525" w:rsidP="00096CE1">
      <w:pPr>
        <w:pStyle w:val="ListParagraph"/>
        <w:numPr>
          <w:ilvl w:val="0"/>
          <w:numId w:val="11"/>
        </w:numPr>
        <w:ind w:left="360"/>
        <w:jc w:val="both"/>
        <w:rPr>
          <w:color w:val="000000"/>
          <w:sz w:val="20"/>
        </w:rPr>
      </w:pPr>
      <w:r w:rsidRPr="00B10BDA">
        <w:rPr>
          <w:color w:val="000000"/>
          <w:sz w:val="20"/>
        </w:rPr>
        <w:t xml:space="preserve">The 227 Vein (143.45m) intercept was hosted within the </w:t>
      </w:r>
      <w:proofErr w:type="spellStart"/>
      <w:r w:rsidRPr="00B10BDA">
        <w:rPr>
          <w:color w:val="000000"/>
          <w:sz w:val="20"/>
        </w:rPr>
        <w:t>Bralorne</w:t>
      </w:r>
      <w:proofErr w:type="spellEnd"/>
      <w:r w:rsidRPr="00B10BDA">
        <w:rPr>
          <w:color w:val="000000"/>
          <w:sz w:val="20"/>
        </w:rPr>
        <w:t xml:space="preserve"> Diorite. It is </w:t>
      </w:r>
      <w:r w:rsidR="00096CE1">
        <w:rPr>
          <w:color w:val="000000"/>
          <w:sz w:val="20"/>
        </w:rPr>
        <w:t xml:space="preserve">a </w:t>
      </w:r>
      <w:r w:rsidRPr="00B10BDA">
        <w:rPr>
          <w:color w:val="000000"/>
          <w:sz w:val="20"/>
        </w:rPr>
        <w:t xml:space="preserve">weakly banded vein hosting crack and seal textures within which is where the mineralization is dominantly hosting arsenopyrite, sphalerite as well as visible gold. </w:t>
      </w:r>
      <w:r w:rsidR="00096CE1">
        <w:rPr>
          <w:color w:val="000000"/>
          <w:sz w:val="20"/>
        </w:rPr>
        <w:t xml:space="preserve"> </w:t>
      </w:r>
      <w:r w:rsidRPr="00B10BDA">
        <w:rPr>
          <w:color w:val="000000"/>
          <w:sz w:val="20"/>
        </w:rPr>
        <w:t xml:space="preserve">Disseminated pyrite and arsenopyrite are also hosted within the wall rock as vein halo mineralization proximal to the </w:t>
      </w:r>
      <w:r w:rsidR="00010480">
        <w:rPr>
          <w:color w:val="000000"/>
          <w:sz w:val="20"/>
        </w:rPr>
        <w:t>227</w:t>
      </w:r>
      <w:r w:rsidRPr="00B10BDA">
        <w:rPr>
          <w:color w:val="000000"/>
          <w:sz w:val="20"/>
        </w:rPr>
        <w:t xml:space="preserve"> Vein. Hydrothermal alteration proximal to the vein intercept includes pervasive silica and moderate sericite and minor iron carbonate. </w:t>
      </w:r>
    </w:p>
    <w:p w14:paraId="4D5D466D" w14:textId="13C720B7" w:rsidR="003E7525" w:rsidRPr="00B10BDA" w:rsidRDefault="003E7525" w:rsidP="00096CE1">
      <w:pPr>
        <w:pStyle w:val="ListParagraph"/>
        <w:numPr>
          <w:ilvl w:val="0"/>
          <w:numId w:val="11"/>
        </w:numPr>
        <w:ind w:left="360"/>
        <w:jc w:val="both"/>
        <w:rPr>
          <w:color w:val="000000"/>
          <w:sz w:val="20"/>
        </w:rPr>
      </w:pPr>
      <w:r w:rsidRPr="00B10BDA">
        <w:rPr>
          <w:color w:val="000000"/>
          <w:sz w:val="20"/>
        </w:rPr>
        <w:t xml:space="preserve">The 55 Vein (524.65m to 527.4m) intercept is </w:t>
      </w:r>
      <w:r w:rsidR="00096CE1">
        <w:rPr>
          <w:color w:val="000000"/>
          <w:sz w:val="20"/>
        </w:rPr>
        <w:t xml:space="preserve">also </w:t>
      </w:r>
      <w:r w:rsidRPr="00B10BDA">
        <w:rPr>
          <w:color w:val="000000"/>
          <w:sz w:val="20"/>
        </w:rPr>
        <w:t xml:space="preserve">hosted within the </w:t>
      </w:r>
      <w:proofErr w:type="spellStart"/>
      <w:r w:rsidRPr="00B10BDA">
        <w:rPr>
          <w:color w:val="000000"/>
          <w:sz w:val="20"/>
        </w:rPr>
        <w:t>Bralorne</w:t>
      </w:r>
      <w:proofErr w:type="spellEnd"/>
      <w:r w:rsidRPr="00B10BDA">
        <w:rPr>
          <w:color w:val="000000"/>
          <w:sz w:val="20"/>
        </w:rPr>
        <w:t xml:space="preserve"> Diorite. It is exhibiting extensive crack and seal textures as seen with the fine grained </w:t>
      </w:r>
      <w:proofErr w:type="spellStart"/>
      <w:r w:rsidRPr="00B10BDA">
        <w:rPr>
          <w:color w:val="000000"/>
          <w:sz w:val="20"/>
        </w:rPr>
        <w:t>septae</w:t>
      </w:r>
      <w:proofErr w:type="spellEnd"/>
      <w:r w:rsidRPr="00B10BDA">
        <w:rPr>
          <w:color w:val="000000"/>
          <w:sz w:val="20"/>
        </w:rPr>
        <w:t xml:space="preserve"> throughout the vein. </w:t>
      </w:r>
      <w:r w:rsidR="00096CE1">
        <w:rPr>
          <w:color w:val="000000"/>
          <w:sz w:val="20"/>
        </w:rPr>
        <w:t xml:space="preserve"> </w:t>
      </w:r>
      <w:r w:rsidRPr="00B10BDA">
        <w:rPr>
          <w:color w:val="000000"/>
          <w:sz w:val="20"/>
        </w:rPr>
        <w:t xml:space="preserve">These crack and seal textures are hosting fine grained arsenopyrite and pyrite. Multiple occurrences of visible gold throughout this interval </w:t>
      </w:r>
      <w:proofErr w:type="gramStart"/>
      <w:r w:rsidRPr="00B10BDA">
        <w:rPr>
          <w:color w:val="000000"/>
          <w:sz w:val="20"/>
        </w:rPr>
        <w:t>is</w:t>
      </w:r>
      <w:proofErr w:type="gramEnd"/>
      <w:r w:rsidRPr="00B10BDA">
        <w:rPr>
          <w:color w:val="000000"/>
          <w:sz w:val="20"/>
        </w:rPr>
        <w:t xml:space="preserve"> seen with gold proximal to the crack and seal bands. Mineralization in </w:t>
      </w:r>
      <w:r w:rsidRPr="00B10BDA">
        <w:rPr>
          <w:color w:val="000000"/>
          <w:sz w:val="20"/>
        </w:rPr>
        <w:lastRenderedPageBreak/>
        <w:t xml:space="preserve">the vein halo is arsenopyrite and pyrite. Vein halo alteration consists of silica and sericite with moderate mariposite alteration proximal to the vein contacts. </w:t>
      </w:r>
    </w:p>
    <w:p w14:paraId="0E63AC33" w14:textId="64780F76" w:rsidR="003E7525" w:rsidRPr="00B10BDA" w:rsidRDefault="00415066" w:rsidP="00096CE1">
      <w:pPr>
        <w:pStyle w:val="ListParagraph"/>
        <w:numPr>
          <w:ilvl w:val="0"/>
          <w:numId w:val="11"/>
        </w:numPr>
        <w:ind w:left="360"/>
        <w:jc w:val="both"/>
        <w:rPr>
          <w:color w:val="000000"/>
          <w:sz w:val="20"/>
        </w:rPr>
      </w:pPr>
      <w:r>
        <w:rPr>
          <w:color w:val="000000"/>
          <w:sz w:val="20"/>
        </w:rPr>
        <w:t>A minor untargeted new v</w:t>
      </w:r>
      <w:r w:rsidR="003E7525" w:rsidRPr="00B10BDA">
        <w:rPr>
          <w:color w:val="000000"/>
          <w:sz w:val="20"/>
        </w:rPr>
        <w:t>ein (724.2m)</w:t>
      </w:r>
      <w:r>
        <w:rPr>
          <w:color w:val="000000"/>
          <w:sz w:val="20"/>
        </w:rPr>
        <w:t xml:space="preserve"> </w:t>
      </w:r>
      <w:r w:rsidR="003E7525" w:rsidRPr="00B10BDA">
        <w:rPr>
          <w:color w:val="000000"/>
          <w:sz w:val="20"/>
        </w:rPr>
        <w:t xml:space="preserve">was intercepted </w:t>
      </w:r>
      <w:r w:rsidR="00096CE1">
        <w:rPr>
          <w:color w:val="000000"/>
          <w:sz w:val="20"/>
        </w:rPr>
        <w:t xml:space="preserve">and is also </w:t>
      </w:r>
      <w:r w:rsidR="003E7525" w:rsidRPr="00B10BDA">
        <w:rPr>
          <w:color w:val="000000"/>
          <w:sz w:val="20"/>
        </w:rPr>
        <w:t xml:space="preserve">hosted within the </w:t>
      </w:r>
      <w:proofErr w:type="spellStart"/>
      <w:r w:rsidR="003E7525" w:rsidRPr="00B10BDA">
        <w:rPr>
          <w:color w:val="000000"/>
          <w:sz w:val="20"/>
        </w:rPr>
        <w:t>Bralorne</w:t>
      </w:r>
      <w:proofErr w:type="spellEnd"/>
      <w:r w:rsidR="003E7525" w:rsidRPr="00B10BDA">
        <w:rPr>
          <w:color w:val="000000"/>
          <w:sz w:val="20"/>
        </w:rPr>
        <w:t xml:space="preserve"> diorite. </w:t>
      </w:r>
      <w:r>
        <w:rPr>
          <w:color w:val="000000"/>
          <w:sz w:val="20"/>
        </w:rPr>
        <w:t xml:space="preserve">This new vein </w:t>
      </w:r>
      <w:r w:rsidR="003E7525" w:rsidRPr="00B10BDA">
        <w:rPr>
          <w:color w:val="000000"/>
          <w:sz w:val="20"/>
        </w:rPr>
        <w:t xml:space="preserve">is exhibiting crack and seal textures with fine grained </w:t>
      </w:r>
      <w:proofErr w:type="spellStart"/>
      <w:r w:rsidR="003E7525" w:rsidRPr="00B10BDA">
        <w:rPr>
          <w:color w:val="000000"/>
          <w:sz w:val="20"/>
        </w:rPr>
        <w:t>septae</w:t>
      </w:r>
      <w:proofErr w:type="spellEnd"/>
      <w:r w:rsidR="003E7525" w:rsidRPr="00B10BDA">
        <w:rPr>
          <w:color w:val="000000"/>
          <w:sz w:val="20"/>
        </w:rPr>
        <w:t xml:space="preserve"> hosting pyrite and minor arsenopyrite. Alteration halo of increased sericite and silica proximal to the vein. </w:t>
      </w:r>
    </w:p>
    <w:p w14:paraId="5398E38C" w14:textId="364A0375" w:rsidR="003E7525" w:rsidRPr="00B10BDA" w:rsidRDefault="00415066" w:rsidP="00096CE1">
      <w:pPr>
        <w:pStyle w:val="ListParagraph"/>
        <w:numPr>
          <w:ilvl w:val="0"/>
          <w:numId w:val="11"/>
        </w:numPr>
        <w:ind w:left="360"/>
        <w:jc w:val="both"/>
        <w:rPr>
          <w:color w:val="000000"/>
          <w:sz w:val="20"/>
        </w:rPr>
      </w:pPr>
      <w:r>
        <w:rPr>
          <w:color w:val="000000"/>
          <w:sz w:val="20"/>
        </w:rPr>
        <w:t>A second new v</w:t>
      </w:r>
      <w:r w:rsidR="003E7525" w:rsidRPr="00B10BDA">
        <w:rPr>
          <w:color w:val="000000"/>
          <w:sz w:val="20"/>
        </w:rPr>
        <w:t>ein</w:t>
      </w:r>
      <w:r>
        <w:rPr>
          <w:color w:val="000000"/>
          <w:sz w:val="20"/>
        </w:rPr>
        <w:t xml:space="preserve"> was also intercepted</w:t>
      </w:r>
      <w:r w:rsidR="003E7525" w:rsidRPr="00B10BDA">
        <w:rPr>
          <w:color w:val="000000"/>
          <w:sz w:val="20"/>
        </w:rPr>
        <w:t xml:space="preserve"> (753.5</w:t>
      </w:r>
      <w:r w:rsidR="00096CE1">
        <w:rPr>
          <w:color w:val="000000"/>
          <w:sz w:val="20"/>
        </w:rPr>
        <w:t xml:space="preserve">m to </w:t>
      </w:r>
      <w:r w:rsidR="003E7525" w:rsidRPr="00B10BDA">
        <w:rPr>
          <w:color w:val="000000"/>
          <w:sz w:val="20"/>
        </w:rPr>
        <w:t>755</w:t>
      </w:r>
      <w:r w:rsidR="00096CE1">
        <w:rPr>
          <w:color w:val="000000"/>
          <w:sz w:val="20"/>
        </w:rPr>
        <w:t>.0</w:t>
      </w:r>
      <w:r w:rsidR="003E7525" w:rsidRPr="00B10BDA">
        <w:rPr>
          <w:color w:val="000000"/>
          <w:sz w:val="20"/>
        </w:rPr>
        <w:t xml:space="preserve">m) </w:t>
      </w:r>
      <w:r>
        <w:rPr>
          <w:color w:val="000000"/>
          <w:sz w:val="20"/>
        </w:rPr>
        <w:t xml:space="preserve">and </w:t>
      </w:r>
      <w:r w:rsidR="003E7525" w:rsidRPr="00B10BDA">
        <w:rPr>
          <w:color w:val="000000"/>
          <w:sz w:val="20"/>
        </w:rPr>
        <w:t xml:space="preserve">is hosted in heavily hydrothermally altered diorite and is exhibiting crack and seal textures seen as fine grained </w:t>
      </w:r>
      <w:proofErr w:type="spellStart"/>
      <w:r w:rsidR="003E7525" w:rsidRPr="00B10BDA">
        <w:rPr>
          <w:color w:val="000000"/>
          <w:sz w:val="20"/>
        </w:rPr>
        <w:t>septae</w:t>
      </w:r>
      <w:proofErr w:type="spellEnd"/>
      <w:r w:rsidR="003E7525" w:rsidRPr="00B10BDA">
        <w:rPr>
          <w:color w:val="000000"/>
          <w:sz w:val="20"/>
        </w:rPr>
        <w:t xml:space="preserve"> throughout the vein. </w:t>
      </w:r>
      <w:r w:rsidR="00096CE1">
        <w:rPr>
          <w:color w:val="000000"/>
          <w:sz w:val="20"/>
        </w:rPr>
        <w:t xml:space="preserve"> </w:t>
      </w:r>
      <w:r w:rsidR="003E7525" w:rsidRPr="00B10BDA">
        <w:rPr>
          <w:color w:val="000000"/>
          <w:sz w:val="20"/>
        </w:rPr>
        <w:t>These crack and seal textures are hosting fine grained arsenopyrite and pyrite. The footwall contact is fault affected with moderate gouge hosting disseminated pyrite. Alteration in the hanging wall is exhibiting pervasive silica and sericite alteration obscuring primary textures and hosting minor pyrite.</w:t>
      </w:r>
    </w:p>
    <w:p w14:paraId="0995EACA" w14:textId="3804119C" w:rsidR="00CF7673" w:rsidRPr="003E7525" w:rsidRDefault="00CF7673" w:rsidP="00B57AD0">
      <w:pPr>
        <w:pStyle w:val="ListParagraph"/>
        <w:suppressAutoHyphens w:val="0"/>
        <w:ind w:left="360"/>
        <w:jc w:val="both"/>
        <w:rPr>
          <w:color w:val="000000"/>
          <w:sz w:val="20"/>
        </w:rPr>
      </w:pPr>
    </w:p>
    <w:tbl>
      <w:tblPr>
        <w:tblW w:w="9360" w:type="dxa"/>
        <w:tblInd w:w="-5" w:type="dxa"/>
        <w:tblLayout w:type="fixed"/>
        <w:tblCellMar>
          <w:left w:w="0" w:type="dxa"/>
          <w:right w:w="0" w:type="dxa"/>
        </w:tblCellMar>
        <w:tblLook w:val="04A0" w:firstRow="1" w:lastRow="0" w:firstColumn="1" w:lastColumn="0" w:noHBand="0" w:noVBand="1"/>
      </w:tblPr>
      <w:tblGrid>
        <w:gridCol w:w="1440"/>
        <w:gridCol w:w="1170"/>
        <w:gridCol w:w="1260"/>
        <w:gridCol w:w="1080"/>
        <w:gridCol w:w="1350"/>
        <w:gridCol w:w="1440"/>
        <w:gridCol w:w="1620"/>
      </w:tblGrid>
      <w:tr w:rsidR="00492771" w:rsidRPr="00576687" w14:paraId="3C08BB96" w14:textId="77777777" w:rsidTr="0003419B">
        <w:trPr>
          <w:trHeight w:val="288"/>
          <w:tblHeader/>
        </w:trPr>
        <w:tc>
          <w:tcPr>
            <w:tcW w:w="9360" w:type="dxa"/>
            <w:gridSpan w:val="7"/>
            <w:tcBorders>
              <w:top w:val="nil"/>
              <w:left w:val="single" w:sz="4" w:space="0" w:color="auto"/>
              <w:bottom w:val="single" w:sz="4" w:space="0" w:color="auto"/>
              <w:right w:val="single" w:sz="4" w:space="0" w:color="000000"/>
            </w:tcBorders>
            <w:shd w:val="clear" w:color="auto" w:fill="806000"/>
            <w:noWrap/>
            <w:vAlign w:val="center"/>
            <w:hideMark/>
          </w:tcPr>
          <w:p w14:paraId="792C8574" w14:textId="005978A6" w:rsidR="00492771" w:rsidRPr="00CD05BA" w:rsidRDefault="00492771" w:rsidP="00556834">
            <w:pPr>
              <w:spacing w:after="0" w:line="240" w:lineRule="auto"/>
              <w:contextualSpacing/>
              <w:jc w:val="center"/>
              <w:rPr>
                <w:rFonts w:cs="Arial"/>
                <w:b/>
                <w:bCs/>
                <w:color w:val="FFFFFF" w:themeColor="background1"/>
                <w:sz w:val="18"/>
                <w:szCs w:val="18"/>
              </w:rPr>
            </w:pPr>
            <w:r>
              <w:rPr>
                <w:rFonts w:cs="Arial"/>
                <w:b/>
                <w:bCs/>
                <w:color w:val="FFFFFF" w:themeColor="background1"/>
                <w:sz w:val="18"/>
                <w:szCs w:val="18"/>
              </w:rPr>
              <w:t>Table</w:t>
            </w:r>
            <w:r w:rsidR="007834D2">
              <w:rPr>
                <w:rFonts w:cs="Arial"/>
                <w:b/>
                <w:bCs/>
                <w:color w:val="FFFFFF" w:themeColor="background1"/>
                <w:sz w:val="18"/>
                <w:szCs w:val="18"/>
              </w:rPr>
              <w:t xml:space="preserve"> 1: </w:t>
            </w:r>
            <w:proofErr w:type="spellStart"/>
            <w:r w:rsidRPr="00CD05BA">
              <w:rPr>
                <w:rFonts w:cs="Arial"/>
                <w:b/>
                <w:bCs/>
                <w:color w:val="FFFFFF" w:themeColor="background1"/>
                <w:sz w:val="18"/>
                <w:szCs w:val="18"/>
              </w:rPr>
              <w:t>Bralorne</w:t>
            </w:r>
            <w:proofErr w:type="spellEnd"/>
            <w:r w:rsidRPr="00CD05BA">
              <w:rPr>
                <w:rFonts w:cs="Arial"/>
                <w:b/>
                <w:bCs/>
                <w:color w:val="FFFFFF" w:themeColor="background1"/>
                <w:sz w:val="18"/>
                <w:szCs w:val="18"/>
              </w:rPr>
              <w:t xml:space="preserve"> Gold Project</w:t>
            </w:r>
            <w:r>
              <w:rPr>
                <w:rFonts w:cs="Arial"/>
                <w:b/>
                <w:bCs/>
                <w:color w:val="FFFFFF" w:themeColor="background1"/>
                <w:sz w:val="18"/>
                <w:szCs w:val="18"/>
              </w:rPr>
              <w:t xml:space="preserve"> - </w:t>
            </w:r>
            <w:r w:rsidRPr="00CD05BA">
              <w:rPr>
                <w:rFonts w:cs="Arial"/>
                <w:b/>
                <w:bCs/>
                <w:color w:val="FFFFFF" w:themeColor="background1"/>
                <w:sz w:val="18"/>
                <w:szCs w:val="18"/>
              </w:rPr>
              <w:t>Drill Hole SB-2021-</w:t>
            </w:r>
            <w:r w:rsidR="007834D2">
              <w:rPr>
                <w:rFonts w:cs="Arial"/>
                <w:b/>
                <w:bCs/>
                <w:color w:val="FFFFFF" w:themeColor="background1"/>
                <w:sz w:val="18"/>
                <w:szCs w:val="18"/>
              </w:rPr>
              <w:t>0</w:t>
            </w:r>
            <w:r w:rsidR="00394D70">
              <w:rPr>
                <w:rFonts w:cs="Arial"/>
                <w:b/>
                <w:bCs/>
                <w:color w:val="FFFFFF" w:themeColor="background1"/>
                <w:sz w:val="18"/>
                <w:szCs w:val="18"/>
              </w:rPr>
              <w:t>74</w:t>
            </w:r>
          </w:p>
        </w:tc>
      </w:tr>
      <w:tr w:rsidR="00492771" w:rsidRPr="00576687" w14:paraId="6B5AF258" w14:textId="77777777" w:rsidTr="00B10BDA">
        <w:trPr>
          <w:trHeight w:val="288"/>
          <w:tblHeader/>
        </w:trPr>
        <w:tc>
          <w:tcPr>
            <w:tcW w:w="1440" w:type="dxa"/>
            <w:tcBorders>
              <w:top w:val="single" w:sz="4" w:space="0" w:color="auto"/>
              <w:left w:val="single" w:sz="4" w:space="0" w:color="auto"/>
              <w:bottom w:val="single" w:sz="4" w:space="0" w:color="auto"/>
              <w:right w:val="single" w:sz="4" w:space="0" w:color="auto"/>
            </w:tcBorders>
            <w:shd w:val="clear" w:color="auto" w:fill="806000"/>
            <w:vAlign w:val="center"/>
            <w:hideMark/>
          </w:tcPr>
          <w:p w14:paraId="36113A7E"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Diamond Drill Hole Name</w:t>
            </w:r>
          </w:p>
        </w:tc>
        <w:tc>
          <w:tcPr>
            <w:tcW w:w="1170" w:type="dxa"/>
            <w:tcBorders>
              <w:top w:val="single" w:sz="4" w:space="0" w:color="auto"/>
              <w:left w:val="nil"/>
              <w:bottom w:val="single" w:sz="4" w:space="0" w:color="auto"/>
              <w:right w:val="single" w:sz="4" w:space="0" w:color="auto"/>
            </w:tcBorders>
            <w:shd w:val="clear" w:color="auto" w:fill="806000"/>
            <w:vAlign w:val="center"/>
            <w:hideMark/>
          </w:tcPr>
          <w:p w14:paraId="4DFDB4D0"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From</w:t>
            </w:r>
          </w:p>
          <w:p w14:paraId="190E5C84"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(m)</w:t>
            </w:r>
          </w:p>
        </w:tc>
        <w:tc>
          <w:tcPr>
            <w:tcW w:w="1260" w:type="dxa"/>
            <w:tcBorders>
              <w:top w:val="single" w:sz="4" w:space="0" w:color="auto"/>
              <w:left w:val="nil"/>
              <w:bottom w:val="single" w:sz="4" w:space="0" w:color="auto"/>
              <w:right w:val="single" w:sz="4" w:space="0" w:color="auto"/>
            </w:tcBorders>
            <w:shd w:val="clear" w:color="auto" w:fill="806000"/>
            <w:vAlign w:val="center"/>
            <w:hideMark/>
          </w:tcPr>
          <w:p w14:paraId="56FFFC55"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To</w:t>
            </w:r>
          </w:p>
          <w:p w14:paraId="3580348D"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(m)</w:t>
            </w:r>
          </w:p>
        </w:tc>
        <w:tc>
          <w:tcPr>
            <w:tcW w:w="1080" w:type="dxa"/>
            <w:tcBorders>
              <w:top w:val="single" w:sz="4" w:space="0" w:color="auto"/>
              <w:left w:val="nil"/>
              <w:bottom w:val="single" w:sz="4" w:space="0" w:color="auto"/>
              <w:right w:val="single" w:sz="4" w:space="0" w:color="auto"/>
            </w:tcBorders>
            <w:shd w:val="clear" w:color="auto" w:fill="806000"/>
            <w:vAlign w:val="center"/>
            <w:hideMark/>
          </w:tcPr>
          <w:p w14:paraId="126CDFBD"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Interval</w:t>
            </w:r>
          </w:p>
          <w:p w14:paraId="75D01951"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(m)</w:t>
            </w:r>
          </w:p>
        </w:tc>
        <w:tc>
          <w:tcPr>
            <w:tcW w:w="1350" w:type="dxa"/>
            <w:tcBorders>
              <w:top w:val="single" w:sz="4" w:space="0" w:color="auto"/>
              <w:left w:val="nil"/>
              <w:bottom w:val="single" w:sz="4" w:space="0" w:color="auto"/>
              <w:right w:val="single" w:sz="4" w:space="0" w:color="auto"/>
            </w:tcBorders>
            <w:shd w:val="clear" w:color="auto" w:fill="806000"/>
            <w:vAlign w:val="center"/>
            <w:hideMark/>
          </w:tcPr>
          <w:p w14:paraId="4B683974"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Au</w:t>
            </w:r>
          </w:p>
          <w:p w14:paraId="7870E8E2"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(g/t)</w:t>
            </w:r>
          </w:p>
        </w:tc>
        <w:tc>
          <w:tcPr>
            <w:tcW w:w="1440" w:type="dxa"/>
            <w:tcBorders>
              <w:top w:val="single" w:sz="4" w:space="0" w:color="auto"/>
              <w:left w:val="nil"/>
              <w:bottom w:val="single" w:sz="4" w:space="0" w:color="auto"/>
              <w:right w:val="single" w:sz="4" w:space="0" w:color="auto"/>
            </w:tcBorders>
            <w:shd w:val="clear" w:color="auto" w:fill="806000"/>
            <w:vAlign w:val="center"/>
            <w:hideMark/>
          </w:tcPr>
          <w:p w14:paraId="1EA32CD3"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Zone</w:t>
            </w:r>
          </w:p>
        </w:tc>
        <w:tc>
          <w:tcPr>
            <w:tcW w:w="1620" w:type="dxa"/>
            <w:tcBorders>
              <w:top w:val="single" w:sz="4" w:space="0" w:color="auto"/>
              <w:left w:val="nil"/>
              <w:bottom w:val="single" w:sz="4" w:space="0" w:color="auto"/>
              <w:right w:val="single" w:sz="4" w:space="0" w:color="auto"/>
            </w:tcBorders>
            <w:shd w:val="clear" w:color="auto" w:fill="806000"/>
            <w:vAlign w:val="center"/>
            <w:hideMark/>
          </w:tcPr>
          <w:p w14:paraId="74FB64E7" w14:textId="77777777" w:rsidR="00492771" w:rsidRPr="00CD05BA" w:rsidRDefault="00492771" w:rsidP="00556834">
            <w:pPr>
              <w:spacing w:after="0" w:line="240" w:lineRule="auto"/>
              <w:contextualSpacing/>
              <w:jc w:val="center"/>
              <w:rPr>
                <w:rFonts w:cs="Arial"/>
                <w:b/>
                <w:bCs/>
                <w:color w:val="FFFFFF" w:themeColor="background1"/>
                <w:sz w:val="18"/>
                <w:szCs w:val="18"/>
              </w:rPr>
            </w:pPr>
            <w:r w:rsidRPr="00CD05BA">
              <w:rPr>
                <w:rFonts w:cs="Arial"/>
                <w:b/>
                <w:bCs/>
                <w:color w:val="FFFFFF" w:themeColor="background1"/>
                <w:sz w:val="18"/>
                <w:szCs w:val="18"/>
              </w:rPr>
              <w:t>Method Reported</w:t>
            </w:r>
          </w:p>
        </w:tc>
      </w:tr>
      <w:tr w:rsidR="00A1454A" w:rsidRPr="00394D70" w14:paraId="3D0A716F" w14:textId="77777777" w:rsidTr="00096CE1">
        <w:tblPrEx>
          <w:tblCellMar>
            <w:top w:w="15" w:type="dxa"/>
            <w:left w:w="108" w:type="dxa"/>
            <w:right w:w="108" w:type="dxa"/>
          </w:tblCellMar>
        </w:tblPrEx>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3CE66"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1A20663"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143.45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FDBA396"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144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81F7DFE"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0.55</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B31700A" w14:textId="77777777" w:rsidR="00394D70" w:rsidRPr="00A1454A" w:rsidRDefault="00394D70" w:rsidP="00394D70">
            <w:pPr>
              <w:spacing w:after="0" w:line="240" w:lineRule="auto"/>
              <w:jc w:val="right"/>
              <w:rPr>
                <w:rFonts w:cs="Arial"/>
                <w:b/>
                <w:bCs/>
                <w:color w:val="000000"/>
                <w:sz w:val="18"/>
                <w:szCs w:val="18"/>
                <w:lang w:val="en-CA" w:eastAsia="en-CA"/>
              </w:rPr>
            </w:pPr>
            <w:r w:rsidRPr="00A1454A">
              <w:rPr>
                <w:rFonts w:cs="Arial"/>
                <w:b/>
                <w:bCs/>
                <w:color w:val="000000"/>
                <w:sz w:val="18"/>
                <w:szCs w:val="18"/>
                <w:lang w:val="en-CA" w:eastAsia="en-CA"/>
              </w:rPr>
              <w:t>54.00</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3DF49" w14:textId="35DAC011" w:rsidR="00394D70" w:rsidRPr="00A1454A" w:rsidRDefault="00394D70" w:rsidP="00394D70">
            <w:pPr>
              <w:spacing w:after="0" w:line="240" w:lineRule="auto"/>
              <w:jc w:val="center"/>
              <w:rPr>
                <w:rFonts w:cs="Arial"/>
                <w:b/>
                <w:bCs/>
                <w:color w:val="000000"/>
                <w:sz w:val="18"/>
                <w:szCs w:val="18"/>
                <w:lang w:val="en-CA" w:eastAsia="en-CA"/>
              </w:rPr>
            </w:pPr>
            <w:r w:rsidRPr="00A1454A">
              <w:rPr>
                <w:rFonts w:cs="Arial"/>
                <w:b/>
                <w:bCs/>
                <w:color w:val="000000"/>
                <w:sz w:val="18"/>
                <w:szCs w:val="18"/>
                <w:lang w:val="en-CA" w:eastAsia="en-CA"/>
              </w:rPr>
              <w:t>22</w:t>
            </w:r>
            <w:r w:rsidR="0052539F">
              <w:rPr>
                <w:rFonts w:cs="Arial"/>
                <w:b/>
                <w:bCs/>
                <w:color w:val="000000"/>
                <w:sz w:val="18"/>
                <w:szCs w:val="18"/>
                <w:lang w:val="en-CA" w:eastAsia="en-CA"/>
              </w:rPr>
              <w:t>7</w:t>
            </w:r>
            <w:r w:rsidRPr="00A1454A">
              <w:rPr>
                <w:rFonts w:cs="Arial"/>
                <w:b/>
                <w:bCs/>
                <w:color w:val="000000"/>
                <w:sz w:val="18"/>
                <w:szCs w:val="18"/>
                <w:lang w:val="en-CA" w:eastAsia="en-CA"/>
              </w:rPr>
              <w:t xml:space="preserve"> Vein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3B9E170"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Au-GRA22</w:t>
            </w:r>
          </w:p>
        </w:tc>
      </w:tr>
      <w:tr w:rsidR="00A1454A" w:rsidRPr="00394D70" w14:paraId="75F3A3DA" w14:textId="77777777" w:rsidTr="00096CE1">
        <w:tblPrEx>
          <w:tblCellMar>
            <w:top w:w="15" w:type="dxa"/>
            <w:left w:w="108" w:type="dxa"/>
            <w:right w:w="108" w:type="dxa"/>
          </w:tblCellMar>
        </w:tblPrEx>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4AE90F4"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bottom w:val="single" w:sz="4" w:space="0" w:color="auto"/>
              <w:right w:val="single" w:sz="4" w:space="0" w:color="auto"/>
            </w:tcBorders>
            <w:shd w:val="clear" w:color="auto" w:fill="auto"/>
            <w:noWrap/>
            <w:vAlign w:val="bottom"/>
            <w:hideMark/>
          </w:tcPr>
          <w:p w14:paraId="47FBD47B"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144</w:t>
            </w:r>
          </w:p>
        </w:tc>
        <w:tc>
          <w:tcPr>
            <w:tcW w:w="1260" w:type="dxa"/>
            <w:tcBorders>
              <w:top w:val="nil"/>
              <w:left w:val="nil"/>
              <w:bottom w:val="single" w:sz="4" w:space="0" w:color="auto"/>
              <w:right w:val="single" w:sz="4" w:space="0" w:color="auto"/>
            </w:tcBorders>
            <w:shd w:val="clear" w:color="auto" w:fill="auto"/>
            <w:noWrap/>
            <w:vAlign w:val="bottom"/>
            <w:hideMark/>
          </w:tcPr>
          <w:p w14:paraId="2313457B"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144.5</w:t>
            </w:r>
          </w:p>
        </w:tc>
        <w:tc>
          <w:tcPr>
            <w:tcW w:w="1080" w:type="dxa"/>
            <w:tcBorders>
              <w:top w:val="nil"/>
              <w:left w:val="nil"/>
              <w:bottom w:val="single" w:sz="4" w:space="0" w:color="auto"/>
              <w:right w:val="single" w:sz="4" w:space="0" w:color="auto"/>
            </w:tcBorders>
            <w:shd w:val="clear" w:color="auto" w:fill="auto"/>
            <w:noWrap/>
            <w:vAlign w:val="bottom"/>
            <w:hideMark/>
          </w:tcPr>
          <w:p w14:paraId="355D4E82"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0.5</w:t>
            </w:r>
          </w:p>
        </w:tc>
        <w:tc>
          <w:tcPr>
            <w:tcW w:w="1350" w:type="dxa"/>
            <w:tcBorders>
              <w:top w:val="nil"/>
              <w:left w:val="nil"/>
              <w:bottom w:val="single" w:sz="4" w:space="0" w:color="auto"/>
              <w:right w:val="single" w:sz="4" w:space="0" w:color="auto"/>
            </w:tcBorders>
            <w:shd w:val="clear" w:color="auto" w:fill="auto"/>
            <w:noWrap/>
            <w:vAlign w:val="bottom"/>
            <w:hideMark/>
          </w:tcPr>
          <w:p w14:paraId="5799AE5C"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0.04</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DC2F728" w14:textId="77777777" w:rsidR="00394D70" w:rsidRPr="00A1454A" w:rsidRDefault="00394D70" w:rsidP="00394D70">
            <w:pPr>
              <w:spacing w:after="0" w:line="240" w:lineRule="auto"/>
              <w:rPr>
                <w:rFonts w:cs="Arial"/>
                <w:b/>
                <w:bCs/>
                <w:color w:val="000000"/>
                <w:sz w:val="18"/>
                <w:szCs w:val="18"/>
                <w:lang w:val="en-CA" w:eastAsia="en-CA"/>
              </w:rPr>
            </w:pPr>
          </w:p>
        </w:tc>
        <w:tc>
          <w:tcPr>
            <w:tcW w:w="1620" w:type="dxa"/>
            <w:tcBorders>
              <w:top w:val="nil"/>
              <w:left w:val="nil"/>
              <w:bottom w:val="single" w:sz="4" w:space="0" w:color="auto"/>
              <w:right w:val="single" w:sz="4" w:space="0" w:color="auto"/>
            </w:tcBorders>
            <w:shd w:val="clear" w:color="auto" w:fill="auto"/>
            <w:noWrap/>
            <w:vAlign w:val="bottom"/>
            <w:hideMark/>
          </w:tcPr>
          <w:p w14:paraId="7B909D68"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Au-AA26</w:t>
            </w:r>
          </w:p>
        </w:tc>
      </w:tr>
      <w:tr w:rsidR="0052539F" w:rsidRPr="00394D70" w14:paraId="1EAD79ED" w14:textId="77777777" w:rsidTr="00096CE1">
        <w:tblPrEx>
          <w:tblCellMar>
            <w:top w:w="15" w:type="dxa"/>
            <w:left w:w="108" w:type="dxa"/>
            <w:right w:w="108" w:type="dxa"/>
          </w:tblCellMar>
        </w:tblPrEx>
        <w:trPr>
          <w:trHeight w:hRule="exact" w:val="72"/>
        </w:trPr>
        <w:tc>
          <w:tcPr>
            <w:tcW w:w="1440" w:type="dxa"/>
            <w:tcBorders>
              <w:top w:val="single" w:sz="4" w:space="0" w:color="auto"/>
              <w:left w:val="single" w:sz="4" w:space="0" w:color="auto"/>
              <w:bottom w:val="single" w:sz="4" w:space="0" w:color="auto"/>
              <w:right w:val="single" w:sz="4" w:space="0" w:color="auto"/>
            </w:tcBorders>
            <w:shd w:val="clear" w:color="000000" w:fill="806000"/>
            <w:noWrap/>
            <w:vAlign w:val="bottom"/>
            <w:hideMark/>
          </w:tcPr>
          <w:p w14:paraId="1EE1D2D1"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 </w:t>
            </w:r>
          </w:p>
        </w:tc>
        <w:tc>
          <w:tcPr>
            <w:tcW w:w="1170" w:type="dxa"/>
            <w:tcBorders>
              <w:top w:val="single" w:sz="4" w:space="0" w:color="auto"/>
              <w:left w:val="nil"/>
              <w:bottom w:val="single" w:sz="4" w:space="0" w:color="auto"/>
              <w:right w:val="single" w:sz="4" w:space="0" w:color="auto"/>
            </w:tcBorders>
            <w:shd w:val="clear" w:color="000000" w:fill="806000"/>
            <w:noWrap/>
            <w:vAlign w:val="bottom"/>
            <w:hideMark/>
          </w:tcPr>
          <w:p w14:paraId="58614FB3"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260" w:type="dxa"/>
            <w:tcBorders>
              <w:top w:val="single" w:sz="4" w:space="0" w:color="auto"/>
              <w:left w:val="nil"/>
              <w:bottom w:val="single" w:sz="4" w:space="0" w:color="auto"/>
              <w:right w:val="single" w:sz="4" w:space="0" w:color="auto"/>
            </w:tcBorders>
            <w:shd w:val="clear" w:color="000000" w:fill="806000"/>
            <w:noWrap/>
            <w:vAlign w:val="bottom"/>
            <w:hideMark/>
          </w:tcPr>
          <w:p w14:paraId="283B7393"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080" w:type="dxa"/>
            <w:tcBorders>
              <w:top w:val="single" w:sz="4" w:space="0" w:color="auto"/>
              <w:left w:val="nil"/>
              <w:bottom w:val="single" w:sz="4" w:space="0" w:color="auto"/>
              <w:right w:val="single" w:sz="4" w:space="0" w:color="auto"/>
            </w:tcBorders>
            <w:shd w:val="clear" w:color="000000" w:fill="806000"/>
            <w:noWrap/>
            <w:vAlign w:val="bottom"/>
            <w:hideMark/>
          </w:tcPr>
          <w:p w14:paraId="0BCD9750"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350" w:type="dxa"/>
            <w:tcBorders>
              <w:top w:val="single" w:sz="4" w:space="0" w:color="auto"/>
              <w:left w:val="nil"/>
              <w:bottom w:val="single" w:sz="4" w:space="0" w:color="auto"/>
              <w:right w:val="single" w:sz="4" w:space="0" w:color="auto"/>
            </w:tcBorders>
            <w:shd w:val="clear" w:color="000000" w:fill="806000"/>
            <w:noWrap/>
            <w:vAlign w:val="bottom"/>
            <w:hideMark/>
          </w:tcPr>
          <w:p w14:paraId="6932816C"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440" w:type="dxa"/>
            <w:tcBorders>
              <w:top w:val="single" w:sz="4" w:space="0" w:color="auto"/>
              <w:left w:val="nil"/>
              <w:bottom w:val="single" w:sz="4" w:space="0" w:color="auto"/>
              <w:right w:val="single" w:sz="4" w:space="0" w:color="auto"/>
            </w:tcBorders>
            <w:shd w:val="clear" w:color="000000" w:fill="806000"/>
            <w:noWrap/>
            <w:vAlign w:val="bottom"/>
            <w:hideMark/>
          </w:tcPr>
          <w:p w14:paraId="519BF043"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620" w:type="dxa"/>
            <w:tcBorders>
              <w:top w:val="single" w:sz="4" w:space="0" w:color="auto"/>
              <w:left w:val="nil"/>
              <w:bottom w:val="single" w:sz="4" w:space="0" w:color="auto"/>
              <w:right w:val="single" w:sz="4" w:space="0" w:color="auto"/>
            </w:tcBorders>
            <w:shd w:val="clear" w:color="000000" w:fill="806000"/>
            <w:noWrap/>
            <w:vAlign w:val="bottom"/>
            <w:hideMark/>
          </w:tcPr>
          <w:p w14:paraId="665D26FC"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r>
      <w:tr w:rsidR="00A1454A" w:rsidRPr="00394D70" w14:paraId="2712E5F2" w14:textId="77777777" w:rsidTr="00096CE1">
        <w:tblPrEx>
          <w:tblCellMar>
            <w:top w:w="15" w:type="dxa"/>
            <w:left w:w="108" w:type="dxa"/>
            <w:right w:w="108" w:type="dxa"/>
          </w:tblCellMar>
        </w:tblPrEx>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02B2D8D"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bottom w:val="single" w:sz="4" w:space="0" w:color="auto"/>
              <w:right w:val="single" w:sz="4" w:space="0" w:color="auto"/>
            </w:tcBorders>
            <w:shd w:val="clear" w:color="auto" w:fill="auto"/>
            <w:noWrap/>
            <w:vAlign w:val="bottom"/>
            <w:hideMark/>
          </w:tcPr>
          <w:p w14:paraId="137F3365"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490.1</w:t>
            </w:r>
          </w:p>
        </w:tc>
        <w:tc>
          <w:tcPr>
            <w:tcW w:w="1260" w:type="dxa"/>
            <w:tcBorders>
              <w:top w:val="nil"/>
              <w:left w:val="nil"/>
              <w:bottom w:val="single" w:sz="4" w:space="0" w:color="auto"/>
              <w:right w:val="single" w:sz="4" w:space="0" w:color="auto"/>
            </w:tcBorders>
            <w:shd w:val="clear" w:color="auto" w:fill="auto"/>
            <w:noWrap/>
            <w:vAlign w:val="bottom"/>
            <w:hideMark/>
          </w:tcPr>
          <w:p w14:paraId="11E373E0"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490.6</w:t>
            </w:r>
          </w:p>
        </w:tc>
        <w:tc>
          <w:tcPr>
            <w:tcW w:w="1080" w:type="dxa"/>
            <w:tcBorders>
              <w:top w:val="nil"/>
              <w:left w:val="nil"/>
              <w:bottom w:val="single" w:sz="4" w:space="0" w:color="auto"/>
              <w:right w:val="single" w:sz="4" w:space="0" w:color="auto"/>
            </w:tcBorders>
            <w:shd w:val="clear" w:color="auto" w:fill="auto"/>
            <w:noWrap/>
            <w:vAlign w:val="bottom"/>
            <w:hideMark/>
          </w:tcPr>
          <w:p w14:paraId="5DE11379"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0.5</w:t>
            </w:r>
          </w:p>
        </w:tc>
        <w:tc>
          <w:tcPr>
            <w:tcW w:w="1350" w:type="dxa"/>
            <w:tcBorders>
              <w:top w:val="nil"/>
              <w:left w:val="nil"/>
              <w:bottom w:val="single" w:sz="4" w:space="0" w:color="auto"/>
              <w:right w:val="single" w:sz="4" w:space="0" w:color="auto"/>
            </w:tcBorders>
            <w:shd w:val="clear" w:color="auto" w:fill="auto"/>
            <w:noWrap/>
            <w:vAlign w:val="bottom"/>
            <w:hideMark/>
          </w:tcPr>
          <w:p w14:paraId="1EB4F6B6" w14:textId="77777777" w:rsidR="00394D70" w:rsidRPr="00A1454A" w:rsidRDefault="00394D70" w:rsidP="00394D70">
            <w:pPr>
              <w:spacing w:after="0" w:line="240" w:lineRule="auto"/>
              <w:jc w:val="right"/>
              <w:rPr>
                <w:rFonts w:cs="Arial"/>
                <w:b/>
                <w:bCs/>
                <w:color w:val="000000"/>
                <w:sz w:val="18"/>
                <w:szCs w:val="18"/>
                <w:lang w:val="en-CA" w:eastAsia="en-CA"/>
              </w:rPr>
            </w:pPr>
            <w:r w:rsidRPr="00A1454A">
              <w:rPr>
                <w:rFonts w:cs="Arial"/>
                <w:b/>
                <w:bCs/>
                <w:color w:val="000000"/>
                <w:sz w:val="18"/>
                <w:szCs w:val="18"/>
                <w:lang w:val="en-CA" w:eastAsia="en-CA"/>
              </w:rPr>
              <w:t>4.79</w:t>
            </w:r>
          </w:p>
        </w:tc>
        <w:tc>
          <w:tcPr>
            <w:tcW w:w="1440" w:type="dxa"/>
            <w:tcBorders>
              <w:top w:val="nil"/>
              <w:left w:val="nil"/>
              <w:bottom w:val="single" w:sz="4" w:space="0" w:color="auto"/>
              <w:right w:val="single" w:sz="4" w:space="0" w:color="auto"/>
            </w:tcBorders>
            <w:shd w:val="clear" w:color="auto" w:fill="auto"/>
            <w:noWrap/>
            <w:vAlign w:val="bottom"/>
            <w:hideMark/>
          </w:tcPr>
          <w:p w14:paraId="1F69636F" w14:textId="77777777" w:rsidR="00394D70" w:rsidRPr="00A1454A" w:rsidRDefault="00394D70" w:rsidP="00394D70">
            <w:pPr>
              <w:spacing w:after="0" w:line="240" w:lineRule="auto"/>
              <w:jc w:val="center"/>
              <w:rPr>
                <w:rFonts w:cs="Arial"/>
                <w:b/>
                <w:bCs/>
                <w:color w:val="000000"/>
                <w:sz w:val="18"/>
                <w:szCs w:val="18"/>
                <w:lang w:val="en-CA" w:eastAsia="en-CA"/>
              </w:rPr>
            </w:pPr>
            <w:r w:rsidRPr="00A1454A">
              <w:rPr>
                <w:rFonts w:cs="Arial"/>
                <w:b/>
                <w:bCs/>
                <w:color w:val="000000"/>
                <w:sz w:val="18"/>
                <w:szCs w:val="18"/>
                <w:lang w:val="en-CA" w:eastAsia="en-CA"/>
              </w:rPr>
              <w:t>55HW Vein</w:t>
            </w:r>
          </w:p>
        </w:tc>
        <w:tc>
          <w:tcPr>
            <w:tcW w:w="1620" w:type="dxa"/>
            <w:tcBorders>
              <w:top w:val="nil"/>
              <w:left w:val="nil"/>
              <w:bottom w:val="single" w:sz="4" w:space="0" w:color="auto"/>
              <w:right w:val="single" w:sz="4" w:space="0" w:color="auto"/>
            </w:tcBorders>
            <w:shd w:val="clear" w:color="auto" w:fill="auto"/>
            <w:noWrap/>
            <w:vAlign w:val="bottom"/>
            <w:hideMark/>
          </w:tcPr>
          <w:p w14:paraId="29185F75"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Au-GRA22</w:t>
            </w:r>
          </w:p>
        </w:tc>
      </w:tr>
      <w:tr w:rsidR="0052539F" w:rsidRPr="00394D70" w14:paraId="757B4314" w14:textId="77777777" w:rsidTr="00096CE1">
        <w:tblPrEx>
          <w:tblCellMar>
            <w:top w:w="15" w:type="dxa"/>
            <w:left w:w="108" w:type="dxa"/>
            <w:right w:w="108" w:type="dxa"/>
          </w:tblCellMar>
        </w:tblPrEx>
        <w:trPr>
          <w:trHeight w:hRule="exact" w:val="72"/>
        </w:trPr>
        <w:tc>
          <w:tcPr>
            <w:tcW w:w="1440" w:type="dxa"/>
            <w:tcBorders>
              <w:top w:val="single" w:sz="4" w:space="0" w:color="auto"/>
              <w:left w:val="single" w:sz="4" w:space="0" w:color="auto"/>
              <w:bottom w:val="single" w:sz="4" w:space="0" w:color="auto"/>
              <w:right w:val="single" w:sz="4" w:space="0" w:color="auto"/>
            </w:tcBorders>
            <w:shd w:val="clear" w:color="000000" w:fill="806000"/>
            <w:noWrap/>
            <w:vAlign w:val="bottom"/>
            <w:hideMark/>
          </w:tcPr>
          <w:p w14:paraId="1B0C319C"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 </w:t>
            </w:r>
          </w:p>
        </w:tc>
        <w:tc>
          <w:tcPr>
            <w:tcW w:w="1170" w:type="dxa"/>
            <w:tcBorders>
              <w:top w:val="single" w:sz="4" w:space="0" w:color="auto"/>
              <w:left w:val="nil"/>
              <w:bottom w:val="single" w:sz="4" w:space="0" w:color="auto"/>
              <w:right w:val="single" w:sz="4" w:space="0" w:color="auto"/>
            </w:tcBorders>
            <w:shd w:val="clear" w:color="000000" w:fill="806000"/>
            <w:noWrap/>
            <w:vAlign w:val="bottom"/>
            <w:hideMark/>
          </w:tcPr>
          <w:p w14:paraId="3DD7E618"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260" w:type="dxa"/>
            <w:tcBorders>
              <w:top w:val="single" w:sz="4" w:space="0" w:color="auto"/>
              <w:left w:val="nil"/>
              <w:bottom w:val="single" w:sz="4" w:space="0" w:color="auto"/>
              <w:right w:val="single" w:sz="4" w:space="0" w:color="auto"/>
            </w:tcBorders>
            <w:shd w:val="clear" w:color="000000" w:fill="806000"/>
            <w:noWrap/>
            <w:vAlign w:val="bottom"/>
            <w:hideMark/>
          </w:tcPr>
          <w:p w14:paraId="1EA2F7F2"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080" w:type="dxa"/>
            <w:tcBorders>
              <w:top w:val="single" w:sz="4" w:space="0" w:color="auto"/>
              <w:left w:val="nil"/>
              <w:bottom w:val="single" w:sz="4" w:space="0" w:color="auto"/>
              <w:right w:val="single" w:sz="4" w:space="0" w:color="auto"/>
            </w:tcBorders>
            <w:shd w:val="clear" w:color="000000" w:fill="806000"/>
            <w:noWrap/>
            <w:vAlign w:val="bottom"/>
            <w:hideMark/>
          </w:tcPr>
          <w:p w14:paraId="6D0EAE7E"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350" w:type="dxa"/>
            <w:tcBorders>
              <w:top w:val="single" w:sz="4" w:space="0" w:color="auto"/>
              <w:left w:val="nil"/>
              <w:bottom w:val="single" w:sz="4" w:space="0" w:color="auto"/>
              <w:right w:val="single" w:sz="4" w:space="0" w:color="auto"/>
            </w:tcBorders>
            <w:shd w:val="clear" w:color="000000" w:fill="806000"/>
            <w:noWrap/>
            <w:vAlign w:val="bottom"/>
            <w:hideMark/>
          </w:tcPr>
          <w:p w14:paraId="6748FEB9"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440" w:type="dxa"/>
            <w:tcBorders>
              <w:top w:val="single" w:sz="4" w:space="0" w:color="auto"/>
              <w:left w:val="nil"/>
              <w:bottom w:val="single" w:sz="4" w:space="0" w:color="auto"/>
              <w:right w:val="single" w:sz="4" w:space="0" w:color="auto"/>
            </w:tcBorders>
            <w:shd w:val="clear" w:color="000000" w:fill="806000"/>
            <w:noWrap/>
            <w:vAlign w:val="bottom"/>
            <w:hideMark/>
          </w:tcPr>
          <w:p w14:paraId="7660EF39"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620" w:type="dxa"/>
            <w:tcBorders>
              <w:top w:val="single" w:sz="4" w:space="0" w:color="auto"/>
              <w:left w:val="nil"/>
              <w:bottom w:val="single" w:sz="4" w:space="0" w:color="auto"/>
              <w:right w:val="single" w:sz="4" w:space="0" w:color="auto"/>
            </w:tcBorders>
            <w:shd w:val="clear" w:color="000000" w:fill="806000"/>
            <w:noWrap/>
            <w:vAlign w:val="bottom"/>
            <w:hideMark/>
          </w:tcPr>
          <w:p w14:paraId="7FC64CBF"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r>
      <w:tr w:rsidR="00A1454A" w:rsidRPr="00394D70" w14:paraId="15BFD767" w14:textId="77777777" w:rsidTr="00096CE1">
        <w:tblPrEx>
          <w:tblCellMar>
            <w:top w:w="15" w:type="dxa"/>
            <w:left w:w="108" w:type="dxa"/>
            <w:right w:w="108" w:type="dxa"/>
          </w:tblCellMar>
        </w:tblPrEx>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4C954AC"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bottom w:val="single" w:sz="4" w:space="0" w:color="auto"/>
              <w:right w:val="single" w:sz="4" w:space="0" w:color="auto"/>
            </w:tcBorders>
            <w:shd w:val="clear" w:color="auto" w:fill="auto"/>
            <w:noWrap/>
            <w:vAlign w:val="bottom"/>
            <w:hideMark/>
          </w:tcPr>
          <w:p w14:paraId="0AC20E73"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524.65</w:t>
            </w:r>
          </w:p>
        </w:tc>
        <w:tc>
          <w:tcPr>
            <w:tcW w:w="1260" w:type="dxa"/>
            <w:tcBorders>
              <w:top w:val="nil"/>
              <w:left w:val="nil"/>
              <w:bottom w:val="single" w:sz="4" w:space="0" w:color="auto"/>
              <w:right w:val="single" w:sz="4" w:space="0" w:color="auto"/>
            </w:tcBorders>
            <w:shd w:val="clear" w:color="auto" w:fill="auto"/>
            <w:noWrap/>
            <w:vAlign w:val="bottom"/>
            <w:hideMark/>
          </w:tcPr>
          <w:p w14:paraId="51B0FB96"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525.6</w:t>
            </w:r>
          </w:p>
        </w:tc>
        <w:tc>
          <w:tcPr>
            <w:tcW w:w="1080" w:type="dxa"/>
            <w:tcBorders>
              <w:top w:val="nil"/>
              <w:left w:val="nil"/>
              <w:bottom w:val="single" w:sz="4" w:space="0" w:color="auto"/>
              <w:right w:val="single" w:sz="4" w:space="0" w:color="auto"/>
            </w:tcBorders>
            <w:shd w:val="clear" w:color="auto" w:fill="auto"/>
            <w:noWrap/>
            <w:vAlign w:val="bottom"/>
            <w:hideMark/>
          </w:tcPr>
          <w:p w14:paraId="0DB090F9"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0.95</w:t>
            </w:r>
          </w:p>
        </w:tc>
        <w:tc>
          <w:tcPr>
            <w:tcW w:w="1350" w:type="dxa"/>
            <w:tcBorders>
              <w:top w:val="nil"/>
              <w:left w:val="nil"/>
              <w:bottom w:val="single" w:sz="4" w:space="0" w:color="auto"/>
              <w:right w:val="single" w:sz="4" w:space="0" w:color="auto"/>
            </w:tcBorders>
            <w:shd w:val="clear" w:color="auto" w:fill="auto"/>
            <w:noWrap/>
            <w:vAlign w:val="bottom"/>
            <w:hideMark/>
          </w:tcPr>
          <w:p w14:paraId="49B64E03"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0.34</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DBB3B6" w14:textId="77777777" w:rsidR="00394D70" w:rsidRPr="00A1454A" w:rsidRDefault="00394D70" w:rsidP="00394D70">
            <w:pPr>
              <w:spacing w:after="0" w:line="240" w:lineRule="auto"/>
              <w:jc w:val="center"/>
              <w:rPr>
                <w:rFonts w:cs="Arial"/>
                <w:b/>
                <w:bCs/>
                <w:color w:val="000000"/>
                <w:sz w:val="18"/>
                <w:szCs w:val="18"/>
                <w:lang w:val="en-CA" w:eastAsia="en-CA"/>
              </w:rPr>
            </w:pPr>
            <w:r w:rsidRPr="00A1454A">
              <w:rPr>
                <w:rFonts w:cs="Arial"/>
                <w:b/>
                <w:bCs/>
                <w:color w:val="000000"/>
                <w:sz w:val="18"/>
                <w:szCs w:val="18"/>
                <w:lang w:val="en-CA" w:eastAsia="en-CA"/>
              </w:rPr>
              <w:t>55 Vein</w:t>
            </w:r>
          </w:p>
        </w:tc>
        <w:tc>
          <w:tcPr>
            <w:tcW w:w="1620" w:type="dxa"/>
            <w:tcBorders>
              <w:top w:val="nil"/>
              <w:left w:val="nil"/>
              <w:bottom w:val="single" w:sz="4" w:space="0" w:color="auto"/>
              <w:right w:val="single" w:sz="4" w:space="0" w:color="auto"/>
            </w:tcBorders>
            <w:shd w:val="clear" w:color="auto" w:fill="auto"/>
            <w:noWrap/>
            <w:vAlign w:val="bottom"/>
            <w:hideMark/>
          </w:tcPr>
          <w:p w14:paraId="148A392B"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Au-AA26</w:t>
            </w:r>
          </w:p>
        </w:tc>
      </w:tr>
      <w:tr w:rsidR="00A1454A" w:rsidRPr="00394D70" w14:paraId="30BEF855" w14:textId="77777777" w:rsidTr="00096CE1">
        <w:tblPrEx>
          <w:tblCellMar>
            <w:top w:w="15" w:type="dxa"/>
            <w:left w:w="108" w:type="dxa"/>
            <w:right w:w="108" w:type="dxa"/>
          </w:tblCellMar>
        </w:tblPrEx>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BB74768"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bottom w:val="single" w:sz="4" w:space="0" w:color="auto"/>
              <w:right w:val="single" w:sz="4" w:space="0" w:color="auto"/>
            </w:tcBorders>
            <w:shd w:val="clear" w:color="auto" w:fill="auto"/>
            <w:noWrap/>
            <w:vAlign w:val="bottom"/>
            <w:hideMark/>
          </w:tcPr>
          <w:p w14:paraId="413B5B70"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525.6</w:t>
            </w:r>
          </w:p>
        </w:tc>
        <w:tc>
          <w:tcPr>
            <w:tcW w:w="1260" w:type="dxa"/>
            <w:tcBorders>
              <w:top w:val="nil"/>
              <w:left w:val="nil"/>
              <w:bottom w:val="single" w:sz="4" w:space="0" w:color="auto"/>
              <w:right w:val="single" w:sz="4" w:space="0" w:color="auto"/>
            </w:tcBorders>
            <w:shd w:val="clear" w:color="auto" w:fill="auto"/>
            <w:noWrap/>
            <w:vAlign w:val="bottom"/>
            <w:hideMark/>
          </w:tcPr>
          <w:p w14:paraId="1D2FBEDE"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526.1</w:t>
            </w:r>
          </w:p>
        </w:tc>
        <w:tc>
          <w:tcPr>
            <w:tcW w:w="1080" w:type="dxa"/>
            <w:tcBorders>
              <w:top w:val="nil"/>
              <w:left w:val="nil"/>
              <w:bottom w:val="single" w:sz="4" w:space="0" w:color="auto"/>
              <w:right w:val="single" w:sz="4" w:space="0" w:color="auto"/>
            </w:tcBorders>
            <w:shd w:val="clear" w:color="auto" w:fill="auto"/>
            <w:noWrap/>
            <w:vAlign w:val="bottom"/>
            <w:hideMark/>
          </w:tcPr>
          <w:p w14:paraId="4BBA02B2"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0.5</w:t>
            </w:r>
          </w:p>
        </w:tc>
        <w:tc>
          <w:tcPr>
            <w:tcW w:w="1350" w:type="dxa"/>
            <w:tcBorders>
              <w:top w:val="nil"/>
              <w:left w:val="nil"/>
              <w:bottom w:val="single" w:sz="4" w:space="0" w:color="auto"/>
              <w:right w:val="single" w:sz="4" w:space="0" w:color="auto"/>
            </w:tcBorders>
            <w:shd w:val="clear" w:color="auto" w:fill="auto"/>
            <w:noWrap/>
            <w:vAlign w:val="bottom"/>
            <w:hideMark/>
          </w:tcPr>
          <w:p w14:paraId="3A063B69" w14:textId="77777777" w:rsidR="00394D70" w:rsidRPr="00A1454A" w:rsidRDefault="00394D70" w:rsidP="00394D70">
            <w:pPr>
              <w:spacing w:after="0" w:line="240" w:lineRule="auto"/>
              <w:jc w:val="right"/>
              <w:rPr>
                <w:rFonts w:cs="Arial"/>
                <w:b/>
                <w:bCs/>
                <w:color w:val="000000"/>
                <w:sz w:val="18"/>
                <w:szCs w:val="18"/>
                <w:lang w:val="en-CA" w:eastAsia="en-CA"/>
              </w:rPr>
            </w:pPr>
            <w:r w:rsidRPr="00A1454A">
              <w:rPr>
                <w:rFonts w:cs="Arial"/>
                <w:b/>
                <w:bCs/>
                <w:color w:val="000000"/>
                <w:sz w:val="18"/>
                <w:szCs w:val="18"/>
                <w:lang w:val="en-CA" w:eastAsia="en-CA"/>
              </w:rPr>
              <w:t>39.00</w:t>
            </w:r>
          </w:p>
        </w:tc>
        <w:tc>
          <w:tcPr>
            <w:tcW w:w="1440" w:type="dxa"/>
            <w:vMerge/>
            <w:tcBorders>
              <w:top w:val="nil"/>
              <w:left w:val="single" w:sz="4" w:space="0" w:color="auto"/>
              <w:bottom w:val="single" w:sz="4" w:space="0" w:color="auto"/>
              <w:right w:val="single" w:sz="4" w:space="0" w:color="auto"/>
            </w:tcBorders>
            <w:vAlign w:val="center"/>
            <w:hideMark/>
          </w:tcPr>
          <w:p w14:paraId="1C21EF55" w14:textId="77777777" w:rsidR="00394D70" w:rsidRPr="00A1454A" w:rsidRDefault="00394D70" w:rsidP="00394D70">
            <w:pPr>
              <w:spacing w:after="0" w:line="240" w:lineRule="auto"/>
              <w:rPr>
                <w:rFonts w:cs="Arial"/>
                <w:b/>
                <w:bCs/>
                <w:color w:val="000000"/>
                <w:sz w:val="18"/>
                <w:szCs w:val="18"/>
                <w:lang w:val="en-CA" w:eastAsia="en-CA"/>
              </w:rPr>
            </w:pPr>
          </w:p>
        </w:tc>
        <w:tc>
          <w:tcPr>
            <w:tcW w:w="1620" w:type="dxa"/>
            <w:tcBorders>
              <w:top w:val="nil"/>
              <w:left w:val="nil"/>
              <w:bottom w:val="single" w:sz="4" w:space="0" w:color="auto"/>
              <w:right w:val="single" w:sz="4" w:space="0" w:color="auto"/>
            </w:tcBorders>
            <w:shd w:val="clear" w:color="auto" w:fill="auto"/>
            <w:noWrap/>
            <w:vAlign w:val="bottom"/>
            <w:hideMark/>
          </w:tcPr>
          <w:p w14:paraId="5CE74E98"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Au-AA26</w:t>
            </w:r>
          </w:p>
        </w:tc>
      </w:tr>
      <w:tr w:rsidR="00A1454A" w:rsidRPr="00394D70" w14:paraId="09FB0F6D" w14:textId="77777777" w:rsidTr="00096CE1">
        <w:tblPrEx>
          <w:tblCellMar>
            <w:top w:w="15" w:type="dxa"/>
            <w:left w:w="108" w:type="dxa"/>
            <w:right w:w="108" w:type="dxa"/>
          </w:tblCellMar>
        </w:tblPrEx>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949A9ED"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bottom w:val="single" w:sz="4" w:space="0" w:color="auto"/>
              <w:right w:val="single" w:sz="4" w:space="0" w:color="auto"/>
            </w:tcBorders>
            <w:shd w:val="clear" w:color="auto" w:fill="auto"/>
            <w:noWrap/>
            <w:vAlign w:val="bottom"/>
            <w:hideMark/>
          </w:tcPr>
          <w:p w14:paraId="0A08A2CC"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526.1</w:t>
            </w:r>
          </w:p>
        </w:tc>
        <w:tc>
          <w:tcPr>
            <w:tcW w:w="1260" w:type="dxa"/>
            <w:tcBorders>
              <w:top w:val="nil"/>
              <w:left w:val="nil"/>
              <w:bottom w:val="single" w:sz="4" w:space="0" w:color="auto"/>
              <w:right w:val="single" w:sz="4" w:space="0" w:color="auto"/>
            </w:tcBorders>
            <w:shd w:val="clear" w:color="auto" w:fill="auto"/>
            <w:noWrap/>
            <w:vAlign w:val="bottom"/>
            <w:hideMark/>
          </w:tcPr>
          <w:p w14:paraId="085A1A58"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526.6</w:t>
            </w:r>
          </w:p>
        </w:tc>
        <w:tc>
          <w:tcPr>
            <w:tcW w:w="1080" w:type="dxa"/>
            <w:tcBorders>
              <w:top w:val="nil"/>
              <w:left w:val="nil"/>
              <w:bottom w:val="single" w:sz="4" w:space="0" w:color="auto"/>
              <w:right w:val="single" w:sz="4" w:space="0" w:color="auto"/>
            </w:tcBorders>
            <w:shd w:val="clear" w:color="auto" w:fill="auto"/>
            <w:noWrap/>
            <w:vAlign w:val="bottom"/>
            <w:hideMark/>
          </w:tcPr>
          <w:p w14:paraId="03B15839"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0.5</w:t>
            </w:r>
          </w:p>
        </w:tc>
        <w:tc>
          <w:tcPr>
            <w:tcW w:w="1350" w:type="dxa"/>
            <w:tcBorders>
              <w:top w:val="nil"/>
              <w:left w:val="nil"/>
              <w:bottom w:val="single" w:sz="4" w:space="0" w:color="auto"/>
              <w:right w:val="single" w:sz="4" w:space="0" w:color="auto"/>
            </w:tcBorders>
            <w:shd w:val="clear" w:color="auto" w:fill="auto"/>
            <w:noWrap/>
            <w:vAlign w:val="bottom"/>
            <w:hideMark/>
          </w:tcPr>
          <w:p w14:paraId="4592234D" w14:textId="77777777" w:rsidR="00394D70" w:rsidRPr="00A1454A" w:rsidRDefault="00394D70" w:rsidP="00394D70">
            <w:pPr>
              <w:spacing w:after="0" w:line="240" w:lineRule="auto"/>
              <w:jc w:val="right"/>
              <w:rPr>
                <w:rFonts w:cs="Arial"/>
                <w:b/>
                <w:bCs/>
                <w:color w:val="000000"/>
                <w:sz w:val="18"/>
                <w:szCs w:val="18"/>
                <w:lang w:val="en-CA" w:eastAsia="en-CA"/>
              </w:rPr>
            </w:pPr>
            <w:r w:rsidRPr="00A1454A">
              <w:rPr>
                <w:rFonts w:cs="Arial"/>
                <w:b/>
                <w:bCs/>
                <w:color w:val="000000"/>
                <w:sz w:val="18"/>
                <w:szCs w:val="18"/>
                <w:lang w:val="en-CA" w:eastAsia="en-CA"/>
              </w:rPr>
              <w:t>25.50</w:t>
            </w:r>
          </w:p>
        </w:tc>
        <w:tc>
          <w:tcPr>
            <w:tcW w:w="1440" w:type="dxa"/>
            <w:vMerge/>
            <w:tcBorders>
              <w:top w:val="nil"/>
              <w:left w:val="single" w:sz="4" w:space="0" w:color="auto"/>
              <w:bottom w:val="single" w:sz="4" w:space="0" w:color="auto"/>
              <w:right w:val="single" w:sz="4" w:space="0" w:color="auto"/>
            </w:tcBorders>
            <w:vAlign w:val="center"/>
            <w:hideMark/>
          </w:tcPr>
          <w:p w14:paraId="12611B57" w14:textId="77777777" w:rsidR="00394D70" w:rsidRPr="00A1454A" w:rsidRDefault="00394D70" w:rsidP="00394D70">
            <w:pPr>
              <w:spacing w:after="0" w:line="240" w:lineRule="auto"/>
              <w:rPr>
                <w:rFonts w:cs="Arial"/>
                <w:b/>
                <w:bCs/>
                <w:color w:val="000000"/>
                <w:sz w:val="18"/>
                <w:szCs w:val="18"/>
                <w:lang w:val="en-CA" w:eastAsia="en-CA"/>
              </w:rPr>
            </w:pPr>
          </w:p>
        </w:tc>
        <w:tc>
          <w:tcPr>
            <w:tcW w:w="1620" w:type="dxa"/>
            <w:tcBorders>
              <w:top w:val="nil"/>
              <w:left w:val="nil"/>
              <w:bottom w:val="single" w:sz="4" w:space="0" w:color="auto"/>
              <w:right w:val="single" w:sz="4" w:space="0" w:color="auto"/>
            </w:tcBorders>
            <w:shd w:val="clear" w:color="auto" w:fill="auto"/>
            <w:noWrap/>
            <w:vAlign w:val="bottom"/>
            <w:hideMark/>
          </w:tcPr>
          <w:p w14:paraId="32628E55"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Au-AA26</w:t>
            </w:r>
          </w:p>
        </w:tc>
      </w:tr>
      <w:tr w:rsidR="00A1454A" w:rsidRPr="00394D70" w14:paraId="519EAF01" w14:textId="77777777" w:rsidTr="00096CE1">
        <w:tblPrEx>
          <w:tblCellMar>
            <w:top w:w="15" w:type="dxa"/>
            <w:left w:w="108" w:type="dxa"/>
            <w:right w:w="108" w:type="dxa"/>
          </w:tblCellMar>
        </w:tblPrEx>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F8B7314"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bottom w:val="single" w:sz="4" w:space="0" w:color="auto"/>
              <w:right w:val="single" w:sz="4" w:space="0" w:color="auto"/>
            </w:tcBorders>
            <w:shd w:val="clear" w:color="auto" w:fill="auto"/>
            <w:noWrap/>
            <w:vAlign w:val="bottom"/>
            <w:hideMark/>
          </w:tcPr>
          <w:p w14:paraId="23CAC618"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526.6</w:t>
            </w:r>
          </w:p>
        </w:tc>
        <w:tc>
          <w:tcPr>
            <w:tcW w:w="1260" w:type="dxa"/>
            <w:tcBorders>
              <w:top w:val="nil"/>
              <w:left w:val="nil"/>
              <w:bottom w:val="single" w:sz="4" w:space="0" w:color="auto"/>
              <w:right w:val="single" w:sz="4" w:space="0" w:color="auto"/>
            </w:tcBorders>
            <w:shd w:val="clear" w:color="auto" w:fill="auto"/>
            <w:noWrap/>
            <w:vAlign w:val="bottom"/>
            <w:hideMark/>
          </w:tcPr>
          <w:p w14:paraId="351E5C10"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527.4</w:t>
            </w:r>
          </w:p>
        </w:tc>
        <w:tc>
          <w:tcPr>
            <w:tcW w:w="1080" w:type="dxa"/>
            <w:tcBorders>
              <w:top w:val="nil"/>
              <w:left w:val="nil"/>
              <w:bottom w:val="single" w:sz="4" w:space="0" w:color="auto"/>
              <w:right w:val="single" w:sz="4" w:space="0" w:color="auto"/>
            </w:tcBorders>
            <w:shd w:val="clear" w:color="auto" w:fill="auto"/>
            <w:noWrap/>
            <w:vAlign w:val="bottom"/>
            <w:hideMark/>
          </w:tcPr>
          <w:p w14:paraId="68BEA761"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0.8</w:t>
            </w:r>
          </w:p>
        </w:tc>
        <w:tc>
          <w:tcPr>
            <w:tcW w:w="1350" w:type="dxa"/>
            <w:tcBorders>
              <w:top w:val="nil"/>
              <w:left w:val="nil"/>
              <w:bottom w:val="single" w:sz="4" w:space="0" w:color="auto"/>
              <w:right w:val="single" w:sz="4" w:space="0" w:color="auto"/>
            </w:tcBorders>
            <w:shd w:val="clear" w:color="auto" w:fill="auto"/>
            <w:noWrap/>
            <w:vAlign w:val="bottom"/>
            <w:hideMark/>
          </w:tcPr>
          <w:p w14:paraId="75281EB5"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2.51</w:t>
            </w:r>
          </w:p>
        </w:tc>
        <w:tc>
          <w:tcPr>
            <w:tcW w:w="1440" w:type="dxa"/>
            <w:vMerge/>
            <w:tcBorders>
              <w:top w:val="nil"/>
              <w:left w:val="single" w:sz="4" w:space="0" w:color="auto"/>
              <w:bottom w:val="single" w:sz="4" w:space="0" w:color="auto"/>
              <w:right w:val="single" w:sz="4" w:space="0" w:color="auto"/>
            </w:tcBorders>
            <w:vAlign w:val="center"/>
            <w:hideMark/>
          </w:tcPr>
          <w:p w14:paraId="1F2F0A3B" w14:textId="77777777" w:rsidR="00394D70" w:rsidRPr="00A1454A" w:rsidRDefault="00394D70" w:rsidP="00394D70">
            <w:pPr>
              <w:spacing w:after="0" w:line="240" w:lineRule="auto"/>
              <w:rPr>
                <w:rFonts w:cs="Arial"/>
                <w:b/>
                <w:bCs/>
                <w:color w:val="000000"/>
                <w:sz w:val="18"/>
                <w:szCs w:val="18"/>
                <w:lang w:val="en-CA" w:eastAsia="en-CA"/>
              </w:rPr>
            </w:pPr>
          </w:p>
        </w:tc>
        <w:tc>
          <w:tcPr>
            <w:tcW w:w="1620" w:type="dxa"/>
            <w:tcBorders>
              <w:top w:val="nil"/>
              <w:left w:val="nil"/>
              <w:bottom w:val="single" w:sz="4" w:space="0" w:color="auto"/>
              <w:right w:val="single" w:sz="4" w:space="0" w:color="auto"/>
            </w:tcBorders>
            <w:shd w:val="clear" w:color="auto" w:fill="auto"/>
            <w:noWrap/>
            <w:vAlign w:val="bottom"/>
            <w:hideMark/>
          </w:tcPr>
          <w:p w14:paraId="6AA8324D"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Au-AA26</w:t>
            </w:r>
          </w:p>
        </w:tc>
      </w:tr>
      <w:tr w:rsidR="0052539F" w:rsidRPr="00394D70" w14:paraId="307B1CAD" w14:textId="77777777" w:rsidTr="00096CE1">
        <w:tblPrEx>
          <w:tblCellMar>
            <w:top w:w="15" w:type="dxa"/>
            <w:left w:w="108" w:type="dxa"/>
            <w:right w:w="108" w:type="dxa"/>
          </w:tblCellMar>
        </w:tblPrEx>
        <w:trPr>
          <w:trHeight w:hRule="exact" w:val="72"/>
        </w:trPr>
        <w:tc>
          <w:tcPr>
            <w:tcW w:w="1440" w:type="dxa"/>
            <w:tcBorders>
              <w:top w:val="single" w:sz="4" w:space="0" w:color="auto"/>
              <w:left w:val="single" w:sz="4" w:space="0" w:color="auto"/>
              <w:bottom w:val="single" w:sz="4" w:space="0" w:color="auto"/>
              <w:right w:val="single" w:sz="4" w:space="0" w:color="auto"/>
            </w:tcBorders>
            <w:shd w:val="clear" w:color="000000" w:fill="806000"/>
            <w:noWrap/>
            <w:vAlign w:val="bottom"/>
            <w:hideMark/>
          </w:tcPr>
          <w:p w14:paraId="4FAC9CF1" w14:textId="77777777" w:rsidR="00394D70" w:rsidRPr="00A1454A" w:rsidRDefault="00394D70" w:rsidP="00B10BDA">
            <w:pPr>
              <w:spacing w:after="0" w:line="240" w:lineRule="auto"/>
              <w:ind w:left="-20" w:right="-20" w:firstLine="20"/>
              <w:jc w:val="center"/>
              <w:rPr>
                <w:rFonts w:cs="Arial"/>
                <w:color w:val="000000"/>
                <w:sz w:val="18"/>
                <w:szCs w:val="18"/>
                <w:lang w:val="en-CA" w:eastAsia="en-CA"/>
              </w:rPr>
            </w:pPr>
            <w:r w:rsidRPr="00A1454A">
              <w:rPr>
                <w:rFonts w:cs="Arial"/>
                <w:color w:val="000000"/>
                <w:sz w:val="18"/>
                <w:szCs w:val="18"/>
                <w:lang w:val="en-CA" w:eastAsia="en-CA"/>
              </w:rPr>
              <w:t> </w:t>
            </w:r>
          </w:p>
        </w:tc>
        <w:tc>
          <w:tcPr>
            <w:tcW w:w="1170" w:type="dxa"/>
            <w:tcBorders>
              <w:top w:val="single" w:sz="4" w:space="0" w:color="auto"/>
              <w:left w:val="nil"/>
              <w:bottom w:val="single" w:sz="4" w:space="0" w:color="auto"/>
              <w:right w:val="single" w:sz="4" w:space="0" w:color="auto"/>
            </w:tcBorders>
            <w:shd w:val="clear" w:color="000000" w:fill="806000"/>
            <w:noWrap/>
            <w:vAlign w:val="bottom"/>
            <w:hideMark/>
          </w:tcPr>
          <w:p w14:paraId="2C0DB2C0" w14:textId="77777777" w:rsidR="00394D70" w:rsidRPr="00A1454A" w:rsidRDefault="00394D70" w:rsidP="00394D70">
            <w:pPr>
              <w:spacing w:after="0" w:line="240" w:lineRule="auto"/>
              <w:jc w:val="center"/>
              <w:rPr>
                <w:rFonts w:cs="Arial"/>
                <w:color w:val="000000"/>
                <w:sz w:val="18"/>
                <w:szCs w:val="18"/>
                <w:lang w:val="en-CA" w:eastAsia="en-CA"/>
              </w:rPr>
            </w:pPr>
            <w:r w:rsidRPr="00A1454A">
              <w:rPr>
                <w:rFonts w:cs="Arial"/>
                <w:color w:val="000000"/>
                <w:sz w:val="18"/>
                <w:szCs w:val="18"/>
                <w:lang w:val="en-CA" w:eastAsia="en-CA"/>
              </w:rPr>
              <w:t> </w:t>
            </w:r>
          </w:p>
        </w:tc>
        <w:tc>
          <w:tcPr>
            <w:tcW w:w="1260" w:type="dxa"/>
            <w:tcBorders>
              <w:top w:val="single" w:sz="4" w:space="0" w:color="auto"/>
              <w:left w:val="nil"/>
              <w:bottom w:val="single" w:sz="4" w:space="0" w:color="auto"/>
              <w:right w:val="single" w:sz="4" w:space="0" w:color="auto"/>
            </w:tcBorders>
            <w:shd w:val="clear" w:color="000000" w:fill="806000"/>
            <w:noWrap/>
            <w:vAlign w:val="bottom"/>
            <w:hideMark/>
          </w:tcPr>
          <w:p w14:paraId="248F4A7D" w14:textId="77777777" w:rsidR="00394D70" w:rsidRPr="00A1454A" w:rsidRDefault="00394D70" w:rsidP="00394D70">
            <w:pPr>
              <w:spacing w:after="0" w:line="240" w:lineRule="auto"/>
              <w:jc w:val="center"/>
              <w:rPr>
                <w:rFonts w:cs="Arial"/>
                <w:color w:val="000000"/>
                <w:sz w:val="18"/>
                <w:szCs w:val="18"/>
                <w:lang w:val="en-CA" w:eastAsia="en-CA"/>
              </w:rPr>
            </w:pPr>
            <w:r w:rsidRPr="00A1454A">
              <w:rPr>
                <w:rFonts w:cs="Arial"/>
                <w:color w:val="000000"/>
                <w:sz w:val="18"/>
                <w:szCs w:val="18"/>
                <w:lang w:val="en-CA" w:eastAsia="en-CA"/>
              </w:rPr>
              <w:t> </w:t>
            </w:r>
          </w:p>
        </w:tc>
        <w:tc>
          <w:tcPr>
            <w:tcW w:w="1080" w:type="dxa"/>
            <w:tcBorders>
              <w:top w:val="single" w:sz="4" w:space="0" w:color="auto"/>
              <w:left w:val="nil"/>
              <w:bottom w:val="single" w:sz="4" w:space="0" w:color="auto"/>
              <w:right w:val="single" w:sz="4" w:space="0" w:color="auto"/>
            </w:tcBorders>
            <w:shd w:val="clear" w:color="000000" w:fill="806000"/>
            <w:noWrap/>
            <w:vAlign w:val="bottom"/>
            <w:hideMark/>
          </w:tcPr>
          <w:p w14:paraId="282975FA" w14:textId="77777777" w:rsidR="00394D70" w:rsidRPr="00A1454A" w:rsidRDefault="00394D70" w:rsidP="00394D70">
            <w:pPr>
              <w:spacing w:after="0" w:line="240" w:lineRule="auto"/>
              <w:jc w:val="center"/>
              <w:rPr>
                <w:rFonts w:cs="Arial"/>
                <w:color w:val="000000"/>
                <w:sz w:val="18"/>
                <w:szCs w:val="18"/>
                <w:lang w:val="en-CA" w:eastAsia="en-CA"/>
              </w:rPr>
            </w:pPr>
            <w:r w:rsidRPr="00A1454A">
              <w:rPr>
                <w:rFonts w:cs="Arial"/>
                <w:color w:val="000000"/>
                <w:sz w:val="18"/>
                <w:szCs w:val="18"/>
                <w:lang w:val="en-CA" w:eastAsia="en-CA"/>
              </w:rPr>
              <w:t> </w:t>
            </w:r>
          </w:p>
        </w:tc>
        <w:tc>
          <w:tcPr>
            <w:tcW w:w="1350" w:type="dxa"/>
            <w:tcBorders>
              <w:top w:val="single" w:sz="4" w:space="0" w:color="auto"/>
              <w:left w:val="nil"/>
              <w:bottom w:val="single" w:sz="4" w:space="0" w:color="auto"/>
              <w:right w:val="single" w:sz="4" w:space="0" w:color="auto"/>
            </w:tcBorders>
            <w:shd w:val="clear" w:color="000000" w:fill="806000"/>
            <w:noWrap/>
            <w:vAlign w:val="bottom"/>
            <w:hideMark/>
          </w:tcPr>
          <w:p w14:paraId="599FC61F" w14:textId="77777777" w:rsidR="00394D70" w:rsidRPr="00A1454A" w:rsidRDefault="00394D70" w:rsidP="00394D70">
            <w:pPr>
              <w:spacing w:after="0" w:line="240" w:lineRule="auto"/>
              <w:jc w:val="center"/>
              <w:rPr>
                <w:rFonts w:cs="Arial"/>
                <w:color w:val="000000"/>
                <w:sz w:val="18"/>
                <w:szCs w:val="18"/>
                <w:lang w:val="en-CA" w:eastAsia="en-CA"/>
              </w:rPr>
            </w:pPr>
            <w:r w:rsidRPr="00A1454A">
              <w:rPr>
                <w:rFonts w:cs="Arial"/>
                <w:color w:val="000000"/>
                <w:sz w:val="18"/>
                <w:szCs w:val="18"/>
                <w:lang w:val="en-CA" w:eastAsia="en-CA"/>
              </w:rPr>
              <w:t> </w:t>
            </w:r>
          </w:p>
        </w:tc>
        <w:tc>
          <w:tcPr>
            <w:tcW w:w="1440" w:type="dxa"/>
            <w:tcBorders>
              <w:top w:val="single" w:sz="4" w:space="0" w:color="auto"/>
              <w:left w:val="nil"/>
              <w:bottom w:val="single" w:sz="4" w:space="0" w:color="auto"/>
              <w:right w:val="single" w:sz="4" w:space="0" w:color="auto"/>
            </w:tcBorders>
            <w:shd w:val="clear" w:color="000000" w:fill="806000"/>
            <w:noWrap/>
            <w:vAlign w:val="bottom"/>
            <w:hideMark/>
          </w:tcPr>
          <w:p w14:paraId="618065FB" w14:textId="77777777" w:rsidR="00394D70" w:rsidRPr="00A1454A" w:rsidRDefault="00394D70" w:rsidP="00394D70">
            <w:pPr>
              <w:spacing w:after="0" w:line="240" w:lineRule="auto"/>
              <w:jc w:val="center"/>
              <w:rPr>
                <w:rFonts w:cs="Arial"/>
                <w:color w:val="000000"/>
                <w:sz w:val="18"/>
                <w:szCs w:val="18"/>
                <w:lang w:val="en-CA" w:eastAsia="en-CA"/>
              </w:rPr>
            </w:pPr>
            <w:r w:rsidRPr="00A1454A">
              <w:rPr>
                <w:rFonts w:cs="Arial"/>
                <w:color w:val="000000"/>
                <w:sz w:val="18"/>
                <w:szCs w:val="18"/>
                <w:lang w:val="en-CA" w:eastAsia="en-CA"/>
              </w:rPr>
              <w:t> </w:t>
            </w:r>
          </w:p>
        </w:tc>
        <w:tc>
          <w:tcPr>
            <w:tcW w:w="1620" w:type="dxa"/>
            <w:tcBorders>
              <w:top w:val="single" w:sz="4" w:space="0" w:color="auto"/>
              <w:left w:val="nil"/>
              <w:bottom w:val="single" w:sz="4" w:space="0" w:color="auto"/>
              <w:right w:val="single" w:sz="4" w:space="0" w:color="auto"/>
            </w:tcBorders>
            <w:shd w:val="clear" w:color="000000" w:fill="806000"/>
            <w:noWrap/>
            <w:vAlign w:val="bottom"/>
            <w:hideMark/>
          </w:tcPr>
          <w:p w14:paraId="15D53C68"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r>
      <w:tr w:rsidR="00A1454A" w:rsidRPr="00394D70" w14:paraId="1341B0EC" w14:textId="77777777" w:rsidTr="00096CE1">
        <w:tblPrEx>
          <w:tblCellMar>
            <w:top w:w="15" w:type="dxa"/>
            <w:left w:w="108" w:type="dxa"/>
            <w:right w:w="108" w:type="dxa"/>
          </w:tblCellMar>
        </w:tblPrEx>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E07E9D7"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bottom w:val="single" w:sz="4" w:space="0" w:color="auto"/>
              <w:right w:val="single" w:sz="4" w:space="0" w:color="auto"/>
            </w:tcBorders>
            <w:shd w:val="clear" w:color="auto" w:fill="auto"/>
            <w:noWrap/>
            <w:vAlign w:val="bottom"/>
            <w:hideMark/>
          </w:tcPr>
          <w:p w14:paraId="10A2EADF"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724.2</w:t>
            </w:r>
          </w:p>
        </w:tc>
        <w:tc>
          <w:tcPr>
            <w:tcW w:w="1260" w:type="dxa"/>
            <w:tcBorders>
              <w:top w:val="nil"/>
              <w:left w:val="nil"/>
              <w:bottom w:val="single" w:sz="4" w:space="0" w:color="auto"/>
              <w:right w:val="single" w:sz="4" w:space="0" w:color="auto"/>
            </w:tcBorders>
            <w:shd w:val="clear" w:color="auto" w:fill="auto"/>
            <w:noWrap/>
            <w:vAlign w:val="bottom"/>
            <w:hideMark/>
          </w:tcPr>
          <w:p w14:paraId="551939F6"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724.7</w:t>
            </w:r>
          </w:p>
        </w:tc>
        <w:tc>
          <w:tcPr>
            <w:tcW w:w="1080" w:type="dxa"/>
            <w:tcBorders>
              <w:top w:val="nil"/>
              <w:left w:val="nil"/>
              <w:bottom w:val="single" w:sz="4" w:space="0" w:color="auto"/>
              <w:right w:val="single" w:sz="4" w:space="0" w:color="auto"/>
            </w:tcBorders>
            <w:shd w:val="clear" w:color="auto" w:fill="auto"/>
            <w:noWrap/>
            <w:vAlign w:val="bottom"/>
            <w:hideMark/>
          </w:tcPr>
          <w:p w14:paraId="43D1811C"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0.5</w:t>
            </w:r>
          </w:p>
        </w:tc>
        <w:tc>
          <w:tcPr>
            <w:tcW w:w="1350" w:type="dxa"/>
            <w:tcBorders>
              <w:top w:val="nil"/>
              <w:left w:val="nil"/>
              <w:bottom w:val="single" w:sz="4" w:space="0" w:color="auto"/>
              <w:right w:val="single" w:sz="4" w:space="0" w:color="auto"/>
            </w:tcBorders>
            <w:shd w:val="clear" w:color="auto" w:fill="auto"/>
            <w:noWrap/>
            <w:vAlign w:val="bottom"/>
            <w:hideMark/>
          </w:tcPr>
          <w:p w14:paraId="5752FAD8" w14:textId="77777777" w:rsidR="00394D70" w:rsidRPr="00A1454A" w:rsidRDefault="00394D70" w:rsidP="00394D70">
            <w:pPr>
              <w:spacing w:after="0" w:line="240" w:lineRule="auto"/>
              <w:jc w:val="right"/>
              <w:rPr>
                <w:rFonts w:cs="Arial"/>
                <w:b/>
                <w:bCs/>
                <w:color w:val="000000"/>
                <w:sz w:val="18"/>
                <w:szCs w:val="18"/>
                <w:lang w:val="en-CA" w:eastAsia="en-CA"/>
              </w:rPr>
            </w:pPr>
            <w:r w:rsidRPr="00A1454A">
              <w:rPr>
                <w:rFonts w:cs="Arial"/>
                <w:b/>
                <w:bCs/>
                <w:color w:val="000000"/>
                <w:sz w:val="18"/>
                <w:szCs w:val="18"/>
                <w:lang w:val="en-CA" w:eastAsia="en-CA"/>
              </w:rPr>
              <w:t>8.18</w:t>
            </w:r>
          </w:p>
        </w:tc>
        <w:tc>
          <w:tcPr>
            <w:tcW w:w="1440" w:type="dxa"/>
            <w:tcBorders>
              <w:top w:val="nil"/>
              <w:left w:val="nil"/>
              <w:bottom w:val="single" w:sz="4" w:space="0" w:color="auto"/>
              <w:right w:val="single" w:sz="4" w:space="0" w:color="auto"/>
            </w:tcBorders>
            <w:shd w:val="clear" w:color="auto" w:fill="auto"/>
            <w:noWrap/>
            <w:vAlign w:val="bottom"/>
            <w:hideMark/>
          </w:tcPr>
          <w:p w14:paraId="256E0AFC" w14:textId="77777777" w:rsidR="00394D70" w:rsidRPr="00A1454A" w:rsidRDefault="00394D70" w:rsidP="00394D70">
            <w:pPr>
              <w:spacing w:after="0" w:line="240" w:lineRule="auto"/>
              <w:jc w:val="center"/>
              <w:rPr>
                <w:rFonts w:cs="Arial"/>
                <w:b/>
                <w:bCs/>
                <w:color w:val="000000"/>
                <w:sz w:val="18"/>
                <w:szCs w:val="18"/>
                <w:lang w:val="en-CA" w:eastAsia="en-CA"/>
              </w:rPr>
            </w:pPr>
            <w:r w:rsidRPr="00A1454A">
              <w:rPr>
                <w:rFonts w:cs="Arial"/>
                <w:b/>
                <w:bCs/>
                <w:color w:val="000000"/>
                <w:sz w:val="18"/>
                <w:szCs w:val="18"/>
                <w:lang w:val="en-CA" w:eastAsia="en-CA"/>
              </w:rPr>
              <w:t>New Vein</w:t>
            </w:r>
          </w:p>
        </w:tc>
        <w:tc>
          <w:tcPr>
            <w:tcW w:w="1620" w:type="dxa"/>
            <w:tcBorders>
              <w:top w:val="nil"/>
              <w:left w:val="nil"/>
              <w:bottom w:val="single" w:sz="4" w:space="0" w:color="auto"/>
              <w:right w:val="single" w:sz="4" w:space="0" w:color="auto"/>
            </w:tcBorders>
            <w:shd w:val="clear" w:color="auto" w:fill="auto"/>
            <w:noWrap/>
            <w:vAlign w:val="bottom"/>
            <w:hideMark/>
          </w:tcPr>
          <w:p w14:paraId="09A82936"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Au-AA26</w:t>
            </w:r>
          </w:p>
        </w:tc>
      </w:tr>
      <w:tr w:rsidR="0052539F" w:rsidRPr="00394D70" w14:paraId="29DD43B4" w14:textId="77777777" w:rsidTr="00096CE1">
        <w:tblPrEx>
          <w:tblCellMar>
            <w:top w:w="15" w:type="dxa"/>
            <w:left w:w="108" w:type="dxa"/>
            <w:right w:w="108" w:type="dxa"/>
          </w:tblCellMar>
        </w:tblPrEx>
        <w:trPr>
          <w:trHeight w:hRule="exact" w:val="72"/>
        </w:trPr>
        <w:tc>
          <w:tcPr>
            <w:tcW w:w="1440" w:type="dxa"/>
            <w:tcBorders>
              <w:top w:val="nil"/>
              <w:left w:val="single" w:sz="4" w:space="0" w:color="auto"/>
              <w:bottom w:val="single" w:sz="4" w:space="0" w:color="auto"/>
              <w:right w:val="single" w:sz="4" w:space="0" w:color="auto"/>
            </w:tcBorders>
            <w:shd w:val="clear" w:color="auto" w:fill="806000"/>
            <w:noWrap/>
            <w:vAlign w:val="bottom"/>
            <w:hideMark/>
          </w:tcPr>
          <w:p w14:paraId="5A2CF8F7"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 </w:t>
            </w:r>
          </w:p>
        </w:tc>
        <w:tc>
          <w:tcPr>
            <w:tcW w:w="1170" w:type="dxa"/>
            <w:tcBorders>
              <w:top w:val="nil"/>
              <w:left w:val="nil"/>
              <w:bottom w:val="single" w:sz="4" w:space="0" w:color="auto"/>
              <w:right w:val="single" w:sz="4" w:space="0" w:color="auto"/>
            </w:tcBorders>
            <w:shd w:val="clear" w:color="auto" w:fill="806000"/>
            <w:noWrap/>
            <w:vAlign w:val="bottom"/>
            <w:hideMark/>
          </w:tcPr>
          <w:p w14:paraId="0A581485"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260" w:type="dxa"/>
            <w:tcBorders>
              <w:top w:val="nil"/>
              <w:left w:val="nil"/>
              <w:bottom w:val="single" w:sz="4" w:space="0" w:color="auto"/>
              <w:right w:val="single" w:sz="4" w:space="0" w:color="auto"/>
            </w:tcBorders>
            <w:shd w:val="clear" w:color="auto" w:fill="806000"/>
            <w:noWrap/>
            <w:vAlign w:val="bottom"/>
            <w:hideMark/>
          </w:tcPr>
          <w:p w14:paraId="7017DE4C"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080" w:type="dxa"/>
            <w:tcBorders>
              <w:top w:val="nil"/>
              <w:left w:val="nil"/>
              <w:bottom w:val="single" w:sz="4" w:space="0" w:color="auto"/>
              <w:right w:val="single" w:sz="4" w:space="0" w:color="auto"/>
            </w:tcBorders>
            <w:shd w:val="clear" w:color="auto" w:fill="806000"/>
            <w:noWrap/>
            <w:vAlign w:val="bottom"/>
            <w:hideMark/>
          </w:tcPr>
          <w:p w14:paraId="5EB7FB59"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350" w:type="dxa"/>
            <w:tcBorders>
              <w:top w:val="nil"/>
              <w:left w:val="nil"/>
              <w:bottom w:val="single" w:sz="4" w:space="0" w:color="auto"/>
              <w:right w:val="single" w:sz="4" w:space="0" w:color="auto"/>
            </w:tcBorders>
            <w:shd w:val="clear" w:color="auto" w:fill="806000"/>
            <w:noWrap/>
            <w:vAlign w:val="bottom"/>
            <w:hideMark/>
          </w:tcPr>
          <w:p w14:paraId="53327B58"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440" w:type="dxa"/>
            <w:tcBorders>
              <w:top w:val="nil"/>
              <w:left w:val="nil"/>
              <w:bottom w:val="single" w:sz="4" w:space="0" w:color="auto"/>
              <w:right w:val="single" w:sz="4" w:space="0" w:color="auto"/>
            </w:tcBorders>
            <w:shd w:val="clear" w:color="auto" w:fill="806000"/>
            <w:noWrap/>
            <w:vAlign w:val="bottom"/>
            <w:hideMark/>
          </w:tcPr>
          <w:p w14:paraId="52B2BC07"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c>
          <w:tcPr>
            <w:tcW w:w="1620" w:type="dxa"/>
            <w:tcBorders>
              <w:top w:val="nil"/>
              <w:left w:val="nil"/>
              <w:bottom w:val="single" w:sz="4" w:space="0" w:color="auto"/>
              <w:right w:val="single" w:sz="4" w:space="0" w:color="auto"/>
            </w:tcBorders>
            <w:shd w:val="clear" w:color="auto" w:fill="806000"/>
            <w:noWrap/>
            <w:vAlign w:val="bottom"/>
            <w:hideMark/>
          </w:tcPr>
          <w:p w14:paraId="2DE44950"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 </w:t>
            </w:r>
          </w:p>
        </w:tc>
      </w:tr>
      <w:tr w:rsidR="00A1454A" w:rsidRPr="00394D70" w14:paraId="561F7627" w14:textId="77777777" w:rsidTr="00096CE1">
        <w:tblPrEx>
          <w:tblCellMar>
            <w:top w:w="15" w:type="dxa"/>
            <w:left w:w="108" w:type="dxa"/>
            <w:right w:w="108" w:type="dxa"/>
          </w:tblCellMar>
        </w:tblPrEx>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87B085D"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bottom w:val="single" w:sz="4" w:space="0" w:color="auto"/>
              <w:right w:val="single" w:sz="4" w:space="0" w:color="auto"/>
            </w:tcBorders>
            <w:shd w:val="clear" w:color="auto" w:fill="auto"/>
            <w:noWrap/>
            <w:vAlign w:val="bottom"/>
            <w:hideMark/>
          </w:tcPr>
          <w:p w14:paraId="12FCA590"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753.5</w:t>
            </w:r>
          </w:p>
        </w:tc>
        <w:tc>
          <w:tcPr>
            <w:tcW w:w="1260" w:type="dxa"/>
            <w:tcBorders>
              <w:top w:val="nil"/>
              <w:left w:val="nil"/>
              <w:bottom w:val="single" w:sz="4" w:space="0" w:color="auto"/>
              <w:right w:val="single" w:sz="4" w:space="0" w:color="auto"/>
            </w:tcBorders>
            <w:shd w:val="clear" w:color="auto" w:fill="auto"/>
            <w:noWrap/>
            <w:vAlign w:val="bottom"/>
            <w:hideMark/>
          </w:tcPr>
          <w:p w14:paraId="01684D9F"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754</w:t>
            </w:r>
          </w:p>
        </w:tc>
        <w:tc>
          <w:tcPr>
            <w:tcW w:w="1080" w:type="dxa"/>
            <w:tcBorders>
              <w:top w:val="nil"/>
              <w:left w:val="nil"/>
              <w:bottom w:val="single" w:sz="4" w:space="0" w:color="auto"/>
              <w:right w:val="single" w:sz="4" w:space="0" w:color="auto"/>
            </w:tcBorders>
            <w:shd w:val="clear" w:color="auto" w:fill="auto"/>
            <w:noWrap/>
            <w:vAlign w:val="bottom"/>
            <w:hideMark/>
          </w:tcPr>
          <w:p w14:paraId="19768B1B"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0.5</w:t>
            </w:r>
          </w:p>
        </w:tc>
        <w:tc>
          <w:tcPr>
            <w:tcW w:w="1350" w:type="dxa"/>
            <w:tcBorders>
              <w:top w:val="nil"/>
              <w:left w:val="nil"/>
              <w:bottom w:val="single" w:sz="4" w:space="0" w:color="auto"/>
              <w:right w:val="single" w:sz="4" w:space="0" w:color="auto"/>
            </w:tcBorders>
            <w:shd w:val="clear" w:color="auto" w:fill="auto"/>
            <w:noWrap/>
            <w:vAlign w:val="bottom"/>
            <w:hideMark/>
          </w:tcPr>
          <w:p w14:paraId="73C34314"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0.10</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F14B6B" w14:textId="77777777" w:rsidR="00394D70" w:rsidRPr="00A1454A" w:rsidRDefault="00394D70" w:rsidP="00394D70">
            <w:pPr>
              <w:spacing w:after="0" w:line="240" w:lineRule="auto"/>
              <w:jc w:val="center"/>
              <w:rPr>
                <w:rFonts w:cs="Arial"/>
                <w:b/>
                <w:bCs/>
                <w:color w:val="000000"/>
                <w:sz w:val="18"/>
                <w:szCs w:val="18"/>
                <w:lang w:val="en-CA" w:eastAsia="en-CA"/>
              </w:rPr>
            </w:pPr>
            <w:r w:rsidRPr="00A1454A">
              <w:rPr>
                <w:rFonts w:cs="Arial"/>
                <w:b/>
                <w:bCs/>
                <w:color w:val="000000"/>
                <w:sz w:val="18"/>
                <w:szCs w:val="18"/>
                <w:lang w:val="en-CA" w:eastAsia="en-CA"/>
              </w:rPr>
              <w:t>New Vein</w:t>
            </w:r>
          </w:p>
        </w:tc>
        <w:tc>
          <w:tcPr>
            <w:tcW w:w="1620" w:type="dxa"/>
            <w:tcBorders>
              <w:top w:val="nil"/>
              <w:left w:val="nil"/>
              <w:bottom w:val="single" w:sz="4" w:space="0" w:color="auto"/>
              <w:right w:val="single" w:sz="4" w:space="0" w:color="auto"/>
            </w:tcBorders>
            <w:shd w:val="clear" w:color="auto" w:fill="auto"/>
            <w:noWrap/>
            <w:vAlign w:val="bottom"/>
            <w:hideMark/>
          </w:tcPr>
          <w:p w14:paraId="57E70E61"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Au-AA26</w:t>
            </w:r>
          </w:p>
        </w:tc>
      </w:tr>
      <w:tr w:rsidR="00A1454A" w:rsidRPr="00394D70" w14:paraId="73CBC7E2" w14:textId="77777777" w:rsidTr="00096CE1">
        <w:tblPrEx>
          <w:tblCellMar>
            <w:top w:w="15" w:type="dxa"/>
            <w:left w:w="108" w:type="dxa"/>
            <w:right w:w="108" w:type="dxa"/>
          </w:tblCellMar>
        </w:tblPrEx>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004AAFC"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bottom w:val="single" w:sz="4" w:space="0" w:color="auto"/>
              <w:right w:val="single" w:sz="4" w:space="0" w:color="auto"/>
            </w:tcBorders>
            <w:shd w:val="clear" w:color="auto" w:fill="auto"/>
            <w:noWrap/>
            <w:vAlign w:val="bottom"/>
            <w:hideMark/>
          </w:tcPr>
          <w:p w14:paraId="1E203FD8"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754</w:t>
            </w:r>
          </w:p>
        </w:tc>
        <w:tc>
          <w:tcPr>
            <w:tcW w:w="1260" w:type="dxa"/>
            <w:tcBorders>
              <w:top w:val="nil"/>
              <w:left w:val="nil"/>
              <w:bottom w:val="single" w:sz="4" w:space="0" w:color="auto"/>
              <w:right w:val="single" w:sz="4" w:space="0" w:color="auto"/>
            </w:tcBorders>
            <w:shd w:val="clear" w:color="auto" w:fill="auto"/>
            <w:noWrap/>
            <w:vAlign w:val="bottom"/>
            <w:hideMark/>
          </w:tcPr>
          <w:p w14:paraId="563E0115"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754.5</w:t>
            </w:r>
          </w:p>
        </w:tc>
        <w:tc>
          <w:tcPr>
            <w:tcW w:w="1080" w:type="dxa"/>
            <w:tcBorders>
              <w:top w:val="nil"/>
              <w:left w:val="nil"/>
              <w:bottom w:val="single" w:sz="4" w:space="0" w:color="auto"/>
              <w:right w:val="single" w:sz="4" w:space="0" w:color="auto"/>
            </w:tcBorders>
            <w:shd w:val="clear" w:color="auto" w:fill="auto"/>
            <w:noWrap/>
            <w:vAlign w:val="bottom"/>
            <w:hideMark/>
          </w:tcPr>
          <w:p w14:paraId="23BC64A3"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0.5</w:t>
            </w:r>
          </w:p>
        </w:tc>
        <w:tc>
          <w:tcPr>
            <w:tcW w:w="1350" w:type="dxa"/>
            <w:tcBorders>
              <w:top w:val="nil"/>
              <w:left w:val="nil"/>
              <w:bottom w:val="single" w:sz="4" w:space="0" w:color="auto"/>
              <w:right w:val="single" w:sz="4" w:space="0" w:color="auto"/>
            </w:tcBorders>
            <w:shd w:val="clear" w:color="auto" w:fill="auto"/>
            <w:noWrap/>
            <w:vAlign w:val="bottom"/>
            <w:hideMark/>
          </w:tcPr>
          <w:p w14:paraId="0D6D8B2C" w14:textId="77777777" w:rsidR="00394D70" w:rsidRPr="00A1454A" w:rsidRDefault="00394D70" w:rsidP="00394D70">
            <w:pPr>
              <w:spacing w:after="0" w:line="240" w:lineRule="auto"/>
              <w:jc w:val="right"/>
              <w:rPr>
                <w:rFonts w:cs="Arial"/>
                <w:b/>
                <w:bCs/>
                <w:color w:val="000000"/>
                <w:sz w:val="18"/>
                <w:szCs w:val="18"/>
                <w:lang w:val="en-CA" w:eastAsia="en-CA"/>
              </w:rPr>
            </w:pPr>
            <w:r w:rsidRPr="00A1454A">
              <w:rPr>
                <w:rFonts w:cs="Arial"/>
                <w:b/>
                <w:bCs/>
                <w:color w:val="000000"/>
                <w:sz w:val="18"/>
                <w:szCs w:val="18"/>
                <w:lang w:val="en-CA" w:eastAsia="en-CA"/>
              </w:rPr>
              <w:t>15.05</w:t>
            </w:r>
          </w:p>
        </w:tc>
        <w:tc>
          <w:tcPr>
            <w:tcW w:w="1440" w:type="dxa"/>
            <w:vMerge/>
            <w:tcBorders>
              <w:top w:val="nil"/>
              <w:left w:val="single" w:sz="4" w:space="0" w:color="auto"/>
              <w:bottom w:val="single" w:sz="4" w:space="0" w:color="auto"/>
              <w:right w:val="single" w:sz="4" w:space="0" w:color="auto"/>
            </w:tcBorders>
            <w:vAlign w:val="center"/>
            <w:hideMark/>
          </w:tcPr>
          <w:p w14:paraId="3E80D52D" w14:textId="77777777" w:rsidR="00394D70" w:rsidRPr="00A1454A" w:rsidRDefault="00394D70" w:rsidP="00394D70">
            <w:pPr>
              <w:spacing w:after="0" w:line="240" w:lineRule="auto"/>
              <w:rPr>
                <w:rFonts w:cs="Arial"/>
                <w:b/>
                <w:bCs/>
                <w:color w:val="000000"/>
                <w:sz w:val="18"/>
                <w:szCs w:val="18"/>
                <w:lang w:val="en-CA" w:eastAsia="en-CA"/>
              </w:rPr>
            </w:pPr>
          </w:p>
        </w:tc>
        <w:tc>
          <w:tcPr>
            <w:tcW w:w="1620" w:type="dxa"/>
            <w:tcBorders>
              <w:top w:val="nil"/>
              <w:left w:val="nil"/>
              <w:bottom w:val="single" w:sz="4" w:space="0" w:color="auto"/>
              <w:right w:val="single" w:sz="4" w:space="0" w:color="auto"/>
            </w:tcBorders>
            <w:shd w:val="clear" w:color="auto" w:fill="auto"/>
            <w:noWrap/>
            <w:vAlign w:val="bottom"/>
            <w:hideMark/>
          </w:tcPr>
          <w:p w14:paraId="6F7EF00B"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Au-AA26</w:t>
            </w:r>
          </w:p>
        </w:tc>
      </w:tr>
      <w:tr w:rsidR="0052539F" w:rsidRPr="00394D70" w14:paraId="78DE122C" w14:textId="77777777" w:rsidTr="00096CE1">
        <w:tblPrEx>
          <w:tblCellMar>
            <w:top w:w="15" w:type="dxa"/>
            <w:left w:w="108" w:type="dxa"/>
            <w:right w:w="108" w:type="dxa"/>
          </w:tblCellMar>
        </w:tblPrEx>
        <w:trPr>
          <w:trHeight w:val="255"/>
        </w:trPr>
        <w:tc>
          <w:tcPr>
            <w:tcW w:w="1440" w:type="dxa"/>
            <w:tcBorders>
              <w:top w:val="nil"/>
              <w:left w:val="single" w:sz="4" w:space="0" w:color="auto"/>
              <w:right w:val="single" w:sz="4" w:space="0" w:color="auto"/>
            </w:tcBorders>
            <w:shd w:val="clear" w:color="auto" w:fill="auto"/>
            <w:noWrap/>
            <w:vAlign w:val="bottom"/>
            <w:hideMark/>
          </w:tcPr>
          <w:p w14:paraId="6BC02CE6" w14:textId="77777777" w:rsidR="00394D70" w:rsidRPr="00A1454A" w:rsidRDefault="00394D70" w:rsidP="00B10BDA">
            <w:pPr>
              <w:spacing w:after="0" w:line="240" w:lineRule="auto"/>
              <w:ind w:left="-20" w:right="-20" w:firstLine="20"/>
              <w:rPr>
                <w:rFonts w:cs="Arial"/>
                <w:color w:val="000000"/>
                <w:sz w:val="18"/>
                <w:szCs w:val="18"/>
                <w:lang w:val="en-CA" w:eastAsia="en-CA"/>
              </w:rPr>
            </w:pPr>
            <w:r w:rsidRPr="00A1454A">
              <w:rPr>
                <w:rFonts w:cs="Arial"/>
                <w:color w:val="000000"/>
                <w:sz w:val="18"/>
                <w:szCs w:val="18"/>
                <w:lang w:val="en-CA" w:eastAsia="en-CA"/>
              </w:rPr>
              <w:t>SB-2021-074A</w:t>
            </w:r>
          </w:p>
        </w:tc>
        <w:tc>
          <w:tcPr>
            <w:tcW w:w="1170" w:type="dxa"/>
            <w:tcBorders>
              <w:top w:val="nil"/>
              <w:left w:val="nil"/>
              <w:right w:val="single" w:sz="4" w:space="0" w:color="auto"/>
            </w:tcBorders>
            <w:shd w:val="clear" w:color="auto" w:fill="auto"/>
            <w:noWrap/>
            <w:vAlign w:val="bottom"/>
            <w:hideMark/>
          </w:tcPr>
          <w:p w14:paraId="468760E0"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754.5</w:t>
            </w:r>
          </w:p>
        </w:tc>
        <w:tc>
          <w:tcPr>
            <w:tcW w:w="1260" w:type="dxa"/>
            <w:tcBorders>
              <w:top w:val="nil"/>
              <w:left w:val="nil"/>
              <w:right w:val="single" w:sz="4" w:space="0" w:color="auto"/>
            </w:tcBorders>
            <w:shd w:val="clear" w:color="auto" w:fill="auto"/>
            <w:noWrap/>
            <w:vAlign w:val="bottom"/>
            <w:hideMark/>
          </w:tcPr>
          <w:p w14:paraId="529C4BD0"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755</w:t>
            </w:r>
          </w:p>
        </w:tc>
        <w:tc>
          <w:tcPr>
            <w:tcW w:w="1080" w:type="dxa"/>
            <w:tcBorders>
              <w:top w:val="nil"/>
              <w:left w:val="nil"/>
              <w:right w:val="single" w:sz="4" w:space="0" w:color="auto"/>
            </w:tcBorders>
            <w:shd w:val="clear" w:color="auto" w:fill="auto"/>
            <w:noWrap/>
            <w:vAlign w:val="bottom"/>
            <w:hideMark/>
          </w:tcPr>
          <w:p w14:paraId="51154D9E"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0.5</w:t>
            </w:r>
          </w:p>
        </w:tc>
        <w:tc>
          <w:tcPr>
            <w:tcW w:w="1350" w:type="dxa"/>
            <w:tcBorders>
              <w:top w:val="nil"/>
              <w:left w:val="nil"/>
              <w:right w:val="single" w:sz="4" w:space="0" w:color="auto"/>
            </w:tcBorders>
            <w:shd w:val="clear" w:color="auto" w:fill="auto"/>
            <w:noWrap/>
            <w:vAlign w:val="bottom"/>
            <w:hideMark/>
          </w:tcPr>
          <w:p w14:paraId="394F852F" w14:textId="77777777" w:rsidR="00394D70" w:rsidRPr="00A1454A" w:rsidRDefault="00394D70" w:rsidP="00394D70">
            <w:pPr>
              <w:spacing w:after="0" w:line="240" w:lineRule="auto"/>
              <w:jc w:val="right"/>
              <w:rPr>
                <w:rFonts w:cs="Arial"/>
                <w:color w:val="000000"/>
                <w:sz w:val="18"/>
                <w:szCs w:val="18"/>
                <w:lang w:val="en-CA" w:eastAsia="en-CA"/>
              </w:rPr>
            </w:pPr>
            <w:r w:rsidRPr="00A1454A">
              <w:rPr>
                <w:rFonts w:cs="Arial"/>
                <w:color w:val="000000"/>
                <w:sz w:val="18"/>
                <w:szCs w:val="18"/>
                <w:lang w:val="en-CA" w:eastAsia="en-CA"/>
              </w:rPr>
              <w:t>0.14</w:t>
            </w:r>
          </w:p>
        </w:tc>
        <w:tc>
          <w:tcPr>
            <w:tcW w:w="1440" w:type="dxa"/>
            <w:vMerge/>
            <w:tcBorders>
              <w:top w:val="nil"/>
              <w:left w:val="single" w:sz="4" w:space="0" w:color="auto"/>
              <w:right w:val="single" w:sz="4" w:space="0" w:color="auto"/>
            </w:tcBorders>
            <w:vAlign w:val="center"/>
            <w:hideMark/>
          </w:tcPr>
          <w:p w14:paraId="3AB52D4C" w14:textId="77777777" w:rsidR="00394D70" w:rsidRPr="00A1454A" w:rsidRDefault="00394D70" w:rsidP="00394D70">
            <w:pPr>
              <w:spacing w:after="0" w:line="240" w:lineRule="auto"/>
              <w:rPr>
                <w:rFonts w:cs="Arial"/>
                <w:b/>
                <w:bCs/>
                <w:color w:val="000000"/>
                <w:sz w:val="18"/>
                <w:szCs w:val="18"/>
                <w:lang w:val="en-CA" w:eastAsia="en-CA"/>
              </w:rPr>
            </w:pPr>
          </w:p>
        </w:tc>
        <w:tc>
          <w:tcPr>
            <w:tcW w:w="1620" w:type="dxa"/>
            <w:tcBorders>
              <w:top w:val="nil"/>
              <w:left w:val="nil"/>
              <w:right w:val="single" w:sz="4" w:space="0" w:color="auto"/>
            </w:tcBorders>
            <w:shd w:val="clear" w:color="auto" w:fill="auto"/>
            <w:noWrap/>
            <w:vAlign w:val="bottom"/>
            <w:hideMark/>
          </w:tcPr>
          <w:p w14:paraId="5397928D" w14:textId="77777777" w:rsidR="00394D70" w:rsidRPr="00A1454A" w:rsidRDefault="00394D70" w:rsidP="00394D70">
            <w:pPr>
              <w:spacing w:after="0" w:line="240" w:lineRule="auto"/>
              <w:rPr>
                <w:rFonts w:cs="Arial"/>
                <w:color w:val="000000"/>
                <w:sz w:val="18"/>
                <w:szCs w:val="18"/>
                <w:lang w:val="en-CA" w:eastAsia="en-CA"/>
              </w:rPr>
            </w:pPr>
            <w:r w:rsidRPr="00A1454A">
              <w:rPr>
                <w:rFonts w:cs="Arial"/>
                <w:color w:val="000000"/>
                <w:sz w:val="18"/>
                <w:szCs w:val="18"/>
                <w:lang w:val="en-CA" w:eastAsia="en-CA"/>
              </w:rPr>
              <w:t>Au-AA26</w:t>
            </w:r>
          </w:p>
        </w:tc>
      </w:tr>
      <w:tr w:rsidR="0052539F" w:rsidRPr="00394D70" w14:paraId="2DB34583" w14:textId="77777777" w:rsidTr="00695ECB">
        <w:tblPrEx>
          <w:tblCellMar>
            <w:top w:w="15" w:type="dxa"/>
            <w:left w:w="108" w:type="dxa"/>
            <w:right w:w="108" w:type="dxa"/>
          </w:tblCellMar>
        </w:tblPrEx>
        <w:trPr>
          <w:trHeight w:val="35"/>
        </w:trPr>
        <w:tc>
          <w:tcPr>
            <w:tcW w:w="9360" w:type="dxa"/>
            <w:gridSpan w:val="7"/>
            <w:tcBorders>
              <w:top w:val="nil"/>
              <w:left w:val="single" w:sz="4" w:space="0" w:color="auto"/>
              <w:right w:val="single" w:sz="4" w:space="0" w:color="auto"/>
            </w:tcBorders>
            <w:shd w:val="clear" w:color="auto" w:fill="806000"/>
            <w:noWrap/>
            <w:vAlign w:val="bottom"/>
          </w:tcPr>
          <w:p w14:paraId="25B1B681" w14:textId="26D80A40" w:rsidR="0052539F" w:rsidRPr="00B10BDA" w:rsidRDefault="0052539F" w:rsidP="00B57AD0">
            <w:pPr>
              <w:spacing w:after="0" w:line="60" w:lineRule="exact"/>
              <w:jc w:val="both"/>
              <w:rPr>
                <w:rFonts w:cs="Arial"/>
                <w:color w:val="000000"/>
                <w:sz w:val="16"/>
                <w:szCs w:val="16"/>
                <w:lang w:val="en-CA" w:eastAsia="en-CA"/>
              </w:rPr>
            </w:pPr>
          </w:p>
        </w:tc>
      </w:tr>
      <w:tr w:rsidR="00096CE1" w:rsidRPr="00394D70" w14:paraId="318DAB14" w14:textId="77777777" w:rsidTr="00695ECB">
        <w:tblPrEx>
          <w:tblCellMar>
            <w:top w:w="15" w:type="dxa"/>
            <w:left w:w="108" w:type="dxa"/>
            <w:right w:w="108" w:type="dxa"/>
          </w:tblCellMar>
        </w:tblPrEx>
        <w:trPr>
          <w:trHeight w:val="327"/>
        </w:trPr>
        <w:tc>
          <w:tcPr>
            <w:tcW w:w="9360" w:type="dxa"/>
            <w:gridSpan w:val="7"/>
            <w:tcBorders>
              <w:top w:val="nil"/>
              <w:left w:val="single" w:sz="4" w:space="0" w:color="auto"/>
              <w:bottom w:val="single" w:sz="4" w:space="0" w:color="auto"/>
              <w:right w:val="single" w:sz="4" w:space="0" w:color="auto"/>
            </w:tcBorders>
            <w:shd w:val="clear" w:color="auto" w:fill="auto"/>
            <w:noWrap/>
            <w:vAlign w:val="bottom"/>
          </w:tcPr>
          <w:p w14:paraId="12F08E3E" w14:textId="50B95228" w:rsidR="00096CE1" w:rsidRPr="00B10BDA" w:rsidRDefault="00096CE1" w:rsidP="00096CE1">
            <w:pPr>
              <w:spacing w:after="0" w:line="240" w:lineRule="auto"/>
              <w:jc w:val="both"/>
              <w:rPr>
                <w:rFonts w:cs="Arial"/>
                <w:color w:val="000000"/>
                <w:sz w:val="16"/>
                <w:szCs w:val="16"/>
                <w:lang w:val="en-CA" w:eastAsia="en-CA"/>
              </w:rPr>
            </w:pPr>
            <w:r w:rsidRPr="00B10BDA">
              <w:rPr>
                <w:rFonts w:cs="Arial"/>
                <w:color w:val="000000"/>
                <w:sz w:val="16"/>
                <w:szCs w:val="16"/>
                <w:lang w:val="en-CA" w:eastAsia="en-CA"/>
              </w:rPr>
              <w:t xml:space="preserve">Notes:  </w:t>
            </w:r>
            <w:r w:rsidRPr="00B10BDA">
              <w:rPr>
                <w:rFonts w:cs="Arial"/>
                <w:sz w:val="16"/>
                <w:szCs w:val="16"/>
                <w:lang w:val="en-CA" w:eastAsia="en-CA"/>
              </w:rPr>
              <w:t xml:space="preserve">Diamond drill hole SB-2021-074A has collar orientation of Azimuth 174; Dip -53.  </w:t>
            </w:r>
            <w:r w:rsidRPr="00B10BDA">
              <w:rPr>
                <w:rFonts w:cs="Arial"/>
                <w:sz w:val="16"/>
                <w:szCs w:val="16"/>
              </w:rPr>
              <w:t>True widths are estimated at 40 - 90% of intercept lengths and are based on oriented core measurements where available. Method Reported includes the most up to date information as of the date of this press release</w:t>
            </w:r>
          </w:p>
        </w:tc>
      </w:tr>
    </w:tbl>
    <w:p w14:paraId="6C41F102" w14:textId="3B338F4E" w:rsidR="00394D70" w:rsidRDefault="00394D70" w:rsidP="009316A1">
      <w:pPr>
        <w:spacing w:after="0" w:line="240" w:lineRule="auto"/>
        <w:rPr>
          <w:rFonts w:cs="Arial"/>
          <w:b/>
          <w:bCs/>
          <w:color w:val="000000" w:themeColor="text1"/>
          <w:sz w:val="20"/>
          <w:szCs w:val="20"/>
        </w:rPr>
      </w:pPr>
    </w:p>
    <w:p w14:paraId="4283677A" w14:textId="063FB786" w:rsidR="009316A1" w:rsidRPr="00755E6E" w:rsidRDefault="009316A1" w:rsidP="009316A1">
      <w:pPr>
        <w:spacing w:after="0" w:line="240" w:lineRule="auto"/>
        <w:rPr>
          <w:rFonts w:cs="Arial"/>
          <w:b/>
          <w:bCs/>
          <w:color w:val="000000" w:themeColor="text1"/>
          <w:sz w:val="20"/>
          <w:szCs w:val="20"/>
        </w:rPr>
      </w:pPr>
      <w:r w:rsidRPr="00755E6E">
        <w:rPr>
          <w:rFonts w:cs="Arial"/>
          <w:b/>
          <w:bCs/>
          <w:color w:val="000000" w:themeColor="text1"/>
          <w:sz w:val="20"/>
          <w:szCs w:val="20"/>
        </w:rPr>
        <w:t>Qualified Person</w:t>
      </w:r>
    </w:p>
    <w:p w14:paraId="46259C98" w14:textId="77777777" w:rsidR="009316A1" w:rsidRPr="00755E6E" w:rsidRDefault="009316A1" w:rsidP="009316A1">
      <w:pPr>
        <w:spacing w:after="0" w:line="240" w:lineRule="auto"/>
        <w:rPr>
          <w:rFonts w:cs="Arial"/>
          <w:color w:val="000000" w:themeColor="text1"/>
          <w:sz w:val="20"/>
          <w:szCs w:val="20"/>
        </w:rPr>
      </w:pPr>
    </w:p>
    <w:p w14:paraId="2BF554ED" w14:textId="77777777" w:rsidR="009316A1" w:rsidRPr="00755E6E" w:rsidRDefault="009316A1" w:rsidP="009316A1">
      <w:pPr>
        <w:spacing w:after="0" w:line="240" w:lineRule="auto"/>
        <w:jc w:val="both"/>
        <w:rPr>
          <w:rFonts w:cs="Arial"/>
          <w:color w:val="000000" w:themeColor="text1"/>
          <w:sz w:val="20"/>
          <w:szCs w:val="20"/>
        </w:rPr>
      </w:pPr>
      <w:r w:rsidRPr="00755E6E">
        <w:rPr>
          <w:rFonts w:cs="Arial"/>
          <w:color w:val="000000" w:themeColor="text1"/>
          <w:sz w:val="20"/>
          <w:szCs w:val="20"/>
        </w:rPr>
        <w:t xml:space="preserve">The technical information contained in this news release relating to the drill results at the </w:t>
      </w:r>
      <w:proofErr w:type="spellStart"/>
      <w:r w:rsidRPr="00755E6E">
        <w:rPr>
          <w:rFonts w:cs="Arial"/>
          <w:color w:val="000000" w:themeColor="text1"/>
          <w:sz w:val="20"/>
          <w:szCs w:val="20"/>
        </w:rPr>
        <w:t>Bralorne</w:t>
      </w:r>
      <w:proofErr w:type="spellEnd"/>
      <w:r w:rsidRPr="00755E6E">
        <w:rPr>
          <w:rFonts w:cs="Arial"/>
          <w:color w:val="000000" w:themeColor="text1"/>
          <w:sz w:val="20"/>
          <w:szCs w:val="20"/>
        </w:rPr>
        <w:t xml:space="preserve"> Gold Project has been approved by Leonardo de Souza (</w:t>
      </w:r>
      <w:r w:rsidRPr="00755E6E">
        <w:rPr>
          <w:rFonts w:cs="Arial"/>
          <w:bCs/>
          <w:color w:val="000000" w:themeColor="text1"/>
          <w:sz w:val="20"/>
          <w:szCs w:val="20"/>
        </w:rPr>
        <w:t xml:space="preserve">BSc, </w:t>
      </w:r>
      <w:proofErr w:type="spellStart"/>
      <w:r w:rsidRPr="00755E6E">
        <w:rPr>
          <w:rFonts w:cs="Arial"/>
          <w:bCs/>
          <w:color w:val="000000" w:themeColor="text1"/>
          <w:sz w:val="20"/>
          <w:szCs w:val="20"/>
        </w:rPr>
        <w:t>AusIMM</w:t>
      </w:r>
      <w:proofErr w:type="spellEnd"/>
      <w:r w:rsidRPr="00755E6E">
        <w:rPr>
          <w:rFonts w:cs="Arial"/>
          <w:bCs/>
          <w:color w:val="000000" w:themeColor="text1"/>
          <w:sz w:val="20"/>
          <w:szCs w:val="20"/>
        </w:rPr>
        <w:t xml:space="preserve"> (CP) Membership 224827), </w:t>
      </w:r>
      <w:proofErr w:type="spellStart"/>
      <w:r w:rsidRPr="00755E6E">
        <w:rPr>
          <w:rFonts w:cs="Arial"/>
          <w:bCs/>
          <w:color w:val="000000" w:themeColor="text1"/>
          <w:sz w:val="20"/>
          <w:szCs w:val="20"/>
        </w:rPr>
        <w:t>Talisker’s</w:t>
      </w:r>
      <w:proofErr w:type="spellEnd"/>
      <w:r w:rsidRPr="00755E6E">
        <w:rPr>
          <w:rFonts w:cs="Arial"/>
          <w:bCs/>
          <w:color w:val="000000" w:themeColor="text1"/>
          <w:sz w:val="20"/>
          <w:szCs w:val="20"/>
        </w:rPr>
        <w:t xml:space="preserve"> Vice President, Exploration and Resource Development, who is a </w:t>
      </w:r>
      <w:r w:rsidRPr="00755E6E">
        <w:rPr>
          <w:rFonts w:cs="Arial"/>
          <w:color w:val="000000" w:themeColor="text1"/>
          <w:sz w:val="20"/>
          <w:szCs w:val="20"/>
        </w:rPr>
        <w:t>“qualified person” within the meaning of National Instrument 43-101, Standards of Disclosure for Mineral Projects.</w:t>
      </w:r>
    </w:p>
    <w:p w14:paraId="7DC7DC8A" w14:textId="77777777" w:rsidR="009316A1" w:rsidRPr="00755E6E" w:rsidRDefault="009316A1" w:rsidP="009316A1">
      <w:pPr>
        <w:spacing w:after="0" w:line="240" w:lineRule="auto"/>
        <w:jc w:val="both"/>
        <w:outlineLvl w:val="0"/>
        <w:rPr>
          <w:rFonts w:cs="Arial"/>
          <w:sz w:val="20"/>
          <w:szCs w:val="20"/>
        </w:rPr>
      </w:pPr>
    </w:p>
    <w:p w14:paraId="77648F2B" w14:textId="77777777" w:rsidR="009316A1" w:rsidRPr="00755E6E" w:rsidRDefault="009316A1" w:rsidP="009316A1">
      <w:pPr>
        <w:spacing w:after="0" w:line="240" w:lineRule="auto"/>
        <w:jc w:val="both"/>
        <w:outlineLvl w:val="0"/>
        <w:rPr>
          <w:rFonts w:cs="Arial"/>
          <w:b/>
          <w:sz w:val="20"/>
          <w:szCs w:val="20"/>
        </w:rPr>
      </w:pPr>
      <w:r w:rsidRPr="00755E6E">
        <w:rPr>
          <w:rFonts w:cs="Arial"/>
          <w:b/>
          <w:sz w:val="20"/>
          <w:szCs w:val="20"/>
        </w:rPr>
        <w:t xml:space="preserve">About </w:t>
      </w:r>
      <w:proofErr w:type="spellStart"/>
      <w:r w:rsidRPr="00755E6E">
        <w:rPr>
          <w:rFonts w:cs="Arial"/>
          <w:b/>
          <w:sz w:val="20"/>
          <w:szCs w:val="20"/>
        </w:rPr>
        <w:t>Talisker</w:t>
      </w:r>
      <w:proofErr w:type="spellEnd"/>
      <w:r w:rsidRPr="00755E6E">
        <w:rPr>
          <w:rFonts w:cs="Arial"/>
          <w:b/>
          <w:sz w:val="20"/>
          <w:szCs w:val="20"/>
        </w:rPr>
        <w:t xml:space="preserve"> Resources Ltd.</w:t>
      </w:r>
    </w:p>
    <w:p w14:paraId="67D55A55" w14:textId="77777777" w:rsidR="009316A1" w:rsidRPr="00755E6E" w:rsidRDefault="009316A1" w:rsidP="009316A1">
      <w:pPr>
        <w:spacing w:after="0" w:line="240" w:lineRule="auto"/>
        <w:jc w:val="both"/>
        <w:outlineLvl w:val="0"/>
        <w:rPr>
          <w:rFonts w:cs="Arial"/>
          <w:b/>
          <w:sz w:val="20"/>
          <w:szCs w:val="20"/>
        </w:rPr>
      </w:pPr>
    </w:p>
    <w:p w14:paraId="7EF75680" w14:textId="77777777" w:rsidR="009316A1" w:rsidRPr="006B522F" w:rsidRDefault="009316A1" w:rsidP="009316A1">
      <w:pPr>
        <w:spacing w:after="0" w:line="240" w:lineRule="auto"/>
        <w:contextualSpacing/>
        <w:jc w:val="both"/>
        <w:rPr>
          <w:rFonts w:cs="Arial"/>
          <w:color w:val="000000" w:themeColor="text1"/>
          <w:sz w:val="20"/>
          <w:szCs w:val="20"/>
          <w:lang w:val="en-AU"/>
        </w:rPr>
      </w:pPr>
      <w:bookmarkStart w:id="1" w:name="_Hlk64885361"/>
      <w:proofErr w:type="spellStart"/>
      <w:r w:rsidRPr="006B522F">
        <w:rPr>
          <w:rFonts w:cs="Arial"/>
          <w:color w:val="000000" w:themeColor="text1"/>
          <w:sz w:val="20"/>
          <w:szCs w:val="20"/>
          <w:lang w:val="en-AU"/>
        </w:rPr>
        <w:t>Talisker</w:t>
      </w:r>
      <w:proofErr w:type="spellEnd"/>
      <w:r w:rsidRPr="006B522F">
        <w:rPr>
          <w:rFonts w:cs="Arial"/>
          <w:color w:val="000000" w:themeColor="text1"/>
          <w:sz w:val="20"/>
          <w:szCs w:val="20"/>
          <w:lang w:val="en-AU"/>
        </w:rPr>
        <w:t xml:space="preserve"> (</w:t>
      </w:r>
      <w:hyperlink r:id="rId8" w:history="1">
        <w:r w:rsidRPr="006B522F">
          <w:rPr>
            <w:rStyle w:val="Hyperlink"/>
            <w:rFonts w:cs="Arial"/>
            <w:b/>
            <w:color w:val="000000" w:themeColor="text1"/>
            <w:sz w:val="20"/>
            <w:szCs w:val="20"/>
          </w:rPr>
          <w:t>taliskerresources.com</w:t>
        </w:r>
      </w:hyperlink>
      <w:r w:rsidRPr="006B522F">
        <w:rPr>
          <w:rFonts w:cs="Arial"/>
          <w:b/>
          <w:color w:val="000000" w:themeColor="text1"/>
          <w:sz w:val="20"/>
          <w:szCs w:val="20"/>
          <w:u w:val="single"/>
        </w:rPr>
        <w:t>)</w:t>
      </w:r>
      <w:r w:rsidRPr="001E70F5">
        <w:rPr>
          <w:rFonts w:cs="Arial"/>
          <w:bCs/>
          <w:color w:val="000000" w:themeColor="text1"/>
          <w:sz w:val="20"/>
          <w:szCs w:val="20"/>
        </w:rPr>
        <w:t xml:space="preserve"> </w:t>
      </w:r>
      <w:r w:rsidRPr="00AE698C">
        <w:rPr>
          <w:rFonts w:cs="Arial"/>
          <w:snapToGrid w:val="0"/>
          <w:sz w:val="20"/>
          <w:szCs w:val="20"/>
          <w:lang w:val="en-GB"/>
        </w:rPr>
        <w:t xml:space="preserve">is a junior resource company involved in the exploration of gold projects in British Columbia, Canada. </w:t>
      </w:r>
      <w:proofErr w:type="spellStart"/>
      <w:r w:rsidRPr="00AE698C">
        <w:rPr>
          <w:rFonts w:cs="Arial"/>
          <w:snapToGrid w:val="0"/>
          <w:sz w:val="20"/>
          <w:szCs w:val="20"/>
          <w:lang w:val="en-GB"/>
        </w:rPr>
        <w:t>Talisker's</w:t>
      </w:r>
      <w:proofErr w:type="spellEnd"/>
      <w:r w:rsidRPr="00AE698C">
        <w:rPr>
          <w:rFonts w:cs="Arial"/>
          <w:snapToGrid w:val="0"/>
          <w:sz w:val="20"/>
          <w:szCs w:val="20"/>
          <w:lang w:val="en-GB"/>
        </w:rPr>
        <w:t xml:space="preserve"> projects include two advanced stage projects, the </w:t>
      </w:r>
      <w:proofErr w:type="spellStart"/>
      <w:r w:rsidRPr="00AE698C">
        <w:rPr>
          <w:rFonts w:cs="Arial"/>
          <w:snapToGrid w:val="0"/>
          <w:sz w:val="20"/>
          <w:szCs w:val="20"/>
          <w:lang w:val="en-GB"/>
        </w:rPr>
        <w:t>Bralorne</w:t>
      </w:r>
      <w:proofErr w:type="spellEnd"/>
      <w:r w:rsidRPr="00AE698C">
        <w:rPr>
          <w:rFonts w:cs="Arial"/>
          <w:snapToGrid w:val="0"/>
          <w:sz w:val="20"/>
          <w:szCs w:val="20"/>
          <w:lang w:val="en-GB"/>
        </w:rPr>
        <w:t xml:space="preserve"> Gold Complex and the Ladner Gold Project, both advanced stage projects with significant exploration potential from historical high-grade producing gold mines, as well as its Spences Bridge Project where the Company holds ~85% of the emerging Spences Bridge Gold Belt and several other early-stage Greenfields projects. With its properties comprising 296,983 hectares over 346 claims, three leases and 198 crown grant claims, </w:t>
      </w:r>
      <w:proofErr w:type="spellStart"/>
      <w:r w:rsidRPr="00AE698C">
        <w:rPr>
          <w:rFonts w:cs="Arial"/>
          <w:snapToGrid w:val="0"/>
          <w:sz w:val="20"/>
          <w:szCs w:val="20"/>
          <w:lang w:val="en-GB"/>
        </w:rPr>
        <w:t>Talisker</w:t>
      </w:r>
      <w:proofErr w:type="spellEnd"/>
      <w:r w:rsidRPr="00AE698C">
        <w:rPr>
          <w:rFonts w:cs="Arial"/>
          <w:snapToGrid w:val="0"/>
          <w:sz w:val="20"/>
          <w:szCs w:val="20"/>
          <w:lang w:val="en-GB"/>
        </w:rPr>
        <w:t xml:space="preserve"> is a dominant exploration player in the south-central British Columbia. The Company is well funded to advance its aggressive systematic exploration program at its projects.</w:t>
      </w:r>
      <w:r>
        <w:rPr>
          <w:rFonts w:cs="Arial"/>
          <w:color w:val="000000" w:themeColor="text1"/>
          <w:sz w:val="20"/>
          <w:szCs w:val="20"/>
          <w:lang w:val="en-AU"/>
        </w:rPr>
        <w:t xml:space="preserve"> </w:t>
      </w:r>
    </w:p>
    <w:p w14:paraId="71BE74B8" w14:textId="77777777" w:rsidR="009316A1" w:rsidRPr="006B522F" w:rsidRDefault="009316A1" w:rsidP="00237662">
      <w:pPr>
        <w:widowControl w:val="0"/>
        <w:spacing w:after="0" w:line="240" w:lineRule="auto"/>
        <w:contextualSpacing/>
        <w:rPr>
          <w:rFonts w:cs="Arial"/>
          <w:color w:val="000000" w:themeColor="text1"/>
          <w:sz w:val="20"/>
          <w:szCs w:val="20"/>
          <w:lang w:val="en-AU"/>
        </w:rPr>
      </w:pPr>
    </w:p>
    <w:p w14:paraId="32909960" w14:textId="4AA30D3B" w:rsidR="009316A1" w:rsidRDefault="009316A1" w:rsidP="00237662">
      <w:pPr>
        <w:widowControl w:val="0"/>
        <w:spacing w:after="0" w:line="240" w:lineRule="auto"/>
        <w:contextualSpacing/>
        <w:rPr>
          <w:rFonts w:cs="Arial"/>
          <w:color w:val="000000" w:themeColor="text1"/>
          <w:sz w:val="20"/>
          <w:szCs w:val="20"/>
          <w:lang w:val="en-AU"/>
        </w:rPr>
      </w:pPr>
      <w:r w:rsidRPr="006B522F">
        <w:rPr>
          <w:rFonts w:cs="Arial"/>
          <w:color w:val="000000" w:themeColor="text1"/>
          <w:sz w:val="20"/>
          <w:szCs w:val="20"/>
          <w:lang w:val="en-AU"/>
        </w:rPr>
        <w:t>For further information, please contact:</w:t>
      </w:r>
    </w:p>
    <w:p w14:paraId="6C3F75A9" w14:textId="5991BD71" w:rsidR="00237662" w:rsidRDefault="00237662" w:rsidP="00237662">
      <w:pPr>
        <w:widowControl w:val="0"/>
        <w:spacing w:after="0" w:line="240" w:lineRule="auto"/>
        <w:contextualSpacing/>
        <w:rPr>
          <w:rFonts w:cs="Arial"/>
          <w:color w:val="000000" w:themeColor="text1"/>
          <w:sz w:val="20"/>
          <w:szCs w:val="20"/>
          <w:lang w:val="en-AU"/>
        </w:rPr>
      </w:pPr>
    </w:p>
    <w:p w14:paraId="5082606A" w14:textId="4EBB7EFF" w:rsidR="00237662" w:rsidRDefault="00237662" w:rsidP="00237662">
      <w:pPr>
        <w:widowControl w:val="0"/>
        <w:spacing w:after="0" w:line="240" w:lineRule="auto"/>
        <w:contextualSpacing/>
        <w:rPr>
          <w:rFonts w:cs="Arial"/>
          <w:color w:val="000000" w:themeColor="text1"/>
          <w:sz w:val="20"/>
          <w:szCs w:val="20"/>
          <w:lang w:val="en-AU"/>
        </w:rPr>
      </w:pPr>
      <w:r>
        <w:rPr>
          <w:rFonts w:cs="Arial"/>
          <w:color w:val="000000" w:themeColor="text1"/>
          <w:sz w:val="20"/>
          <w:szCs w:val="20"/>
          <w:lang w:val="en-AU"/>
        </w:rPr>
        <w:t>Terry Harbort</w:t>
      </w:r>
    </w:p>
    <w:p w14:paraId="1BAC65CB" w14:textId="5AC84816" w:rsidR="00237662" w:rsidRDefault="00237662" w:rsidP="00237662">
      <w:pPr>
        <w:widowControl w:val="0"/>
        <w:spacing w:after="0" w:line="240" w:lineRule="auto"/>
        <w:contextualSpacing/>
        <w:rPr>
          <w:rFonts w:cs="Arial"/>
          <w:color w:val="000000" w:themeColor="text1"/>
          <w:sz w:val="20"/>
          <w:szCs w:val="20"/>
          <w:lang w:val="en-AU"/>
        </w:rPr>
      </w:pPr>
      <w:r>
        <w:rPr>
          <w:rFonts w:cs="Arial"/>
          <w:color w:val="000000" w:themeColor="text1"/>
          <w:sz w:val="20"/>
          <w:szCs w:val="20"/>
          <w:lang w:val="en-AU"/>
        </w:rPr>
        <w:t>President and CEO</w:t>
      </w:r>
    </w:p>
    <w:p w14:paraId="05EABC12" w14:textId="1A319A63" w:rsidR="00237662" w:rsidRDefault="000B0C8F" w:rsidP="00237662">
      <w:pPr>
        <w:widowControl w:val="0"/>
        <w:spacing w:after="0" w:line="240" w:lineRule="auto"/>
        <w:contextualSpacing/>
        <w:rPr>
          <w:rFonts w:cs="Arial"/>
          <w:color w:val="000000" w:themeColor="text1"/>
          <w:sz w:val="20"/>
          <w:szCs w:val="20"/>
          <w:lang w:val="en-AU"/>
        </w:rPr>
      </w:pPr>
      <w:hyperlink r:id="rId9" w:history="1">
        <w:r w:rsidR="00237662" w:rsidRPr="00525BFA">
          <w:rPr>
            <w:rStyle w:val="Hyperlink"/>
            <w:rFonts w:cs="Arial"/>
            <w:sz w:val="20"/>
            <w:szCs w:val="20"/>
            <w:lang w:val="en-AU"/>
          </w:rPr>
          <w:t>Terry.harbort@taliskerresources.com</w:t>
        </w:r>
      </w:hyperlink>
    </w:p>
    <w:p w14:paraId="3E778FEB" w14:textId="1A319A63" w:rsidR="00237662" w:rsidRDefault="00237662" w:rsidP="00237662">
      <w:pPr>
        <w:widowControl w:val="0"/>
        <w:spacing w:after="0" w:line="240" w:lineRule="auto"/>
        <w:contextualSpacing/>
        <w:rPr>
          <w:rFonts w:cs="Arial"/>
          <w:color w:val="000000" w:themeColor="text1"/>
          <w:sz w:val="20"/>
          <w:szCs w:val="20"/>
          <w:lang w:val="en-AU"/>
        </w:rPr>
      </w:pPr>
      <w:r>
        <w:rPr>
          <w:rFonts w:cs="Arial"/>
          <w:color w:val="000000" w:themeColor="text1"/>
          <w:sz w:val="20"/>
          <w:szCs w:val="20"/>
          <w:lang w:val="en-AU"/>
        </w:rPr>
        <w:t>+1 416 361 2808</w:t>
      </w:r>
    </w:p>
    <w:bookmarkEnd w:id="1"/>
    <w:p w14:paraId="4B4BFB4B" w14:textId="77777777" w:rsidR="00237662" w:rsidRDefault="00237662">
      <w:pPr>
        <w:rPr>
          <w:b/>
          <w:bCs/>
          <w:sz w:val="20"/>
          <w:szCs w:val="20"/>
        </w:rPr>
      </w:pPr>
      <w:r>
        <w:rPr>
          <w:b/>
          <w:bCs/>
          <w:sz w:val="20"/>
          <w:szCs w:val="20"/>
        </w:rPr>
        <w:br w:type="page"/>
      </w:r>
    </w:p>
    <w:p w14:paraId="7AD5514F" w14:textId="1055EC03" w:rsidR="00567E05" w:rsidRPr="00755E6E" w:rsidRDefault="00567E05" w:rsidP="00567E05">
      <w:pPr>
        <w:spacing w:after="0" w:line="240" w:lineRule="auto"/>
        <w:jc w:val="both"/>
        <w:rPr>
          <w:b/>
          <w:bCs/>
          <w:sz w:val="20"/>
          <w:szCs w:val="20"/>
        </w:rPr>
      </w:pPr>
      <w:r w:rsidRPr="00755E6E">
        <w:rPr>
          <w:b/>
          <w:bCs/>
          <w:sz w:val="20"/>
          <w:szCs w:val="20"/>
        </w:rPr>
        <w:lastRenderedPageBreak/>
        <w:t xml:space="preserve">Sample Preparation and QAQC </w:t>
      </w:r>
    </w:p>
    <w:p w14:paraId="649D3E0E" w14:textId="77777777" w:rsidR="00567E05" w:rsidRPr="00755E6E" w:rsidRDefault="00567E05" w:rsidP="00567E05">
      <w:pPr>
        <w:spacing w:after="0" w:line="240" w:lineRule="auto"/>
        <w:jc w:val="both"/>
        <w:rPr>
          <w:sz w:val="20"/>
          <w:szCs w:val="20"/>
        </w:rPr>
      </w:pPr>
    </w:p>
    <w:p w14:paraId="7F6290C0" w14:textId="4EADA3FA" w:rsidR="00567E05" w:rsidRDefault="00567E05" w:rsidP="00567E05">
      <w:pPr>
        <w:spacing w:after="0" w:line="240" w:lineRule="auto"/>
        <w:jc w:val="both"/>
        <w:rPr>
          <w:sz w:val="20"/>
          <w:szCs w:val="20"/>
        </w:rPr>
      </w:pPr>
      <w:r w:rsidRPr="00755E6E">
        <w:rPr>
          <w:sz w:val="20"/>
          <w:szCs w:val="20"/>
        </w:rPr>
        <w:t xml:space="preserve">Drill core at the </w:t>
      </w:r>
      <w:proofErr w:type="spellStart"/>
      <w:r w:rsidRPr="00755E6E">
        <w:rPr>
          <w:sz w:val="20"/>
          <w:szCs w:val="20"/>
        </w:rPr>
        <w:t>Bralorne</w:t>
      </w:r>
      <w:proofErr w:type="spellEnd"/>
      <w:r w:rsidRPr="00755E6E">
        <w:rPr>
          <w:sz w:val="20"/>
          <w:szCs w:val="20"/>
        </w:rPr>
        <w:t xml:space="preserve"> project is drilled in HQ to NQ size ranges (63.5mm and 47.6mm respectively). Drill core samples are minimum 50 cm and maximum 160 cm long along the core axis. Samples are focused on an interval of interest such as a vein or zone of minerali</w:t>
      </w:r>
      <w:r w:rsidR="00755E6E" w:rsidRPr="00755E6E">
        <w:rPr>
          <w:sz w:val="20"/>
          <w:szCs w:val="20"/>
        </w:rPr>
        <w:t>z</w:t>
      </w:r>
      <w:r w:rsidRPr="00755E6E">
        <w:rPr>
          <w:sz w:val="20"/>
          <w:szCs w:val="20"/>
        </w:rPr>
        <w:t xml:space="preserve">ation. Shoulder samples bracket the interval of interest such that a total sampled core length of not less than 3m both above and below the interval of interest must be assigned. Sample QAQC measures of unmarked certified reference materials (CRMs), blanks, and duplicates are inserted into the sample sequence and make up 9% of the samples submitted to the lab for holes reported in this release. Sample preparation and analyses is carried out by ALS Global in North Vancouver, British Columbia, Canada and SGS Canada in Burnaby, British Columbia, Canada. Drill core sample preparation includes drying in an oven at a maximum temperature of 60°C, fine crushing of the sample to at least 70% passing less than 2 mm, sample splitting using a riffle splitter, and pulverizing a 250 g split to at least 85% passing 75 microns (ALS code PREP-31 / SGS code PRP89). Gold in diamond drill core is </w:t>
      </w:r>
      <w:proofErr w:type="spellStart"/>
      <w:r w:rsidRPr="00755E6E">
        <w:rPr>
          <w:sz w:val="20"/>
          <w:szCs w:val="20"/>
        </w:rPr>
        <w:t>analysed</w:t>
      </w:r>
      <w:proofErr w:type="spellEnd"/>
      <w:r w:rsidRPr="00755E6E">
        <w:rPr>
          <w:sz w:val="20"/>
          <w:szCs w:val="20"/>
        </w:rPr>
        <w:t xml:space="preserve"> by fire assay and atomic absorption spectroscopy (AAS) of a 50g sample (ALS code Au-AA26 / SGS code GO_FAA50V10), while multi-element chemistry is </w:t>
      </w:r>
      <w:proofErr w:type="spellStart"/>
      <w:r w:rsidRPr="00755E6E">
        <w:rPr>
          <w:sz w:val="20"/>
          <w:szCs w:val="20"/>
        </w:rPr>
        <w:t>analysed</w:t>
      </w:r>
      <w:proofErr w:type="spellEnd"/>
      <w:r w:rsidRPr="00755E6E">
        <w:rPr>
          <w:sz w:val="20"/>
          <w:szCs w:val="20"/>
        </w:rPr>
        <w:t xml:space="preserve"> by 4- Acid digestion of a 0.25 g sample split with detection by inductively coupled plasma mass spectrometer (ICP-MS) for 48 elements (Ag, Al, As, Ba, Be, Bi, Ca, Cd, Ce, Co, Cr, Cs, Cu, Fe, Ga, Ge, Hf, In, K, La, Li, Mg, Mn, Mo, Na, Nb, Ni, P, Pb, Rb, Re, S, Sb, Sc, Se, Sn, Sr, Ta, </w:t>
      </w:r>
      <w:proofErr w:type="spellStart"/>
      <w:r w:rsidRPr="00755E6E">
        <w:rPr>
          <w:sz w:val="20"/>
          <w:szCs w:val="20"/>
        </w:rPr>
        <w:t>Te</w:t>
      </w:r>
      <w:proofErr w:type="spellEnd"/>
      <w:r w:rsidRPr="00755E6E">
        <w:rPr>
          <w:sz w:val="20"/>
          <w:szCs w:val="20"/>
        </w:rPr>
        <w:t xml:space="preserve">, Th, </w:t>
      </w:r>
      <w:proofErr w:type="spellStart"/>
      <w:r w:rsidRPr="00755E6E">
        <w:rPr>
          <w:sz w:val="20"/>
          <w:szCs w:val="20"/>
        </w:rPr>
        <w:t>Ti</w:t>
      </w:r>
      <w:proofErr w:type="spellEnd"/>
      <w:r w:rsidRPr="00755E6E">
        <w:rPr>
          <w:sz w:val="20"/>
          <w:szCs w:val="20"/>
        </w:rPr>
        <w:t>, Tl, U, V, W, Y, Zn, Zr). Gold assay technique (ALS code Au-AA26 / SGS code FAA50V10) has an upper detection limit of 100 ppm. Any sample that produces an over-limit gold value via the gold assay technique is sent for gravimetric finish (ALS method Au-GRA22 / SGS method GO_FAG50V) which has an upper detection limit of 1,000 ppm Au. Samples where visible gold was observed are sent directly to screen metallics analysis and all samples that fire assay above 1 ppm Au are re-</w:t>
      </w:r>
      <w:proofErr w:type="spellStart"/>
      <w:r w:rsidRPr="00755E6E">
        <w:rPr>
          <w:sz w:val="20"/>
          <w:szCs w:val="20"/>
        </w:rPr>
        <w:t>analysed</w:t>
      </w:r>
      <w:proofErr w:type="spellEnd"/>
      <w:r w:rsidRPr="00755E6E">
        <w:rPr>
          <w:sz w:val="20"/>
          <w:szCs w:val="20"/>
        </w:rPr>
        <w:t xml:space="preserve"> with method (ALS code Au-SCR24 / SGS code - 6 - GO_FAS50M) which employs a 1kg pulp screened to 100 microns with assay of the entire oversize fraction and duplicate 50g assays on the undersize fraction. Where possible all samples initially sent to screen metallics processing will also be re-run through the fire assay with gravimetric finish provided there is enough material left for further processing</w:t>
      </w:r>
      <w:r w:rsidR="0003419B">
        <w:rPr>
          <w:sz w:val="20"/>
          <w:szCs w:val="20"/>
        </w:rPr>
        <w:t>.</w:t>
      </w:r>
    </w:p>
    <w:p w14:paraId="76789B70" w14:textId="77777777" w:rsidR="0003419B" w:rsidRPr="00755E6E" w:rsidRDefault="0003419B" w:rsidP="00567E05">
      <w:pPr>
        <w:spacing w:after="0" w:line="240" w:lineRule="auto"/>
        <w:jc w:val="both"/>
        <w:rPr>
          <w:rFonts w:cs="Arial"/>
          <w:b/>
          <w:iCs/>
          <w:sz w:val="20"/>
          <w:szCs w:val="20"/>
        </w:rPr>
      </w:pPr>
    </w:p>
    <w:p w14:paraId="21B560B6" w14:textId="77777777" w:rsidR="00567E05" w:rsidRPr="00755E6E" w:rsidRDefault="00567E05" w:rsidP="00567E05">
      <w:pPr>
        <w:spacing w:after="0" w:line="240" w:lineRule="auto"/>
        <w:jc w:val="both"/>
        <w:rPr>
          <w:rFonts w:cs="Arial"/>
          <w:b/>
          <w:iCs/>
          <w:sz w:val="20"/>
          <w:szCs w:val="20"/>
        </w:rPr>
      </w:pPr>
      <w:r w:rsidRPr="00755E6E">
        <w:rPr>
          <w:rFonts w:cs="Arial"/>
          <w:b/>
          <w:iCs/>
          <w:sz w:val="20"/>
          <w:szCs w:val="20"/>
        </w:rPr>
        <w:t>Caution Regarding Forward-Looking Information</w:t>
      </w:r>
    </w:p>
    <w:p w14:paraId="464BEA87" w14:textId="77777777" w:rsidR="00567E05" w:rsidRPr="00755E6E" w:rsidRDefault="00567E05" w:rsidP="00567E05">
      <w:pPr>
        <w:spacing w:after="0" w:line="240" w:lineRule="auto"/>
        <w:jc w:val="both"/>
        <w:rPr>
          <w:rFonts w:cs="Arial"/>
          <w:sz w:val="20"/>
          <w:szCs w:val="20"/>
          <w:lang w:val="en-CA" w:eastAsia="en-CA"/>
        </w:rPr>
      </w:pPr>
    </w:p>
    <w:p w14:paraId="697110A9" w14:textId="39D0964C" w:rsidR="00567E05" w:rsidRPr="00755E6E" w:rsidRDefault="00567E05" w:rsidP="00567E05">
      <w:pPr>
        <w:spacing w:after="0" w:line="240" w:lineRule="auto"/>
        <w:jc w:val="both"/>
        <w:rPr>
          <w:rFonts w:cs="Arial"/>
          <w:sz w:val="20"/>
          <w:szCs w:val="20"/>
          <w:lang w:val="en-CA" w:eastAsia="en-CA"/>
        </w:rPr>
      </w:pPr>
      <w:r w:rsidRPr="00755E6E">
        <w:rPr>
          <w:rFonts w:cs="Arial"/>
          <w:sz w:val="20"/>
          <w:szCs w:val="20"/>
          <w:lang w:val="en-CA" w:eastAsia="en-CA"/>
        </w:rPr>
        <w:t xml:space="preserve">Certain statements contained in this press release constitute forward-looking information. These statements relate to future events or future performance. The use of any of the words "could", "intend", "expect", "believe", "will", "projected", "estimated" and similar expressions and statements relating to matters that are not historical facts are intended to identify forward-looking information and are based on </w:t>
      </w:r>
      <w:proofErr w:type="spellStart"/>
      <w:r w:rsidRPr="00755E6E">
        <w:rPr>
          <w:rFonts w:cs="Arial"/>
          <w:sz w:val="20"/>
          <w:szCs w:val="20"/>
          <w:lang w:val="en-CA" w:eastAsia="en-CA"/>
        </w:rPr>
        <w:t>Talisker's</w:t>
      </w:r>
      <w:proofErr w:type="spellEnd"/>
      <w:r w:rsidRPr="00755E6E">
        <w:rPr>
          <w:rFonts w:cs="Arial"/>
          <w:sz w:val="20"/>
          <w:szCs w:val="20"/>
          <w:lang w:val="en-CA" w:eastAsia="en-CA"/>
        </w:rPr>
        <w:t xml:space="preserve"> current belief or assumptions as to the outcome and timing of such future events. Actual future results may differ materially. Those assumptions and factors are based on information currently available to </w:t>
      </w:r>
      <w:proofErr w:type="spellStart"/>
      <w:r w:rsidRPr="00755E6E">
        <w:rPr>
          <w:rFonts w:cs="Arial"/>
          <w:sz w:val="20"/>
          <w:szCs w:val="20"/>
          <w:lang w:val="en-CA" w:eastAsia="en-CA"/>
        </w:rPr>
        <w:t>Talisker</w:t>
      </w:r>
      <w:proofErr w:type="spellEnd"/>
      <w:r w:rsidRPr="00755E6E">
        <w:rPr>
          <w:rFonts w:cs="Arial"/>
          <w:sz w:val="20"/>
          <w:szCs w:val="20"/>
          <w:lang w:val="en-CA" w:eastAsia="en-CA"/>
        </w:rPr>
        <w:t xml:space="preserve">. Although such statements are based on reasonable assumptions of </w:t>
      </w:r>
      <w:proofErr w:type="spellStart"/>
      <w:r w:rsidRPr="00755E6E">
        <w:rPr>
          <w:rFonts w:cs="Arial"/>
          <w:sz w:val="20"/>
          <w:szCs w:val="20"/>
          <w:lang w:val="en-CA" w:eastAsia="en-CA"/>
        </w:rPr>
        <w:t>Talisker's</w:t>
      </w:r>
      <w:proofErr w:type="spellEnd"/>
      <w:r w:rsidRPr="00755E6E">
        <w:rPr>
          <w:rFonts w:cs="Arial"/>
          <w:sz w:val="20"/>
          <w:szCs w:val="20"/>
          <w:lang w:val="en-CA" w:eastAsia="en-CA"/>
        </w:rPr>
        <w:t xml:space="preserve"> management, there can be no assurance that any conclusions or forecasts will prove to be accurate.</w:t>
      </w:r>
    </w:p>
    <w:p w14:paraId="31991882" w14:textId="77777777" w:rsidR="00567E05" w:rsidRPr="00755E6E" w:rsidRDefault="00567E05" w:rsidP="00567E05">
      <w:pPr>
        <w:spacing w:after="0" w:line="240" w:lineRule="auto"/>
        <w:jc w:val="both"/>
        <w:rPr>
          <w:rFonts w:cs="Arial"/>
          <w:sz w:val="20"/>
          <w:szCs w:val="20"/>
          <w:lang w:val="en-CA" w:eastAsia="en-CA"/>
        </w:rPr>
      </w:pPr>
    </w:p>
    <w:p w14:paraId="594E0965" w14:textId="77777777" w:rsidR="00567E05" w:rsidRPr="00755E6E" w:rsidRDefault="00567E05" w:rsidP="00567E05">
      <w:pPr>
        <w:spacing w:after="0" w:line="240" w:lineRule="auto"/>
        <w:jc w:val="both"/>
        <w:rPr>
          <w:rFonts w:cs="Arial"/>
          <w:sz w:val="20"/>
          <w:szCs w:val="20"/>
          <w:lang w:val="en-CA" w:eastAsia="en-CA"/>
        </w:rPr>
      </w:pPr>
      <w:r w:rsidRPr="00755E6E">
        <w:rPr>
          <w:rFonts w:cs="Arial"/>
          <w:sz w:val="20"/>
          <w:szCs w:val="20"/>
          <w:lang w:val="en-CA" w:eastAsia="en-CA"/>
        </w:rPr>
        <w:t xml:space="preserve">While </w:t>
      </w:r>
      <w:proofErr w:type="spellStart"/>
      <w:r w:rsidRPr="00755E6E">
        <w:rPr>
          <w:rFonts w:cs="Arial"/>
          <w:sz w:val="20"/>
          <w:szCs w:val="20"/>
          <w:lang w:val="en-CA" w:eastAsia="en-CA"/>
        </w:rPr>
        <w:t>Talisker</w:t>
      </w:r>
      <w:proofErr w:type="spellEnd"/>
      <w:r w:rsidRPr="00755E6E">
        <w:rPr>
          <w:rFonts w:cs="Arial"/>
          <w:sz w:val="20"/>
          <w:szCs w:val="20"/>
          <w:lang w:val="en-CA" w:eastAsia="en-CA"/>
        </w:rPr>
        <w:t xml:space="preserve"> considers these statements to be reasonable based on information currently available, they may prove to be incorrect. Forward-looking information involves known and unknown risks, uncertainties and other factors which may cause the actual results, performance or achievements to be materially different from any future results, performance or achievements expressed or implied by the forward-looking information. Such factors include market risks and the demand for securities of the Company, risks inherent in the exploration and development of mineral deposits, including risks relating to changes in project parameters as plans continue to be redefined, risks relating to variations in grade or recovery rates, risks relating to changes in mineral prices and the worldwide demand for and supply of minerals, risks related to increased competition and current global financial conditions and the COVID-19 pandemic, access and supply risks, reliance on key personnel, operational risks, and regulatory risks, including risks relating to the acquisition of the necessary licenses and permits, financing, capitalization and liquidity risks.</w:t>
      </w:r>
    </w:p>
    <w:p w14:paraId="21CB3D30" w14:textId="77777777" w:rsidR="00567E05" w:rsidRPr="00755E6E" w:rsidRDefault="00567E05" w:rsidP="00567E05">
      <w:pPr>
        <w:spacing w:after="0" w:line="240" w:lineRule="auto"/>
        <w:jc w:val="both"/>
        <w:rPr>
          <w:rFonts w:cs="Arial"/>
          <w:sz w:val="20"/>
          <w:szCs w:val="20"/>
          <w:lang w:val="en-CA" w:eastAsia="en-CA"/>
        </w:rPr>
      </w:pPr>
    </w:p>
    <w:p w14:paraId="0CF71795" w14:textId="77777777" w:rsidR="00567E05" w:rsidRPr="00755E6E" w:rsidRDefault="00567E05" w:rsidP="00567E05">
      <w:pPr>
        <w:spacing w:after="0" w:line="240" w:lineRule="auto"/>
        <w:jc w:val="both"/>
        <w:rPr>
          <w:rFonts w:cs="Arial"/>
          <w:sz w:val="20"/>
          <w:szCs w:val="20"/>
          <w:lang w:val="en-CA" w:eastAsia="en-CA"/>
        </w:rPr>
      </w:pPr>
      <w:r w:rsidRPr="00755E6E">
        <w:rPr>
          <w:rFonts w:cs="Arial"/>
          <w:sz w:val="20"/>
          <w:szCs w:val="20"/>
          <w:lang w:val="en-CA" w:eastAsia="en-CA"/>
        </w:rPr>
        <w:t xml:space="preserve">The forward-looking information contained in this news release is made as of the date hereof, and </w:t>
      </w:r>
      <w:proofErr w:type="spellStart"/>
      <w:r w:rsidRPr="00755E6E">
        <w:rPr>
          <w:rFonts w:cs="Arial"/>
          <w:sz w:val="20"/>
          <w:szCs w:val="20"/>
          <w:lang w:val="en-CA" w:eastAsia="en-CA"/>
        </w:rPr>
        <w:t>Talisker</w:t>
      </w:r>
      <w:proofErr w:type="spellEnd"/>
      <w:r w:rsidRPr="00755E6E">
        <w:rPr>
          <w:rFonts w:cs="Arial"/>
          <w:sz w:val="20"/>
          <w:szCs w:val="20"/>
          <w:lang w:val="en-CA" w:eastAsia="en-CA"/>
        </w:rPr>
        <w:t xml:space="preserve"> is not obligated to update or revise any forward-looking information, whether as a result of new information, future events or otherwise, except as required by applicable securities laws. Because of the risks, uncertainties and assumptions contained herein, investors should not place undue reliance on forward-looking information. The foregoing statements expressly qualify any forward-looking information contained herein.</w:t>
      </w:r>
    </w:p>
    <w:p w14:paraId="40042599" w14:textId="77777777" w:rsidR="008C758A" w:rsidRDefault="008C758A">
      <w:pPr>
        <w:rPr>
          <w:rFonts w:cs="Arial"/>
          <w:color w:val="000000"/>
          <w:sz w:val="20"/>
          <w:szCs w:val="20"/>
        </w:rPr>
        <w:sectPr w:rsidR="008C758A" w:rsidSect="009C3DE3">
          <w:headerReference w:type="default" r:id="rId10"/>
          <w:footerReference w:type="default" r:id="rId11"/>
          <w:headerReference w:type="first" r:id="rId12"/>
          <w:footerReference w:type="first" r:id="rId13"/>
          <w:pgSz w:w="12240" w:h="15840" w:code="1"/>
          <w:pgMar w:top="1440" w:right="1440" w:bottom="1080" w:left="1440" w:header="720" w:footer="720" w:gutter="0"/>
          <w:pgNumType w:start="1"/>
          <w:cols w:space="720"/>
          <w:titlePg/>
          <w:docGrid w:linePitch="360"/>
        </w:sectPr>
      </w:pPr>
    </w:p>
    <w:p w14:paraId="7C9EB854" w14:textId="36F71ED4" w:rsidR="009316A1" w:rsidRDefault="009C3DE3" w:rsidP="009C3DE3">
      <w:pPr>
        <w:spacing w:after="0" w:line="240" w:lineRule="auto"/>
        <w:jc w:val="both"/>
        <w:rPr>
          <w:sz w:val="20"/>
          <w:szCs w:val="20"/>
        </w:rPr>
      </w:pPr>
      <w:r w:rsidRPr="008C758A">
        <w:rPr>
          <w:rFonts w:cs="Arial"/>
          <w:color w:val="000000"/>
          <w:sz w:val="20"/>
          <w:szCs w:val="20"/>
        </w:rPr>
        <w:lastRenderedPageBreak/>
        <w:t xml:space="preserve">Figure </w:t>
      </w:r>
      <w:r w:rsidR="00CD7557" w:rsidRPr="008C758A">
        <w:rPr>
          <w:rFonts w:cs="Arial"/>
          <w:color w:val="000000"/>
          <w:sz w:val="20"/>
          <w:szCs w:val="20"/>
        </w:rPr>
        <w:t>1</w:t>
      </w:r>
      <w:r w:rsidRPr="008C758A">
        <w:rPr>
          <w:rFonts w:cs="Arial"/>
          <w:color w:val="000000"/>
          <w:sz w:val="20"/>
          <w:szCs w:val="20"/>
        </w:rPr>
        <w:t xml:space="preserve">: </w:t>
      </w:r>
      <w:r w:rsidR="008C758A" w:rsidRPr="008C758A">
        <w:rPr>
          <w:sz w:val="20"/>
          <w:szCs w:val="20"/>
        </w:rPr>
        <w:t>SB-2021-0</w:t>
      </w:r>
      <w:r w:rsidR="00484C3E">
        <w:rPr>
          <w:sz w:val="20"/>
          <w:szCs w:val="20"/>
        </w:rPr>
        <w:t>74A</w:t>
      </w:r>
      <w:r w:rsidR="008C758A" w:rsidRPr="008C758A">
        <w:rPr>
          <w:sz w:val="20"/>
          <w:szCs w:val="20"/>
        </w:rPr>
        <w:t xml:space="preserve"> hole location within the </w:t>
      </w:r>
      <w:proofErr w:type="spellStart"/>
      <w:r w:rsidR="008C758A" w:rsidRPr="008C758A">
        <w:rPr>
          <w:sz w:val="20"/>
          <w:szCs w:val="20"/>
        </w:rPr>
        <w:t>Bralorne</w:t>
      </w:r>
      <w:proofErr w:type="spellEnd"/>
      <w:r w:rsidR="008C758A" w:rsidRPr="008C758A">
        <w:rPr>
          <w:sz w:val="20"/>
          <w:szCs w:val="20"/>
        </w:rPr>
        <w:t xml:space="preserve"> West Block.</w:t>
      </w:r>
    </w:p>
    <w:p w14:paraId="62B77496" w14:textId="39818816" w:rsidR="008C758A" w:rsidRPr="008C758A" w:rsidRDefault="008C758A" w:rsidP="008C758A">
      <w:pPr>
        <w:spacing w:after="0" w:line="240" w:lineRule="auto"/>
        <w:jc w:val="center"/>
        <w:rPr>
          <w:sz w:val="20"/>
          <w:szCs w:val="20"/>
        </w:rPr>
      </w:pPr>
      <w:r>
        <w:rPr>
          <w:noProof/>
          <w:sz w:val="20"/>
          <w:szCs w:val="20"/>
        </w:rPr>
        <w:drawing>
          <wp:inline distT="0" distB="0" distL="0" distR="0" wp14:anchorId="394E91CE" wp14:editId="2175F9A5">
            <wp:extent cx="6804210" cy="525779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04210" cy="5257799"/>
                    </a:xfrm>
                    <a:prstGeom prst="rect">
                      <a:avLst/>
                    </a:prstGeom>
                  </pic:spPr>
                </pic:pic>
              </a:graphicData>
            </a:graphic>
          </wp:inline>
        </w:drawing>
      </w:r>
    </w:p>
    <w:p w14:paraId="08FE8F18" w14:textId="77777777" w:rsidR="008C758A" w:rsidRPr="008C758A" w:rsidRDefault="008C758A" w:rsidP="009C3DE3">
      <w:pPr>
        <w:spacing w:after="0" w:line="240" w:lineRule="auto"/>
        <w:jc w:val="both"/>
        <w:rPr>
          <w:rFonts w:cs="Arial"/>
          <w:color w:val="000000"/>
          <w:sz w:val="20"/>
          <w:szCs w:val="20"/>
        </w:rPr>
      </w:pPr>
    </w:p>
    <w:p w14:paraId="4FBA0088" w14:textId="3DB87BC1" w:rsidR="009C3DE3" w:rsidRPr="00755E6E" w:rsidRDefault="009C3DE3" w:rsidP="009C3DE3">
      <w:pPr>
        <w:spacing w:after="0" w:line="240" w:lineRule="auto"/>
        <w:jc w:val="both"/>
        <w:rPr>
          <w:rFonts w:cs="Arial"/>
          <w:color w:val="000000"/>
          <w:sz w:val="20"/>
          <w:szCs w:val="20"/>
        </w:rPr>
        <w:sectPr w:rsidR="009C3DE3" w:rsidRPr="00755E6E" w:rsidSect="008C758A">
          <w:headerReference w:type="first" r:id="rId15"/>
          <w:pgSz w:w="15840" w:h="12240" w:orient="landscape" w:code="1"/>
          <w:pgMar w:top="1440" w:right="1440" w:bottom="1440" w:left="1080" w:header="720" w:footer="720" w:gutter="0"/>
          <w:cols w:space="720"/>
          <w:titlePg/>
          <w:docGrid w:linePitch="360"/>
        </w:sectPr>
      </w:pPr>
    </w:p>
    <w:p w14:paraId="5F30C912" w14:textId="1F8A7A39" w:rsidR="009C3DE3" w:rsidRPr="00ED0714" w:rsidRDefault="009C3DE3" w:rsidP="00E32179">
      <w:pPr>
        <w:spacing w:after="200" w:line="240" w:lineRule="auto"/>
        <w:jc w:val="both"/>
        <w:rPr>
          <w:rFonts w:cs="Arial"/>
          <w:color w:val="000000"/>
          <w:sz w:val="20"/>
          <w:szCs w:val="20"/>
        </w:rPr>
      </w:pPr>
      <w:r w:rsidRPr="00ED0714">
        <w:rPr>
          <w:rFonts w:cs="Arial"/>
          <w:color w:val="000000"/>
          <w:sz w:val="20"/>
          <w:szCs w:val="20"/>
        </w:rPr>
        <w:lastRenderedPageBreak/>
        <w:t>F</w:t>
      </w:r>
      <w:r w:rsidRPr="008C758A">
        <w:rPr>
          <w:rFonts w:cs="Arial"/>
          <w:color w:val="000000"/>
          <w:sz w:val="20"/>
          <w:szCs w:val="20"/>
        </w:rPr>
        <w:t xml:space="preserve">igure </w:t>
      </w:r>
      <w:r w:rsidR="00CD7557" w:rsidRPr="008C758A">
        <w:rPr>
          <w:rFonts w:cs="Arial"/>
          <w:color w:val="000000"/>
          <w:sz w:val="20"/>
          <w:szCs w:val="20"/>
        </w:rPr>
        <w:t>2</w:t>
      </w:r>
      <w:r w:rsidRPr="008C758A">
        <w:rPr>
          <w:rFonts w:cs="Arial"/>
          <w:color w:val="000000"/>
          <w:sz w:val="20"/>
          <w:szCs w:val="20"/>
        </w:rPr>
        <w:t xml:space="preserve">: </w:t>
      </w:r>
      <w:r w:rsidR="008C758A" w:rsidRPr="008C758A">
        <w:rPr>
          <w:sz w:val="20"/>
          <w:szCs w:val="20"/>
        </w:rPr>
        <w:t>SB-2021-0</w:t>
      </w:r>
      <w:r w:rsidR="00B10BDA">
        <w:rPr>
          <w:sz w:val="20"/>
          <w:szCs w:val="20"/>
        </w:rPr>
        <w:t>74A</w:t>
      </w:r>
      <w:r w:rsidR="008C758A" w:rsidRPr="008C758A">
        <w:rPr>
          <w:sz w:val="20"/>
          <w:szCs w:val="20"/>
        </w:rPr>
        <w:t xml:space="preserve"> cross section intersecting the </w:t>
      </w:r>
      <w:r w:rsidR="00F65581">
        <w:rPr>
          <w:sz w:val="20"/>
          <w:szCs w:val="20"/>
        </w:rPr>
        <w:t xml:space="preserve">227 </w:t>
      </w:r>
      <w:r w:rsidR="00B10BDA">
        <w:rPr>
          <w:sz w:val="20"/>
          <w:szCs w:val="20"/>
        </w:rPr>
        <w:t>V</w:t>
      </w:r>
      <w:r w:rsidR="00F65581">
        <w:rPr>
          <w:sz w:val="20"/>
          <w:szCs w:val="20"/>
        </w:rPr>
        <w:t>ein, 55</w:t>
      </w:r>
      <w:r w:rsidR="00B10BDA">
        <w:rPr>
          <w:sz w:val="20"/>
          <w:szCs w:val="20"/>
        </w:rPr>
        <w:t>H</w:t>
      </w:r>
      <w:r w:rsidR="00F65581">
        <w:rPr>
          <w:sz w:val="20"/>
          <w:szCs w:val="20"/>
        </w:rPr>
        <w:t xml:space="preserve">W </w:t>
      </w:r>
      <w:r w:rsidR="00B10BDA">
        <w:rPr>
          <w:sz w:val="20"/>
          <w:szCs w:val="20"/>
        </w:rPr>
        <w:t>V</w:t>
      </w:r>
      <w:r w:rsidR="00F65581">
        <w:rPr>
          <w:sz w:val="20"/>
          <w:szCs w:val="20"/>
        </w:rPr>
        <w:t>ein</w:t>
      </w:r>
      <w:r w:rsidR="008C758A" w:rsidRPr="008C758A">
        <w:rPr>
          <w:sz w:val="20"/>
          <w:szCs w:val="20"/>
        </w:rPr>
        <w:t xml:space="preserve"> </w:t>
      </w:r>
      <w:r w:rsidR="00B10BDA">
        <w:rPr>
          <w:sz w:val="20"/>
          <w:szCs w:val="20"/>
        </w:rPr>
        <w:t xml:space="preserve">and 55 Vein </w:t>
      </w:r>
      <w:r w:rsidR="008C758A" w:rsidRPr="008C758A">
        <w:rPr>
          <w:sz w:val="20"/>
          <w:szCs w:val="20"/>
        </w:rPr>
        <w:t>hosted within Diorite.</w:t>
      </w:r>
    </w:p>
    <w:p w14:paraId="75C5C6D9" w14:textId="3ECA2530" w:rsidR="008C758A" w:rsidRDefault="008C758A" w:rsidP="009D10B2">
      <w:pPr>
        <w:spacing w:after="0" w:line="240" w:lineRule="auto"/>
        <w:jc w:val="center"/>
        <w:rPr>
          <w:rFonts w:cs="Arial"/>
          <w:sz w:val="20"/>
          <w:szCs w:val="20"/>
        </w:rPr>
      </w:pPr>
      <w:r>
        <w:rPr>
          <w:rFonts w:cs="Arial"/>
          <w:noProof/>
          <w:sz w:val="20"/>
          <w:szCs w:val="20"/>
        </w:rPr>
        <w:drawing>
          <wp:inline distT="0" distB="0" distL="0" distR="0" wp14:anchorId="6C01771B" wp14:editId="46D4C2C0">
            <wp:extent cx="7184988" cy="5346711"/>
            <wp:effectExtent l="19050" t="19050" r="16510" b="25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rcRect t="1849" b="1849"/>
                    <a:stretch>
                      <a:fillRect/>
                    </a:stretch>
                  </pic:blipFill>
                  <pic:spPr bwMode="auto">
                    <a:xfrm>
                      <a:off x="0" y="0"/>
                      <a:ext cx="7184988" cy="5346711"/>
                    </a:xfrm>
                    <a:prstGeom prst="rect">
                      <a:avLst/>
                    </a:prstGeom>
                    <a:ln w="9525" cap="flat" cmpd="sng" algn="ctr">
                      <a:solidFill>
                        <a:srgbClr val="5B9BD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CE5B7BB" w14:textId="3EE5F907" w:rsidR="008C758A" w:rsidRPr="008C758A" w:rsidRDefault="008C758A" w:rsidP="00F97B5D">
      <w:pPr>
        <w:rPr>
          <w:rFonts w:cs="Arial"/>
          <w:sz w:val="20"/>
          <w:szCs w:val="20"/>
        </w:rPr>
      </w:pPr>
    </w:p>
    <w:sectPr w:rsidR="008C758A" w:rsidRPr="008C758A" w:rsidSect="009C3DE3">
      <w:headerReference w:type="first" r:id="rId17"/>
      <w:pgSz w:w="15840" w:h="12240" w:orient="landscape" w:code="1"/>
      <w:pgMar w:top="1440" w:right="1440" w:bottom="1440" w:left="108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A306" w14:textId="77777777" w:rsidR="000B0C8F" w:rsidRDefault="000B0C8F">
      <w:pPr>
        <w:spacing w:after="0" w:line="240" w:lineRule="auto"/>
      </w:pPr>
      <w:r>
        <w:separator/>
      </w:r>
    </w:p>
  </w:endnote>
  <w:endnote w:type="continuationSeparator" w:id="0">
    <w:p w14:paraId="433E6D8A" w14:textId="77777777" w:rsidR="000B0C8F" w:rsidRDefault="000B0C8F">
      <w:pPr>
        <w:spacing w:after="0" w:line="240" w:lineRule="auto"/>
      </w:pPr>
      <w:r>
        <w:continuationSeparator/>
      </w:r>
    </w:p>
  </w:endnote>
  <w:endnote w:type="continuationNotice" w:id="1">
    <w:p w14:paraId="260660B5" w14:textId="77777777" w:rsidR="000B0C8F" w:rsidRDefault="000B0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cender Uni">
    <w:altName w:val="Yu Gothic"/>
    <w:charset w:val="80"/>
    <w:family w:val="swiss"/>
    <w:pitch w:val="variable"/>
    <w:sig w:usb0="F7FFAEFF" w:usb1="F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F947" w14:textId="1812860C" w:rsidR="007D43E1" w:rsidRDefault="007D43E1" w:rsidP="002376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B1DA" w14:textId="77777777" w:rsidR="007D43E1" w:rsidRDefault="00080463" w:rsidP="00971C39">
    <w:r>
      <w:t xml:space="preserve"> </w:t>
    </w:r>
  </w:p>
  <w:p w14:paraId="06E900DF" w14:textId="7A4A2929" w:rsidR="007D43E1" w:rsidRDefault="007D43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AEF0" w14:textId="77777777" w:rsidR="000B0C8F" w:rsidRDefault="000B0C8F">
      <w:pPr>
        <w:spacing w:after="0" w:line="240" w:lineRule="auto"/>
      </w:pPr>
      <w:r>
        <w:separator/>
      </w:r>
    </w:p>
  </w:footnote>
  <w:footnote w:type="continuationSeparator" w:id="0">
    <w:p w14:paraId="20AB5776" w14:textId="77777777" w:rsidR="000B0C8F" w:rsidRDefault="000B0C8F">
      <w:pPr>
        <w:spacing w:after="0" w:line="240" w:lineRule="auto"/>
      </w:pPr>
      <w:r>
        <w:continuationSeparator/>
      </w:r>
    </w:p>
  </w:footnote>
  <w:footnote w:type="continuationNotice" w:id="1">
    <w:p w14:paraId="087A333C" w14:textId="77777777" w:rsidR="000B0C8F" w:rsidRDefault="000B0C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24A7" w14:textId="618C5358" w:rsidR="00E14496" w:rsidRDefault="00685FC4" w:rsidP="00237662">
    <w:pPr>
      <w:pStyle w:val="msolistparagraph0"/>
      <w:ind w:left="0"/>
      <w:jc w:val="center"/>
    </w:pPr>
    <w:r w:rsidRPr="009C3DE3">
      <w:rPr>
        <w:rFonts w:ascii="Arial" w:hAnsi="Arial" w:cs="Arial"/>
        <w:sz w:val="20"/>
        <w:szCs w:val="20"/>
      </w:rPr>
      <w:fldChar w:fldCharType="begin"/>
    </w:r>
    <w:r w:rsidR="00434449" w:rsidRPr="009C3DE3">
      <w:rPr>
        <w:rFonts w:ascii="Arial" w:hAnsi="Arial" w:cs="Arial"/>
        <w:sz w:val="20"/>
        <w:szCs w:val="20"/>
      </w:rPr>
      <w:instrText xml:space="preserve"> PAGE   \* MERGEFORMAT </w:instrText>
    </w:r>
    <w:r w:rsidRPr="009C3DE3">
      <w:rPr>
        <w:rFonts w:ascii="Arial" w:hAnsi="Arial" w:cs="Arial"/>
        <w:sz w:val="20"/>
        <w:szCs w:val="20"/>
      </w:rPr>
      <w:fldChar w:fldCharType="separate"/>
    </w:r>
    <w:r w:rsidR="006A7B88" w:rsidRPr="009C3DE3">
      <w:rPr>
        <w:rFonts w:ascii="Arial" w:hAnsi="Arial" w:cs="Arial"/>
        <w:noProof/>
        <w:sz w:val="20"/>
        <w:szCs w:val="20"/>
      </w:rPr>
      <w:t>- 2 -</w:t>
    </w:r>
    <w:r w:rsidRPr="009C3DE3">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75" w:type="dxa"/>
      <w:tblLook w:val="04A0" w:firstRow="1" w:lastRow="0" w:firstColumn="1" w:lastColumn="0" w:noHBand="0" w:noVBand="1"/>
    </w:tblPr>
    <w:tblGrid>
      <w:gridCol w:w="6570"/>
      <w:gridCol w:w="3050"/>
    </w:tblGrid>
    <w:tr w:rsidR="001E1110" w14:paraId="54B95518" w14:textId="77777777" w:rsidTr="00D90216">
      <w:tc>
        <w:tcPr>
          <w:tcW w:w="6570" w:type="dxa"/>
        </w:tcPr>
        <w:p w14:paraId="79723E09" w14:textId="77777777" w:rsidR="001E1110" w:rsidRDefault="001E1110" w:rsidP="001E1110">
          <w:pPr>
            <w:pStyle w:val="Header"/>
            <w:tabs>
              <w:tab w:val="clear" w:pos="4680"/>
              <w:tab w:val="clear" w:pos="9360"/>
              <w:tab w:val="left" w:pos="4236"/>
            </w:tabs>
            <w:rPr>
              <w:color w:val="1F2153"/>
            </w:rPr>
          </w:pPr>
          <w:r>
            <w:rPr>
              <w:noProof/>
              <w:lang w:val="en-CA" w:eastAsia="en-CA"/>
            </w:rPr>
            <w:drawing>
              <wp:inline distT="0" distB="0" distL="0" distR="0" wp14:anchorId="65026876" wp14:editId="286E628A">
                <wp:extent cx="164333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isker.jpg"/>
                        <pic:cNvPicPr/>
                      </pic:nvPicPr>
                      <pic:blipFill>
                        <a:blip r:embed="rId1"/>
                        <a:stretch>
                          <a:fillRect/>
                        </a:stretch>
                      </pic:blipFill>
                      <pic:spPr>
                        <a:xfrm>
                          <a:off x="0" y="0"/>
                          <a:ext cx="1643332" cy="914400"/>
                        </a:xfrm>
                        <a:prstGeom prst="rect">
                          <a:avLst/>
                        </a:prstGeom>
                      </pic:spPr>
                    </pic:pic>
                  </a:graphicData>
                </a:graphic>
              </wp:inline>
            </w:drawing>
          </w:r>
          <w:r>
            <w:rPr>
              <w:color w:val="1F2153"/>
            </w:rPr>
            <w:tab/>
          </w:r>
        </w:p>
      </w:tc>
      <w:tc>
        <w:tcPr>
          <w:tcW w:w="3050" w:type="dxa"/>
        </w:tcPr>
        <w:p w14:paraId="2EC2E564" w14:textId="77777777" w:rsidR="001E1110" w:rsidRPr="009417B5" w:rsidRDefault="001E1110" w:rsidP="001E1110">
          <w:pPr>
            <w:pStyle w:val="Header"/>
            <w:ind w:left="702"/>
            <w:rPr>
              <w:rFonts w:cs="Arial"/>
              <w:sz w:val="18"/>
              <w:szCs w:val="18"/>
            </w:rPr>
          </w:pPr>
          <w:r>
            <w:rPr>
              <w:rFonts w:cs="Arial"/>
              <w:sz w:val="18"/>
              <w:szCs w:val="18"/>
            </w:rPr>
            <w:t>350 Bay Street, Suite 400</w:t>
          </w:r>
        </w:p>
        <w:p w14:paraId="05E70C91" w14:textId="77777777" w:rsidR="001E1110" w:rsidRPr="009417B5" w:rsidRDefault="001E1110" w:rsidP="001E1110">
          <w:pPr>
            <w:pStyle w:val="Header"/>
            <w:ind w:left="702"/>
            <w:rPr>
              <w:rFonts w:cs="Arial"/>
              <w:sz w:val="18"/>
              <w:szCs w:val="18"/>
            </w:rPr>
          </w:pPr>
          <w:r w:rsidRPr="009417B5">
            <w:rPr>
              <w:rFonts w:cs="Arial"/>
              <w:sz w:val="18"/>
              <w:szCs w:val="18"/>
            </w:rPr>
            <w:t>Toronto, Ontario M</w:t>
          </w:r>
          <w:r>
            <w:rPr>
              <w:rFonts w:cs="Arial"/>
              <w:sz w:val="18"/>
              <w:szCs w:val="18"/>
            </w:rPr>
            <w:t>5H 2S6</w:t>
          </w:r>
        </w:p>
        <w:p w14:paraId="0BD9C4FC" w14:textId="77777777" w:rsidR="001E1110" w:rsidRDefault="001E1110" w:rsidP="001E1110">
          <w:pPr>
            <w:pStyle w:val="Header"/>
            <w:rPr>
              <w:rFonts w:cs="Arial"/>
              <w:sz w:val="18"/>
              <w:szCs w:val="18"/>
            </w:rPr>
          </w:pPr>
        </w:p>
        <w:tbl>
          <w:tblPr>
            <w:tblW w:w="0" w:type="auto"/>
            <w:tblLook w:val="04A0" w:firstRow="1" w:lastRow="0" w:firstColumn="1" w:lastColumn="0" w:noHBand="0" w:noVBand="1"/>
          </w:tblPr>
          <w:tblGrid>
            <w:gridCol w:w="1242"/>
            <w:gridCol w:w="276"/>
            <w:gridCol w:w="1229"/>
          </w:tblGrid>
          <w:tr w:rsidR="001E1110" w14:paraId="1062B692" w14:textId="77777777" w:rsidTr="00D90216">
            <w:trPr>
              <w:trHeight w:hRule="exact" w:val="317"/>
            </w:trPr>
            <w:tc>
              <w:tcPr>
                <w:tcW w:w="1242" w:type="dxa"/>
              </w:tcPr>
              <w:p w14:paraId="3C66B4C4" w14:textId="77777777" w:rsidR="001E1110" w:rsidRPr="004F09C1" w:rsidRDefault="001E1110" w:rsidP="001E1110">
                <w:pPr>
                  <w:pStyle w:val="Header"/>
                  <w:jc w:val="right"/>
                  <w:rPr>
                    <w:rFonts w:cs="Arial"/>
                    <w:color w:val="B69534"/>
                    <w:sz w:val="32"/>
                    <w:szCs w:val="32"/>
                  </w:rPr>
                </w:pPr>
                <w:r w:rsidRPr="004F09C1">
                  <w:rPr>
                    <w:rFonts w:ascii="Calibri Light" w:hAnsi="Calibri Light" w:cs="Calibri Light"/>
                    <w:b/>
                    <w:color w:val="B69534"/>
                    <w:sz w:val="32"/>
                    <w:szCs w:val="32"/>
                  </w:rPr>
                  <w:t>TSK</w:t>
                </w:r>
              </w:p>
            </w:tc>
            <w:tc>
              <w:tcPr>
                <w:tcW w:w="276" w:type="dxa"/>
                <w:vMerge w:val="restart"/>
              </w:tcPr>
              <w:p w14:paraId="4B31860A" w14:textId="77777777" w:rsidR="001E1110" w:rsidRDefault="001E1110" w:rsidP="001E1110">
                <w:pPr>
                  <w:pStyle w:val="Header"/>
                  <w:rPr>
                    <w:rFonts w:cs="Arial"/>
                    <w:noProof/>
                    <w:color w:val="B69534"/>
                    <w:sz w:val="32"/>
                    <w:szCs w:val="32"/>
                  </w:rPr>
                </w:pPr>
                <w:r>
                  <w:rPr>
                    <w:rFonts w:cs="Arial"/>
                    <w:noProof/>
                    <w:sz w:val="32"/>
                    <w:szCs w:val="32"/>
                    <w:lang w:val="en-CA" w:eastAsia="en-CA"/>
                  </w:rPr>
                  <mc:AlternateContent>
                    <mc:Choice Requires="wps">
                      <w:drawing>
                        <wp:anchor distT="0" distB="0" distL="114299" distR="114299" simplePos="0" relativeHeight="251659264" behindDoc="0" locked="0" layoutInCell="1" allowOverlap="1" wp14:anchorId="2DC722A6" wp14:editId="4B88FDF7">
                          <wp:simplePos x="0" y="0"/>
                          <wp:positionH relativeFrom="column">
                            <wp:posOffset>42544</wp:posOffset>
                          </wp:positionH>
                          <wp:positionV relativeFrom="page">
                            <wp:posOffset>50800</wp:posOffset>
                          </wp:positionV>
                          <wp:extent cx="0" cy="365760"/>
                          <wp:effectExtent l="0" t="0" r="1905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
                      <w:pict>
                        <v:line w14:anchorId="68D5A615" id="Straight Connector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3.35pt,4pt" to="3.3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" strokecolor="black [3213]" strokeweight="1pt">
                          <v:stroke joinstyle="miter"/>
                          <o:lock v:ext="edit" shapetype="f"/>
                          <w10:wrap anchory="page"/>
                        </v:line>
                      </w:pict>
                    </mc:Fallback>
                  </mc:AlternateContent>
                </w:r>
              </w:p>
              <w:p w14:paraId="45F0085F" w14:textId="77777777" w:rsidR="001E1110" w:rsidRPr="004F09C1" w:rsidRDefault="001E1110" w:rsidP="001E1110">
                <w:pPr>
                  <w:pStyle w:val="Header"/>
                  <w:rPr>
                    <w:rFonts w:cs="Arial"/>
                    <w:color w:val="B69534"/>
                    <w:sz w:val="32"/>
                    <w:szCs w:val="32"/>
                  </w:rPr>
                </w:pPr>
              </w:p>
            </w:tc>
            <w:tc>
              <w:tcPr>
                <w:tcW w:w="1229" w:type="dxa"/>
              </w:tcPr>
              <w:p w14:paraId="247DFD14" w14:textId="77777777" w:rsidR="001E1110" w:rsidRPr="004F09C1" w:rsidRDefault="001E1110" w:rsidP="001E1110">
                <w:pPr>
                  <w:pStyle w:val="Header"/>
                  <w:rPr>
                    <w:rFonts w:cs="Arial"/>
                    <w:color w:val="1F2153"/>
                    <w:sz w:val="32"/>
                    <w:szCs w:val="32"/>
                  </w:rPr>
                </w:pPr>
                <w:r w:rsidRPr="00776DAA">
                  <w:rPr>
                    <w:rFonts w:ascii="Calibri Light" w:hAnsi="Calibri Light" w:cs="Calibri Light"/>
                    <w:b/>
                    <w:color w:val="1F2153"/>
                    <w:sz w:val="32"/>
                    <w:szCs w:val="32"/>
                  </w:rPr>
                  <w:t>TSKFF</w:t>
                </w:r>
              </w:p>
            </w:tc>
          </w:tr>
          <w:tr w:rsidR="001E1110" w14:paraId="192C14EB" w14:textId="77777777" w:rsidTr="00D90216">
            <w:trPr>
              <w:trHeight w:hRule="exact" w:val="317"/>
            </w:trPr>
            <w:tc>
              <w:tcPr>
                <w:tcW w:w="1242" w:type="dxa"/>
              </w:tcPr>
              <w:p w14:paraId="3602AB66" w14:textId="77777777" w:rsidR="001E1110" w:rsidRPr="004F09C1" w:rsidRDefault="001E1110" w:rsidP="001E1110">
                <w:pPr>
                  <w:pStyle w:val="Header"/>
                  <w:jc w:val="right"/>
                  <w:rPr>
                    <w:rFonts w:cs="Arial"/>
                    <w:color w:val="B69534"/>
                    <w:sz w:val="32"/>
                    <w:szCs w:val="32"/>
                  </w:rPr>
                </w:pPr>
                <w:r w:rsidRPr="004F09C1">
                  <w:rPr>
                    <w:rFonts w:ascii="Calibri Light" w:hAnsi="Calibri Light" w:cs="Calibri Light"/>
                    <w:b/>
                    <w:color w:val="B69534"/>
                    <w:sz w:val="32"/>
                    <w:szCs w:val="32"/>
                  </w:rPr>
                  <w:t>TS</w:t>
                </w:r>
                <w:r>
                  <w:rPr>
                    <w:rFonts w:ascii="Calibri Light" w:hAnsi="Calibri Light" w:cs="Calibri Light"/>
                    <w:b/>
                    <w:color w:val="B69534"/>
                    <w:sz w:val="32"/>
                    <w:szCs w:val="32"/>
                  </w:rPr>
                  <w:t>X</w:t>
                </w:r>
              </w:p>
            </w:tc>
            <w:tc>
              <w:tcPr>
                <w:tcW w:w="276" w:type="dxa"/>
                <w:vMerge/>
              </w:tcPr>
              <w:p w14:paraId="1F762FEA" w14:textId="77777777" w:rsidR="001E1110" w:rsidRPr="004F09C1" w:rsidRDefault="001E1110" w:rsidP="001E1110">
                <w:pPr>
                  <w:pStyle w:val="Header"/>
                  <w:rPr>
                    <w:rFonts w:cs="Arial"/>
                    <w:color w:val="B69534"/>
                    <w:sz w:val="32"/>
                    <w:szCs w:val="32"/>
                  </w:rPr>
                </w:pPr>
              </w:p>
            </w:tc>
            <w:tc>
              <w:tcPr>
                <w:tcW w:w="1229" w:type="dxa"/>
              </w:tcPr>
              <w:p w14:paraId="1418DEE8" w14:textId="77777777" w:rsidR="001E1110" w:rsidRPr="004F09C1" w:rsidRDefault="001E1110" w:rsidP="001E1110">
                <w:pPr>
                  <w:pStyle w:val="Header"/>
                  <w:rPr>
                    <w:rFonts w:cs="Arial"/>
                    <w:color w:val="1F2153"/>
                    <w:sz w:val="32"/>
                    <w:szCs w:val="32"/>
                  </w:rPr>
                </w:pPr>
                <w:r>
                  <w:rPr>
                    <w:rFonts w:ascii="Calibri Light" w:hAnsi="Calibri Light" w:cs="Calibri Light"/>
                    <w:b/>
                    <w:color w:val="1F2153"/>
                    <w:sz w:val="32"/>
                    <w:szCs w:val="32"/>
                  </w:rPr>
                  <w:t>OTCQX</w:t>
                </w:r>
              </w:p>
            </w:tc>
          </w:tr>
        </w:tbl>
        <w:p w14:paraId="4B2B3C69" w14:textId="77777777" w:rsidR="001E1110" w:rsidRPr="004E0570" w:rsidRDefault="001E1110" w:rsidP="001E1110">
          <w:pPr>
            <w:pStyle w:val="Header"/>
            <w:rPr>
              <w:rFonts w:ascii="Calibri Light" w:hAnsi="Calibri Light" w:cs="Calibri Light"/>
              <w:color w:val="1F2153"/>
              <w:sz w:val="40"/>
              <w:szCs w:val="40"/>
            </w:rPr>
          </w:pPr>
        </w:p>
      </w:tc>
    </w:tr>
  </w:tbl>
  <w:p w14:paraId="7FF2057A" w14:textId="77777777" w:rsidR="00395EDD" w:rsidRPr="001E1110" w:rsidRDefault="00395EDD" w:rsidP="001E1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6F25" w14:textId="2EE2E16E" w:rsidR="008C758A" w:rsidRPr="006322C0" w:rsidRDefault="000B0C8F">
    <w:pPr>
      <w:pStyle w:val="Header"/>
      <w:jc w:val="center"/>
      <w:rPr>
        <w:sz w:val="20"/>
        <w:szCs w:val="20"/>
      </w:rPr>
    </w:pPr>
    <w:sdt>
      <w:sdtPr>
        <w:id w:val="272988563"/>
        <w:docPartObj>
          <w:docPartGallery w:val="Page Numbers (Top of Page)"/>
          <w:docPartUnique/>
        </w:docPartObj>
      </w:sdtPr>
      <w:sdtEndPr>
        <w:rPr>
          <w:noProof/>
          <w:sz w:val="20"/>
          <w:szCs w:val="20"/>
        </w:rPr>
      </w:sdtEndPr>
      <w:sdtContent>
        <w:r w:rsidR="008C758A" w:rsidRPr="006322C0">
          <w:rPr>
            <w:sz w:val="20"/>
            <w:szCs w:val="20"/>
          </w:rPr>
          <w:fldChar w:fldCharType="begin"/>
        </w:r>
        <w:r w:rsidR="008C758A" w:rsidRPr="006322C0">
          <w:rPr>
            <w:sz w:val="20"/>
            <w:szCs w:val="20"/>
          </w:rPr>
          <w:instrText xml:space="preserve"> PAGE   \* MERGEFORMAT </w:instrText>
        </w:r>
        <w:r w:rsidR="008C758A" w:rsidRPr="006322C0">
          <w:rPr>
            <w:sz w:val="20"/>
            <w:szCs w:val="20"/>
          </w:rPr>
          <w:fldChar w:fldCharType="separate"/>
        </w:r>
        <w:r w:rsidR="008C758A" w:rsidRPr="006322C0">
          <w:rPr>
            <w:noProof/>
            <w:sz w:val="20"/>
            <w:szCs w:val="20"/>
          </w:rPr>
          <w:t>2</w:t>
        </w:r>
        <w:r w:rsidR="008C758A" w:rsidRPr="006322C0">
          <w:rPr>
            <w:noProof/>
            <w:sz w:val="20"/>
            <w:szCs w:val="20"/>
          </w:rPr>
          <w:fldChar w:fldCharType="end"/>
        </w:r>
      </w:sdtContent>
    </w:sdt>
  </w:p>
  <w:p w14:paraId="0BB8581A" w14:textId="77777777" w:rsidR="008C758A" w:rsidRPr="008C758A" w:rsidRDefault="008C758A" w:rsidP="008C758A">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75753675"/>
      <w:docPartObj>
        <w:docPartGallery w:val="Page Numbers (Top of Page)"/>
        <w:docPartUnique/>
      </w:docPartObj>
    </w:sdtPr>
    <w:sdtEndPr>
      <w:rPr>
        <w:noProof/>
      </w:rPr>
    </w:sdtEndPr>
    <w:sdtContent>
      <w:p w14:paraId="46B1A50F" w14:textId="7167611C" w:rsidR="009C3DE3" w:rsidRPr="006322C0" w:rsidRDefault="009C3DE3">
        <w:pPr>
          <w:pStyle w:val="Header"/>
          <w:jc w:val="center"/>
          <w:rPr>
            <w:sz w:val="20"/>
            <w:szCs w:val="20"/>
          </w:rPr>
        </w:pPr>
        <w:r w:rsidRPr="006322C0">
          <w:rPr>
            <w:sz w:val="20"/>
            <w:szCs w:val="20"/>
          </w:rPr>
          <w:fldChar w:fldCharType="begin"/>
        </w:r>
        <w:r w:rsidRPr="006322C0">
          <w:rPr>
            <w:sz w:val="20"/>
            <w:szCs w:val="20"/>
          </w:rPr>
          <w:instrText xml:space="preserve"> PAGE   \* MERGEFORMAT </w:instrText>
        </w:r>
        <w:r w:rsidRPr="006322C0">
          <w:rPr>
            <w:sz w:val="20"/>
            <w:szCs w:val="20"/>
          </w:rPr>
          <w:fldChar w:fldCharType="separate"/>
        </w:r>
        <w:r w:rsidRPr="006322C0">
          <w:rPr>
            <w:noProof/>
            <w:sz w:val="20"/>
            <w:szCs w:val="20"/>
          </w:rPr>
          <w:t>2</w:t>
        </w:r>
        <w:r w:rsidRPr="006322C0">
          <w:rPr>
            <w:noProof/>
            <w:sz w:val="20"/>
            <w:szCs w:val="20"/>
          </w:rPr>
          <w:fldChar w:fldCharType="end"/>
        </w:r>
      </w:p>
    </w:sdtContent>
  </w:sdt>
  <w:p w14:paraId="4691A793" w14:textId="77777777" w:rsidR="009C3DE3" w:rsidRPr="001E1110" w:rsidRDefault="009C3DE3" w:rsidP="001E1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272"/>
    <w:multiLevelType w:val="hybridMultilevel"/>
    <w:tmpl w:val="118C82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763082B"/>
    <w:multiLevelType w:val="hybridMultilevel"/>
    <w:tmpl w:val="090ED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170D13"/>
    <w:multiLevelType w:val="multilevel"/>
    <w:tmpl w:val="D58C0484"/>
    <w:name w:val="zzmpGen||General|2|3|1|1|12|32||1|12|32||1|12|32||1|12|32||1|12|32||1|12|32||1|12|32||1|12|32||1|4|32||"/>
    <w:lvl w:ilvl="0">
      <w:start w:val="1"/>
      <w:numFmt w:val="decimal"/>
      <w:pStyle w:val="GenL1"/>
      <w:lvlText w:val="%1."/>
      <w:lvlJc w:val="left"/>
      <w:pPr>
        <w:tabs>
          <w:tab w:val="num" w:pos="1152"/>
        </w:tabs>
        <w:ind w:left="1152" w:hanging="432"/>
      </w:pPr>
      <w:rPr>
        <w:rFonts w:ascii="Arial" w:hAnsi="Arial" w:cs="Times New Roman" w:hint="default"/>
        <w:b w:val="0"/>
        <w:i w:val="0"/>
        <w:caps w:val="0"/>
        <w:sz w:val="22"/>
        <w:u w:val="none"/>
      </w:rPr>
    </w:lvl>
    <w:lvl w:ilvl="1">
      <w:start w:val="1"/>
      <w:numFmt w:val="lowerLetter"/>
      <w:pStyle w:val="GenL1"/>
      <w:lvlText w:val="(%2)"/>
      <w:lvlJc w:val="left"/>
      <w:pPr>
        <w:tabs>
          <w:tab w:val="num" w:pos="1440"/>
        </w:tabs>
        <w:ind w:left="1440" w:hanging="720"/>
      </w:pPr>
      <w:rPr>
        <w:rFonts w:ascii="Times New Roman" w:hAnsi="Times New Roman" w:cs="Times New Roman" w:hint="default"/>
        <w:b w:val="0"/>
        <w:i w:val="0"/>
        <w:caps w:val="0"/>
        <w:sz w:val="24"/>
        <w:u w:val="none"/>
      </w:rPr>
    </w:lvl>
    <w:lvl w:ilvl="2">
      <w:start w:val="1"/>
      <w:numFmt w:val="lowerRoman"/>
      <w:pStyle w:val="GenL2"/>
      <w:lvlText w:val="(%3)"/>
      <w:lvlJc w:val="left"/>
      <w:pPr>
        <w:tabs>
          <w:tab w:val="num" w:pos="2448"/>
        </w:tabs>
        <w:ind w:left="2160" w:hanging="432"/>
      </w:pPr>
      <w:rPr>
        <w:rFonts w:ascii="Times New Roman" w:hAnsi="Times New Roman" w:cs="Times New Roman" w:hint="default"/>
        <w:b w:val="0"/>
        <w:i w:val="0"/>
        <w:caps w:val="0"/>
        <w:sz w:val="24"/>
        <w:u w:val="none"/>
      </w:rPr>
    </w:lvl>
    <w:lvl w:ilvl="3">
      <w:start w:val="1"/>
      <w:numFmt w:val="upperLetter"/>
      <w:pStyle w:val="GenL3"/>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Roman"/>
      <w:pStyle w:val="GenL4"/>
      <w:lvlText w:val="(%5)"/>
      <w:lvlJc w:val="left"/>
      <w:pPr>
        <w:tabs>
          <w:tab w:val="num" w:pos="3888"/>
        </w:tabs>
        <w:ind w:left="3600" w:hanging="432"/>
      </w:pPr>
      <w:rPr>
        <w:rFonts w:ascii="Times New Roman" w:hAnsi="Times New Roman" w:cs="Times New Roman" w:hint="default"/>
        <w:b w:val="0"/>
        <w:i w:val="0"/>
        <w:caps w:val="0"/>
        <w:sz w:val="24"/>
        <w:u w:val="none"/>
      </w:rPr>
    </w:lvl>
    <w:lvl w:ilvl="5">
      <w:start w:val="1"/>
      <w:numFmt w:val="decimal"/>
      <w:pStyle w:val="GenL5"/>
      <w:lvlText w:val="(%6)"/>
      <w:lvlJc w:val="left"/>
      <w:pPr>
        <w:tabs>
          <w:tab w:val="num" w:pos="4320"/>
        </w:tabs>
        <w:ind w:left="4320" w:hanging="720"/>
      </w:pPr>
      <w:rPr>
        <w:rFonts w:ascii="Times New Roman" w:hAnsi="Times New Roman" w:cs="Times New Roman" w:hint="default"/>
        <w:b w:val="0"/>
        <w:i w:val="0"/>
        <w:caps w:val="0"/>
        <w:sz w:val="24"/>
        <w:u w:val="none"/>
      </w:rPr>
    </w:lvl>
    <w:lvl w:ilvl="6">
      <w:start w:val="1"/>
      <w:numFmt w:val="lowerLetter"/>
      <w:pStyle w:val="GenL6"/>
      <w:lvlText w:val="%7)"/>
      <w:lvlJc w:val="left"/>
      <w:pPr>
        <w:tabs>
          <w:tab w:val="num" w:pos="5040"/>
        </w:tabs>
        <w:ind w:left="5040" w:hanging="720"/>
      </w:pPr>
      <w:rPr>
        <w:rFonts w:ascii="Times New Roman" w:hAnsi="Times New Roman" w:cs="Times New Roman" w:hint="default"/>
        <w:b w:val="0"/>
        <w:i w:val="0"/>
        <w:caps w:val="0"/>
        <w:sz w:val="24"/>
        <w:u w:val="none"/>
      </w:rPr>
    </w:lvl>
    <w:lvl w:ilvl="7">
      <w:start w:val="1"/>
      <w:numFmt w:val="lowerRoman"/>
      <w:pStyle w:val="GenL7"/>
      <w:lvlText w:val="%8)"/>
      <w:lvlJc w:val="left"/>
      <w:pPr>
        <w:tabs>
          <w:tab w:val="num" w:pos="7488"/>
        </w:tabs>
        <w:ind w:left="5760" w:hanging="432"/>
      </w:pPr>
      <w:rPr>
        <w:rFonts w:ascii="Times New Roman" w:hAnsi="Times New Roman" w:cs="Times New Roman" w:hint="default"/>
        <w:b w:val="0"/>
        <w:i w:val="0"/>
        <w:caps w:val="0"/>
        <w:sz w:val="24"/>
        <w:u w:val="none"/>
      </w:rPr>
    </w:lvl>
    <w:lvl w:ilvl="8">
      <w:start w:val="1"/>
      <w:numFmt w:val="decimal"/>
      <w:pStyle w:val="GenL8"/>
      <w:lvlText w:val="%9)"/>
      <w:lvlJc w:val="left"/>
      <w:pPr>
        <w:tabs>
          <w:tab w:val="num" w:pos="6480"/>
        </w:tabs>
        <w:ind w:left="6480" w:hanging="720"/>
      </w:pPr>
      <w:rPr>
        <w:rFonts w:ascii="Times New Roman" w:hAnsi="Times New Roman" w:cs="Times New Roman" w:hint="default"/>
        <w:b w:val="0"/>
        <w:i w:val="0"/>
        <w:caps w:val="0"/>
        <w:color w:val="auto"/>
        <w:sz w:val="24"/>
        <w:u w:val="none"/>
      </w:rPr>
    </w:lvl>
  </w:abstractNum>
  <w:abstractNum w:abstractNumId="3" w15:restartNumberingAfterBreak="0">
    <w:nsid w:val="273317B0"/>
    <w:multiLevelType w:val="hybridMultilevel"/>
    <w:tmpl w:val="E52A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D5275"/>
    <w:multiLevelType w:val="hybridMultilevel"/>
    <w:tmpl w:val="6338B8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EA05255"/>
    <w:multiLevelType w:val="hybridMultilevel"/>
    <w:tmpl w:val="E2126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3"/>
  </w:num>
  <w:num w:numId="5">
    <w:abstractNumId w:val="0"/>
  </w:num>
  <w:num w:numId="6">
    <w:abstractNumId w:val="1"/>
  </w:num>
  <w:num w:numId="7">
    <w:abstractNumId w:val="3"/>
  </w:num>
  <w:num w:numId="8">
    <w:abstractNumId w:val="4"/>
  </w:num>
  <w:num w:numId="9">
    <w:abstractNumId w:val="3"/>
  </w:num>
  <w:num w:numId="10">
    <w:abstractNumId w:val="3"/>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Natalie\AppData\Local\Temp\4230e271-e7f3-4da7-8153-6599d259be9e.docx"/>
    <w:docVar w:name="zzmp10LastTrailerInserted" w:val="^`~#mp!@⌓⌌0#^┕┨;1&lt;yŗm&lt;e4i1k¹aÔ⌎pÓŤ⌕š⌐Ƈ⌏}⌗Ê⌒!B⌏©⌗*⌒²⌏2⌗F⌒@‹⌏m⌗&amp;⌒T⌛à₵­  6c¤ñ&gt;⌌}V‴I⌘­Ö•⌊9e6ícY⌎c⌛⌌öÇUr⌊2ũ¹⌇^¨⌈^¦¤±XXùbtn+q⌍³ñ⌇ÃØ‡ÊˇÅ⌗Iť:Y⌈Jª⌄TÍ⌛¬⌍⌃\)']\6KG0K011"/>
    <w:docVar w:name="zzmp10LastTrailerInserted_1078" w:val="^`~#mp!@⌓⌌0#^┕┨;1&lt;yŗm&lt;e4i1k¹aÔ⌎pÓŤ⌕š⌐Ƈ⌏}⌗Ê⌒!B⌏©⌗*⌒²⌏2⌗F⌒@‹⌏m⌗&amp;⌒T⌛à₵­  6c¤ñ&gt;⌌}V‴I⌘­Ö•⌊9e6ícY⌎c⌛⌌öÇUr⌊2ũ¹⌇^¨⌈^¦¤±XXùbtn+q⌍³ñ⌇ÃØ‡ÊˇÅ⌗Iť:Y⌈Jª⌄TÍ⌛¬⌍⌃\)']\6KG0K011"/>
    <w:docVar w:name="zzmp10mSEGsValidated" w:val="1"/>
    <w:docVar w:name="zzmpCompatibilityMode" w:val="14"/>
    <w:docVar w:name="zzmpFixedCurScheme" w:val="Gen"/>
    <w:docVar w:name="zzmpFixedCurScheme_9.0" w:val="2zzmpGen"/>
    <w:docVar w:name="zzmpGen" w:val="||General|2|3|1|1|12|32||1|12|32||1|12|32||1|12|32||1|12|32||1|12|32||1|12|32||1|12|32||1|4|32||"/>
    <w:docVar w:name="zzmpLegacyTrailerRemoved" w:val="True"/>
    <w:docVar w:name="zzmpLTFontsClean" w:val="True"/>
    <w:docVar w:name="zzmpnSession" w:val="0.5142023"/>
  </w:docVars>
  <w:rsids>
    <w:rsidRoot w:val="00D0442E"/>
    <w:rsid w:val="00005E5C"/>
    <w:rsid w:val="00010480"/>
    <w:rsid w:val="00020ED8"/>
    <w:rsid w:val="0002218A"/>
    <w:rsid w:val="00024D95"/>
    <w:rsid w:val="000271BD"/>
    <w:rsid w:val="0003419B"/>
    <w:rsid w:val="00041029"/>
    <w:rsid w:val="0004262C"/>
    <w:rsid w:val="00060708"/>
    <w:rsid w:val="00073444"/>
    <w:rsid w:val="00075E3B"/>
    <w:rsid w:val="00076ACE"/>
    <w:rsid w:val="00076FCF"/>
    <w:rsid w:val="0008005C"/>
    <w:rsid w:val="00080463"/>
    <w:rsid w:val="00083C56"/>
    <w:rsid w:val="00085BFC"/>
    <w:rsid w:val="00086AC6"/>
    <w:rsid w:val="000920F8"/>
    <w:rsid w:val="0009371B"/>
    <w:rsid w:val="00095D9F"/>
    <w:rsid w:val="00096CE1"/>
    <w:rsid w:val="000A0F50"/>
    <w:rsid w:val="000A500C"/>
    <w:rsid w:val="000B0C8F"/>
    <w:rsid w:val="000B43BA"/>
    <w:rsid w:val="000B4EF1"/>
    <w:rsid w:val="000C094D"/>
    <w:rsid w:val="000C159B"/>
    <w:rsid w:val="000C66DB"/>
    <w:rsid w:val="000F1041"/>
    <w:rsid w:val="001016DB"/>
    <w:rsid w:val="00101EF6"/>
    <w:rsid w:val="00113A2B"/>
    <w:rsid w:val="00121861"/>
    <w:rsid w:val="00132E0E"/>
    <w:rsid w:val="001505DF"/>
    <w:rsid w:val="001558D6"/>
    <w:rsid w:val="00170DA9"/>
    <w:rsid w:val="00173A13"/>
    <w:rsid w:val="00173A29"/>
    <w:rsid w:val="00175606"/>
    <w:rsid w:val="001835BC"/>
    <w:rsid w:val="0018626B"/>
    <w:rsid w:val="00190D9D"/>
    <w:rsid w:val="00194225"/>
    <w:rsid w:val="00197389"/>
    <w:rsid w:val="001A1CC4"/>
    <w:rsid w:val="001A1DF5"/>
    <w:rsid w:val="001A2187"/>
    <w:rsid w:val="001A50F1"/>
    <w:rsid w:val="001A56BD"/>
    <w:rsid w:val="001C5BC5"/>
    <w:rsid w:val="001C6A6F"/>
    <w:rsid w:val="001D44E3"/>
    <w:rsid w:val="001E1110"/>
    <w:rsid w:val="001F0C24"/>
    <w:rsid w:val="001F3DE9"/>
    <w:rsid w:val="001F76CA"/>
    <w:rsid w:val="002012E8"/>
    <w:rsid w:val="0020423D"/>
    <w:rsid w:val="00205628"/>
    <w:rsid w:val="00206218"/>
    <w:rsid w:val="002072FB"/>
    <w:rsid w:val="00212B9E"/>
    <w:rsid w:val="00216248"/>
    <w:rsid w:val="002261FF"/>
    <w:rsid w:val="00237662"/>
    <w:rsid w:val="00246785"/>
    <w:rsid w:val="00250559"/>
    <w:rsid w:val="00260373"/>
    <w:rsid w:val="00261605"/>
    <w:rsid w:val="002616CF"/>
    <w:rsid w:val="00262D67"/>
    <w:rsid w:val="0027645E"/>
    <w:rsid w:val="002820FB"/>
    <w:rsid w:val="00284146"/>
    <w:rsid w:val="00284D9A"/>
    <w:rsid w:val="0028634A"/>
    <w:rsid w:val="00292D7C"/>
    <w:rsid w:val="002A388C"/>
    <w:rsid w:val="002A3A9B"/>
    <w:rsid w:val="002B148D"/>
    <w:rsid w:val="002B4282"/>
    <w:rsid w:val="002C1203"/>
    <w:rsid w:val="002C35E5"/>
    <w:rsid w:val="002C5097"/>
    <w:rsid w:val="002D274D"/>
    <w:rsid w:val="002D70C3"/>
    <w:rsid w:val="002D78EC"/>
    <w:rsid w:val="002D7CFF"/>
    <w:rsid w:val="002E2785"/>
    <w:rsid w:val="002F43B1"/>
    <w:rsid w:val="002F5186"/>
    <w:rsid w:val="002F625F"/>
    <w:rsid w:val="00305690"/>
    <w:rsid w:val="00314B3A"/>
    <w:rsid w:val="00314D37"/>
    <w:rsid w:val="00316207"/>
    <w:rsid w:val="00316C18"/>
    <w:rsid w:val="00331867"/>
    <w:rsid w:val="00340C7B"/>
    <w:rsid w:val="00346C4A"/>
    <w:rsid w:val="00365688"/>
    <w:rsid w:val="00374940"/>
    <w:rsid w:val="00394D70"/>
    <w:rsid w:val="00395E59"/>
    <w:rsid w:val="00395EDD"/>
    <w:rsid w:val="003A7442"/>
    <w:rsid w:val="003A779A"/>
    <w:rsid w:val="003C2964"/>
    <w:rsid w:val="003C2DB9"/>
    <w:rsid w:val="003C5337"/>
    <w:rsid w:val="003D2266"/>
    <w:rsid w:val="003D3829"/>
    <w:rsid w:val="003E5C03"/>
    <w:rsid w:val="003E7525"/>
    <w:rsid w:val="003F59C2"/>
    <w:rsid w:val="00400FEB"/>
    <w:rsid w:val="004010AF"/>
    <w:rsid w:val="00414DDB"/>
    <w:rsid w:val="00415066"/>
    <w:rsid w:val="0041598F"/>
    <w:rsid w:val="00420809"/>
    <w:rsid w:val="004276CB"/>
    <w:rsid w:val="00432F2B"/>
    <w:rsid w:val="00434449"/>
    <w:rsid w:val="00436C3A"/>
    <w:rsid w:val="00440E11"/>
    <w:rsid w:val="0044166E"/>
    <w:rsid w:val="0045556D"/>
    <w:rsid w:val="00464E3D"/>
    <w:rsid w:val="004678CF"/>
    <w:rsid w:val="00480256"/>
    <w:rsid w:val="00483281"/>
    <w:rsid w:val="00484334"/>
    <w:rsid w:val="00484C3E"/>
    <w:rsid w:val="004924F1"/>
    <w:rsid w:val="00492771"/>
    <w:rsid w:val="00497767"/>
    <w:rsid w:val="004C3B6A"/>
    <w:rsid w:val="004E4173"/>
    <w:rsid w:val="004F4F9D"/>
    <w:rsid w:val="0050518B"/>
    <w:rsid w:val="00512DDB"/>
    <w:rsid w:val="00514EC4"/>
    <w:rsid w:val="00515B19"/>
    <w:rsid w:val="005175E4"/>
    <w:rsid w:val="0052539F"/>
    <w:rsid w:val="005261F7"/>
    <w:rsid w:val="0053062C"/>
    <w:rsid w:val="0053244A"/>
    <w:rsid w:val="00533D68"/>
    <w:rsid w:val="0053439D"/>
    <w:rsid w:val="00534DDD"/>
    <w:rsid w:val="0054431D"/>
    <w:rsid w:val="00561B8B"/>
    <w:rsid w:val="00567E05"/>
    <w:rsid w:val="00573000"/>
    <w:rsid w:val="0057633C"/>
    <w:rsid w:val="00576962"/>
    <w:rsid w:val="00597D8B"/>
    <w:rsid w:val="005A3942"/>
    <w:rsid w:val="005A52CB"/>
    <w:rsid w:val="005B1F7D"/>
    <w:rsid w:val="005C1246"/>
    <w:rsid w:val="005C2637"/>
    <w:rsid w:val="005C3B58"/>
    <w:rsid w:val="005E589E"/>
    <w:rsid w:val="005E64BD"/>
    <w:rsid w:val="005E6A33"/>
    <w:rsid w:val="005F71B4"/>
    <w:rsid w:val="00601A70"/>
    <w:rsid w:val="006031E0"/>
    <w:rsid w:val="00612C5A"/>
    <w:rsid w:val="00616B97"/>
    <w:rsid w:val="00621CA2"/>
    <w:rsid w:val="0063051F"/>
    <w:rsid w:val="006322C0"/>
    <w:rsid w:val="00640FE0"/>
    <w:rsid w:val="00641984"/>
    <w:rsid w:val="006473CB"/>
    <w:rsid w:val="00651D00"/>
    <w:rsid w:val="006538C4"/>
    <w:rsid w:val="00662689"/>
    <w:rsid w:val="00664245"/>
    <w:rsid w:val="00664C1D"/>
    <w:rsid w:val="00672646"/>
    <w:rsid w:val="0067446E"/>
    <w:rsid w:val="00676C8E"/>
    <w:rsid w:val="00685FC4"/>
    <w:rsid w:val="006925D2"/>
    <w:rsid w:val="00695ECB"/>
    <w:rsid w:val="006A0888"/>
    <w:rsid w:val="006A3C29"/>
    <w:rsid w:val="006A591B"/>
    <w:rsid w:val="006A7B88"/>
    <w:rsid w:val="006B1474"/>
    <w:rsid w:val="006C164D"/>
    <w:rsid w:val="006C1BEC"/>
    <w:rsid w:val="006C1D57"/>
    <w:rsid w:val="006C79F2"/>
    <w:rsid w:val="006D415C"/>
    <w:rsid w:val="006E3644"/>
    <w:rsid w:val="006F2A8A"/>
    <w:rsid w:val="00707CC8"/>
    <w:rsid w:val="00726CA0"/>
    <w:rsid w:val="00734B09"/>
    <w:rsid w:val="0074755A"/>
    <w:rsid w:val="00752061"/>
    <w:rsid w:val="00755E6E"/>
    <w:rsid w:val="007617AE"/>
    <w:rsid w:val="00772A3A"/>
    <w:rsid w:val="00773EAF"/>
    <w:rsid w:val="00776DAA"/>
    <w:rsid w:val="0077722A"/>
    <w:rsid w:val="007801C7"/>
    <w:rsid w:val="007834D2"/>
    <w:rsid w:val="00787D1C"/>
    <w:rsid w:val="0079267A"/>
    <w:rsid w:val="00795FD3"/>
    <w:rsid w:val="00797AF5"/>
    <w:rsid w:val="007A0C30"/>
    <w:rsid w:val="007A118E"/>
    <w:rsid w:val="007C3C77"/>
    <w:rsid w:val="007C4D48"/>
    <w:rsid w:val="007C5EC8"/>
    <w:rsid w:val="007C7BC4"/>
    <w:rsid w:val="007D2DBF"/>
    <w:rsid w:val="007D3A22"/>
    <w:rsid w:val="007D43E1"/>
    <w:rsid w:val="007D5C59"/>
    <w:rsid w:val="007E4F8A"/>
    <w:rsid w:val="007E64F9"/>
    <w:rsid w:val="007F2DAA"/>
    <w:rsid w:val="007F452D"/>
    <w:rsid w:val="007F6DDC"/>
    <w:rsid w:val="008021F5"/>
    <w:rsid w:val="00803446"/>
    <w:rsid w:val="00803A96"/>
    <w:rsid w:val="00814C01"/>
    <w:rsid w:val="008230B3"/>
    <w:rsid w:val="008265DF"/>
    <w:rsid w:val="00846BFF"/>
    <w:rsid w:val="00887582"/>
    <w:rsid w:val="0089794D"/>
    <w:rsid w:val="008A1F6D"/>
    <w:rsid w:val="008A2388"/>
    <w:rsid w:val="008A26E0"/>
    <w:rsid w:val="008A3871"/>
    <w:rsid w:val="008A3FF4"/>
    <w:rsid w:val="008C0A45"/>
    <w:rsid w:val="008C466D"/>
    <w:rsid w:val="008C4C69"/>
    <w:rsid w:val="008C758A"/>
    <w:rsid w:val="008D1FC0"/>
    <w:rsid w:val="008D41B7"/>
    <w:rsid w:val="008F32B2"/>
    <w:rsid w:val="00907C1E"/>
    <w:rsid w:val="00921FAC"/>
    <w:rsid w:val="00924F4D"/>
    <w:rsid w:val="00926C5A"/>
    <w:rsid w:val="009316A1"/>
    <w:rsid w:val="00931A95"/>
    <w:rsid w:val="0093696A"/>
    <w:rsid w:val="00936E9C"/>
    <w:rsid w:val="00941F92"/>
    <w:rsid w:val="00955945"/>
    <w:rsid w:val="00971C39"/>
    <w:rsid w:val="00986288"/>
    <w:rsid w:val="00986EAD"/>
    <w:rsid w:val="009A372B"/>
    <w:rsid w:val="009B085E"/>
    <w:rsid w:val="009B1498"/>
    <w:rsid w:val="009B48B8"/>
    <w:rsid w:val="009C3BCB"/>
    <w:rsid w:val="009C3DE3"/>
    <w:rsid w:val="009D0442"/>
    <w:rsid w:val="009D0A72"/>
    <w:rsid w:val="009D10B2"/>
    <w:rsid w:val="009D3864"/>
    <w:rsid w:val="009E24DB"/>
    <w:rsid w:val="009E49E3"/>
    <w:rsid w:val="009E6940"/>
    <w:rsid w:val="009E7707"/>
    <w:rsid w:val="00A05F5A"/>
    <w:rsid w:val="00A1454A"/>
    <w:rsid w:val="00A22BD6"/>
    <w:rsid w:val="00A31AA9"/>
    <w:rsid w:val="00A37EF3"/>
    <w:rsid w:val="00A41131"/>
    <w:rsid w:val="00A45D1D"/>
    <w:rsid w:val="00A53C9F"/>
    <w:rsid w:val="00A605EF"/>
    <w:rsid w:val="00A70085"/>
    <w:rsid w:val="00A702CE"/>
    <w:rsid w:val="00A845EB"/>
    <w:rsid w:val="00A91AA6"/>
    <w:rsid w:val="00AA0698"/>
    <w:rsid w:val="00AA06C7"/>
    <w:rsid w:val="00AC0012"/>
    <w:rsid w:val="00AD5D82"/>
    <w:rsid w:val="00AE08E3"/>
    <w:rsid w:val="00AE5BEB"/>
    <w:rsid w:val="00AE7400"/>
    <w:rsid w:val="00AF080D"/>
    <w:rsid w:val="00AF12D6"/>
    <w:rsid w:val="00AF43C5"/>
    <w:rsid w:val="00AF7363"/>
    <w:rsid w:val="00B024D4"/>
    <w:rsid w:val="00B10BDA"/>
    <w:rsid w:val="00B16F7B"/>
    <w:rsid w:val="00B17DFF"/>
    <w:rsid w:val="00B250CC"/>
    <w:rsid w:val="00B25CB7"/>
    <w:rsid w:val="00B34FEB"/>
    <w:rsid w:val="00B42EED"/>
    <w:rsid w:val="00B468C6"/>
    <w:rsid w:val="00B470B4"/>
    <w:rsid w:val="00B50D14"/>
    <w:rsid w:val="00B54C69"/>
    <w:rsid w:val="00B57AD0"/>
    <w:rsid w:val="00B65145"/>
    <w:rsid w:val="00B676F1"/>
    <w:rsid w:val="00B70FEC"/>
    <w:rsid w:val="00B71935"/>
    <w:rsid w:val="00B763FF"/>
    <w:rsid w:val="00B84CFA"/>
    <w:rsid w:val="00B855EC"/>
    <w:rsid w:val="00B903E1"/>
    <w:rsid w:val="00B97475"/>
    <w:rsid w:val="00B97C22"/>
    <w:rsid w:val="00BA0C50"/>
    <w:rsid w:val="00BA5385"/>
    <w:rsid w:val="00BB3A67"/>
    <w:rsid w:val="00BB49C6"/>
    <w:rsid w:val="00BB5081"/>
    <w:rsid w:val="00BC24DD"/>
    <w:rsid w:val="00BD2290"/>
    <w:rsid w:val="00BF2F93"/>
    <w:rsid w:val="00BF65F8"/>
    <w:rsid w:val="00C006A9"/>
    <w:rsid w:val="00C245A9"/>
    <w:rsid w:val="00C40D37"/>
    <w:rsid w:val="00C40EA2"/>
    <w:rsid w:val="00C40ED2"/>
    <w:rsid w:val="00C44518"/>
    <w:rsid w:val="00C5276A"/>
    <w:rsid w:val="00C6124B"/>
    <w:rsid w:val="00C61DC4"/>
    <w:rsid w:val="00C63FC1"/>
    <w:rsid w:val="00C7183F"/>
    <w:rsid w:val="00C733CC"/>
    <w:rsid w:val="00C7456E"/>
    <w:rsid w:val="00C80148"/>
    <w:rsid w:val="00C81FCC"/>
    <w:rsid w:val="00C84555"/>
    <w:rsid w:val="00C97749"/>
    <w:rsid w:val="00CA4730"/>
    <w:rsid w:val="00CB1F5A"/>
    <w:rsid w:val="00CB545C"/>
    <w:rsid w:val="00CC23DF"/>
    <w:rsid w:val="00CC27DF"/>
    <w:rsid w:val="00CD3B2C"/>
    <w:rsid w:val="00CD4A0C"/>
    <w:rsid w:val="00CD7551"/>
    <w:rsid w:val="00CD7557"/>
    <w:rsid w:val="00CE3589"/>
    <w:rsid w:val="00CE3A6C"/>
    <w:rsid w:val="00CF1F87"/>
    <w:rsid w:val="00CF65BC"/>
    <w:rsid w:val="00CF7673"/>
    <w:rsid w:val="00D0442E"/>
    <w:rsid w:val="00D12C5D"/>
    <w:rsid w:val="00D15ADD"/>
    <w:rsid w:val="00D25790"/>
    <w:rsid w:val="00D25D2F"/>
    <w:rsid w:val="00D35489"/>
    <w:rsid w:val="00D40914"/>
    <w:rsid w:val="00D40C5E"/>
    <w:rsid w:val="00D61377"/>
    <w:rsid w:val="00D708A4"/>
    <w:rsid w:val="00D75844"/>
    <w:rsid w:val="00D84B63"/>
    <w:rsid w:val="00D873FA"/>
    <w:rsid w:val="00D97BB1"/>
    <w:rsid w:val="00DA0C59"/>
    <w:rsid w:val="00DA1FE9"/>
    <w:rsid w:val="00DA6B3C"/>
    <w:rsid w:val="00DB1620"/>
    <w:rsid w:val="00DB2861"/>
    <w:rsid w:val="00DB46B1"/>
    <w:rsid w:val="00DC31D6"/>
    <w:rsid w:val="00DC459F"/>
    <w:rsid w:val="00DC7F5A"/>
    <w:rsid w:val="00DF1509"/>
    <w:rsid w:val="00DF4553"/>
    <w:rsid w:val="00DF6943"/>
    <w:rsid w:val="00DF6CB0"/>
    <w:rsid w:val="00DF71FA"/>
    <w:rsid w:val="00E10B3E"/>
    <w:rsid w:val="00E12C76"/>
    <w:rsid w:val="00E14496"/>
    <w:rsid w:val="00E20523"/>
    <w:rsid w:val="00E21C00"/>
    <w:rsid w:val="00E25BEA"/>
    <w:rsid w:val="00E26B8E"/>
    <w:rsid w:val="00E32179"/>
    <w:rsid w:val="00E33A01"/>
    <w:rsid w:val="00E34416"/>
    <w:rsid w:val="00E34B41"/>
    <w:rsid w:val="00E34E60"/>
    <w:rsid w:val="00E36EB5"/>
    <w:rsid w:val="00E40D0A"/>
    <w:rsid w:val="00E45958"/>
    <w:rsid w:val="00E607BD"/>
    <w:rsid w:val="00E64DFD"/>
    <w:rsid w:val="00E70575"/>
    <w:rsid w:val="00E705C2"/>
    <w:rsid w:val="00E706A6"/>
    <w:rsid w:val="00E74BF7"/>
    <w:rsid w:val="00E75EE2"/>
    <w:rsid w:val="00E81964"/>
    <w:rsid w:val="00E81E4D"/>
    <w:rsid w:val="00E82314"/>
    <w:rsid w:val="00E82F99"/>
    <w:rsid w:val="00E8521B"/>
    <w:rsid w:val="00E9060B"/>
    <w:rsid w:val="00E94759"/>
    <w:rsid w:val="00EA3DA1"/>
    <w:rsid w:val="00EB2AAC"/>
    <w:rsid w:val="00EB60B3"/>
    <w:rsid w:val="00EB7AAD"/>
    <w:rsid w:val="00EC24DE"/>
    <w:rsid w:val="00EC30EC"/>
    <w:rsid w:val="00EC7E6A"/>
    <w:rsid w:val="00ED0714"/>
    <w:rsid w:val="00EE4B01"/>
    <w:rsid w:val="00EE5DBE"/>
    <w:rsid w:val="00EF1876"/>
    <w:rsid w:val="00EF2698"/>
    <w:rsid w:val="00EF5FF3"/>
    <w:rsid w:val="00F032C1"/>
    <w:rsid w:val="00F1022F"/>
    <w:rsid w:val="00F136F7"/>
    <w:rsid w:val="00F2308E"/>
    <w:rsid w:val="00F270CA"/>
    <w:rsid w:val="00F33398"/>
    <w:rsid w:val="00F33CC4"/>
    <w:rsid w:val="00F438D6"/>
    <w:rsid w:val="00F450D0"/>
    <w:rsid w:val="00F45FE8"/>
    <w:rsid w:val="00F51D37"/>
    <w:rsid w:val="00F52CD1"/>
    <w:rsid w:val="00F65581"/>
    <w:rsid w:val="00F83C96"/>
    <w:rsid w:val="00F91D59"/>
    <w:rsid w:val="00F9505B"/>
    <w:rsid w:val="00F97B5D"/>
    <w:rsid w:val="00FA0D3C"/>
    <w:rsid w:val="00FA6E1A"/>
    <w:rsid w:val="00FB19D3"/>
    <w:rsid w:val="00FB30F1"/>
    <w:rsid w:val="00FB6BAE"/>
    <w:rsid w:val="00FC1AD0"/>
    <w:rsid w:val="00FF755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5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444"/>
    <w:rPr>
      <w:rFonts w:ascii="Arial" w:eastAsia="Times New Roman" w:hAnsi="Arial"/>
      <w:sz w:val="22"/>
      <w:szCs w:val="24"/>
    </w:rPr>
  </w:style>
  <w:style w:type="paragraph" w:styleId="Heading1">
    <w:name w:val="heading 1"/>
    <w:basedOn w:val="Normal"/>
    <w:link w:val="Heading1Char"/>
    <w:uiPriority w:val="9"/>
    <w:qFormat/>
    <w:rsid w:val="00A44F3F"/>
    <w:pPr>
      <w:spacing w:before="100" w:beforeAutospacing="1" w:after="100" w:afterAutospacing="1" w:line="240" w:lineRule="auto"/>
      <w:outlineLvl w:val="0"/>
    </w:pPr>
    <w:rPr>
      <w:b/>
      <w:bCs/>
      <w:kern w:val="36"/>
      <w:sz w:val="48"/>
      <w:szCs w:val="48"/>
    </w:rPr>
  </w:style>
  <w:style w:type="paragraph" w:styleId="Heading2">
    <w:name w:val="heading 2"/>
    <w:basedOn w:val="Normal"/>
    <w:next w:val="Normal"/>
    <w:link w:val="Heading2Char"/>
    <w:uiPriority w:val="9"/>
    <w:unhideWhenUsed/>
    <w:qFormat/>
    <w:rsid w:val="00262D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2D67"/>
    <w:pPr>
      <w:keepNext/>
      <w:keepLines/>
      <w:spacing w:before="40" w:after="0" w:line="240" w:lineRule="auto"/>
      <w:outlineLvl w:val="2"/>
    </w:pPr>
    <w:rPr>
      <w:rFonts w:asciiTheme="majorHAnsi" w:eastAsiaTheme="majorEastAsia" w:hAnsiTheme="majorHAnsi" w:cstheme="majorBidi"/>
      <w:color w:val="1F4D78" w:themeColor="accent1" w:themeShade="7F"/>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3F"/>
    <w:rPr>
      <w:rFonts w:eastAsia="Times New Roman"/>
      <w:b/>
      <w:bCs/>
      <w:kern w:val="36"/>
      <w:sz w:val="48"/>
      <w:szCs w:val="48"/>
    </w:rPr>
  </w:style>
  <w:style w:type="character" w:customStyle="1" w:styleId="Heading2Char">
    <w:name w:val="Heading 2 Char"/>
    <w:basedOn w:val="DefaultParagraphFont"/>
    <w:link w:val="Heading2"/>
    <w:uiPriority w:val="9"/>
    <w:rsid w:val="00262D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62D67"/>
    <w:rPr>
      <w:rFonts w:asciiTheme="majorHAnsi" w:eastAsiaTheme="majorEastAsia" w:hAnsiTheme="majorHAnsi" w:cstheme="majorBidi"/>
      <w:color w:val="1F4D78" w:themeColor="accent1" w:themeShade="7F"/>
      <w:sz w:val="24"/>
      <w:szCs w:val="24"/>
      <w:lang w:val="en-CA"/>
    </w:rPr>
  </w:style>
  <w:style w:type="paragraph" w:styleId="NormalWeb">
    <w:name w:val="Normal (Web)"/>
    <w:basedOn w:val="Normal"/>
    <w:uiPriority w:val="99"/>
    <w:qFormat/>
    <w:rsid w:val="00E64DFD"/>
    <w:pPr>
      <w:spacing w:before="100" w:beforeAutospacing="1" w:after="100" w:afterAutospacing="1"/>
    </w:pPr>
  </w:style>
  <w:style w:type="character" w:styleId="Hyperlink">
    <w:name w:val="Hyperlink"/>
    <w:rsid w:val="00E64DFD"/>
    <w:rPr>
      <w:color w:val="0000FF"/>
      <w:u w:val="single"/>
    </w:rPr>
  </w:style>
  <w:style w:type="paragraph" w:customStyle="1" w:styleId="msolistparagraph0">
    <w:name w:val="msolistparagraph"/>
    <w:basedOn w:val="Normal"/>
    <w:qFormat/>
    <w:rsid w:val="00E64DFD"/>
    <w:pPr>
      <w:ind w:left="720"/>
    </w:pPr>
    <w:rPr>
      <w:rFonts w:ascii="Calibri" w:hAnsi="Calibri"/>
      <w:szCs w:val="22"/>
    </w:rPr>
  </w:style>
  <w:style w:type="paragraph" w:styleId="BalloonText">
    <w:name w:val="Balloon Text"/>
    <w:basedOn w:val="Normal"/>
    <w:link w:val="BalloonTextChar"/>
    <w:uiPriority w:val="99"/>
    <w:semiHidden/>
    <w:unhideWhenUsed/>
    <w:rsid w:val="00CE3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BF6"/>
    <w:rPr>
      <w:rFonts w:ascii="Segoe UI" w:eastAsia="Times New Roman" w:hAnsi="Segoe UI" w:cs="Segoe UI"/>
      <w:sz w:val="18"/>
      <w:szCs w:val="18"/>
    </w:rPr>
  </w:style>
  <w:style w:type="paragraph" w:styleId="Header">
    <w:name w:val="header"/>
    <w:basedOn w:val="Normal"/>
    <w:link w:val="HeaderChar"/>
    <w:uiPriority w:val="99"/>
    <w:unhideWhenUsed/>
    <w:rsid w:val="00941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7B5"/>
    <w:rPr>
      <w:rFonts w:eastAsia="Times New Roman"/>
      <w:sz w:val="24"/>
      <w:szCs w:val="24"/>
    </w:rPr>
  </w:style>
  <w:style w:type="paragraph" w:styleId="Footer">
    <w:name w:val="footer"/>
    <w:basedOn w:val="Normal"/>
    <w:link w:val="FooterChar"/>
    <w:unhideWhenUsed/>
    <w:rsid w:val="009417B5"/>
    <w:pPr>
      <w:tabs>
        <w:tab w:val="center" w:pos="4680"/>
        <w:tab w:val="right" w:pos="9360"/>
      </w:tabs>
      <w:spacing w:after="0" w:line="240" w:lineRule="auto"/>
    </w:pPr>
  </w:style>
  <w:style w:type="character" w:customStyle="1" w:styleId="FooterChar">
    <w:name w:val="Footer Char"/>
    <w:basedOn w:val="DefaultParagraphFont"/>
    <w:link w:val="Footer"/>
    <w:rsid w:val="009417B5"/>
    <w:rPr>
      <w:rFonts w:eastAsia="Times New Roman"/>
      <w:sz w:val="24"/>
      <w:szCs w:val="24"/>
    </w:rPr>
  </w:style>
  <w:style w:type="table" w:styleId="TableGrid">
    <w:name w:val="Table Grid"/>
    <w:basedOn w:val="TableNormal"/>
    <w:uiPriority w:val="39"/>
    <w:rsid w:val="00941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E1FEC"/>
    <w:pPr>
      <w:suppressAutoHyphens/>
      <w:spacing w:after="0" w:line="240" w:lineRule="auto"/>
      <w:ind w:left="720"/>
    </w:pPr>
    <w:rPr>
      <w:color w:val="00000A"/>
      <w:szCs w:val="20"/>
      <w:lang w:eastAsia="en-CA"/>
    </w:rPr>
  </w:style>
  <w:style w:type="character" w:customStyle="1" w:styleId="ListParagraphChar">
    <w:name w:val="List Paragraph Char"/>
    <w:basedOn w:val="DefaultParagraphFont"/>
    <w:link w:val="ListParagraph"/>
    <w:uiPriority w:val="1"/>
    <w:rsid w:val="00C6124B"/>
    <w:rPr>
      <w:rFonts w:eastAsia="Times New Roman"/>
      <w:color w:val="00000A"/>
      <w:sz w:val="24"/>
      <w:lang w:eastAsia="en-CA"/>
    </w:rPr>
  </w:style>
  <w:style w:type="character" w:customStyle="1" w:styleId="xn-location">
    <w:name w:val="xn-location"/>
    <w:basedOn w:val="DefaultParagraphFont"/>
    <w:rsid w:val="00C56B59"/>
  </w:style>
  <w:style w:type="character" w:customStyle="1" w:styleId="xn-money">
    <w:name w:val="xn-money"/>
    <w:basedOn w:val="DefaultParagraphFont"/>
    <w:rsid w:val="00C56B59"/>
  </w:style>
  <w:style w:type="character" w:customStyle="1" w:styleId="xn-chron">
    <w:name w:val="xn-chron"/>
    <w:basedOn w:val="DefaultParagraphFont"/>
    <w:rsid w:val="00C56B59"/>
  </w:style>
  <w:style w:type="character" w:customStyle="1" w:styleId="UnresolvedMention1">
    <w:name w:val="Unresolved Mention1"/>
    <w:basedOn w:val="DefaultParagraphFont"/>
    <w:uiPriority w:val="99"/>
    <w:semiHidden/>
    <w:unhideWhenUsed/>
    <w:rsid w:val="00784C83"/>
    <w:rPr>
      <w:color w:val="605E5C"/>
      <w:shd w:val="clear" w:color="auto" w:fill="E1DFDD"/>
    </w:rPr>
  </w:style>
  <w:style w:type="paragraph" w:customStyle="1" w:styleId="Default">
    <w:name w:val="Default"/>
    <w:uiPriority w:val="99"/>
    <w:rsid w:val="00A44F3F"/>
    <w:pPr>
      <w:autoSpaceDE w:val="0"/>
      <w:autoSpaceDN w:val="0"/>
      <w:adjustRightInd w:val="0"/>
      <w:spacing w:after="0" w:line="240" w:lineRule="auto"/>
    </w:pPr>
    <w:rPr>
      <w:rFonts w:ascii="Arial" w:eastAsia="Times New Roman" w:hAnsi="Arial" w:cs="Arial"/>
      <w:color w:val="000000"/>
      <w:sz w:val="24"/>
      <w:szCs w:val="24"/>
      <w:lang w:val="en-CA" w:eastAsia="en-CA"/>
    </w:rPr>
  </w:style>
  <w:style w:type="paragraph" w:styleId="BodyText">
    <w:name w:val="Body Text"/>
    <w:basedOn w:val="Normal"/>
    <w:link w:val="BodyTextChar"/>
    <w:rsid w:val="00CD0535"/>
    <w:pPr>
      <w:tabs>
        <w:tab w:val="left" w:pos="-1080"/>
        <w:tab w:val="left" w:pos="-720"/>
        <w:tab w:val="left" w:pos="0"/>
        <w:tab w:val="left" w:pos="540"/>
        <w:tab w:val="left" w:pos="720"/>
        <w:tab w:val="left" w:pos="1080"/>
      </w:tabs>
      <w:spacing w:after="0" w:line="240" w:lineRule="auto"/>
      <w:jc w:val="both"/>
    </w:pPr>
    <w:rPr>
      <w:snapToGrid w:val="0"/>
      <w:szCs w:val="20"/>
      <w:lang w:val="en-GB"/>
    </w:rPr>
  </w:style>
  <w:style w:type="character" w:customStyle="1" w:styleId="BodyTextChar">
    <w:name w:val="Body Text Char"/>
    <w:basedOn w:val="DefaultParagraphFont"/>
    <w:link w:val="BodyText"/>
    <w:rsid w:val="00CD0535"/>
    <w:rPr>
      <w:rFonts w:eastAsia="Times New Roman"/>
      <w:snapToGrid w:val="0"/>
      <w:sz w:val="24"/>
      <w:lang w:val="en-GB"/>
    </w:rPr>
  </w:style>
  <w:style w:type="paragraph" w:customStyle="1" w:styleId="MacPacTrailer">
    <w:name w:val="MacPac Trailer"/>
    <w:rsid w:val="007D43E1"/>
    <w:pPr>
      <w:widowControl w:val="0"/>
      <w:spacing w:after="0" w:line="200" w:lineRule="exact"/>
    </w:pPr>
    <w:rPr>
      <w:rFonts w:ascii="Arial" w:eastAsia="Times New Roman" w:hAnsi="Arial"/>
      <w:sz w:val="16"/>
      <w:szCs w:val="22"/>
    </w:rPr>
  </w:style>
  <w:style w:type="character" w:styleId="PlaceholderText">
    <w:name w:val="Placeholder Text"/>
    <w:basedOn w:val="DefaultParagraphFont"/>
    <w:uiPriority w:val="99"/>
    <w:semiHidden/>
    <w:rsid w:val="000271BD"/>
    <w:rPr>
      <w:color w:val="808080"/>
    </w:rPr>
  </w:style>
  <w:style w:type="paragraph" w:customStyle="1" w:styleId="DocsID">
    <w:name w:val="DocsID"/>
    <w:basedOn w:val="Normal"/>
    <w:rsid w:val="00080463"/>
    <w:pPr>
      <w:spacing w:before="20" w:after="0" w:line="240" w:lineRule="auto"/>
    </w:pPr>
    <w:rPr>
      <w:sz w:val="16"/>
      <w:szCs w:val="20"/>
      <w:lang w:val="en-CA"/>
    </w:rPr>
  </w:style>
  <w:style w:type="paragraph" w:customStyle="1" w:styleId="GenCont1">
    <w:name w:val="Gen Cont 1"/>
    <w:basedOn w:val="Normal"/>
    <w:link w:val="GenCont1Char"/>
    <w:rsid w:val="00C6124B"/>
    <w:pPr>
      <w:spacing w:before="120" w:after="180"/>
      <w:ind w:left="720"/>
    </w:pPr>
    <w:rPr>
      <w:szCs w:val="20"/>
    </w:rPr>
  </w:style>
  <w:style w:type="character" w:customStyle="1" w:styleId="GenCont1Char">
    <w:name w:val="Gen Cont 1 Char"/>
    <w:basedOn w:val="ListParagraphChar"/>
    <w:link w:val="GenCont1"/>
    <w:rsid w:val="00C6124B"/>
    <w:rPr>
      <w:rFonts w:eastAsia="Times New Roman"/>
      <w:color w:val="00000A"/>
      <w:sz w:val="24"/>
      <w:lang w:eastAsia="en-CA"/>
    </w:rPr>
  </w:style>
  <w:style w:type="paragraph" w:customStyle="1" w:styleId="GenCont2">
    <w:name w:val="Gen Cont 2"/>
    <w:basedOn w:val="GenCont1"/>
    <w:link w:val="GenCont2Char"/>
    <w:rsid w:val="00C6124B"/>
    <w:pPr>
      <w:spacing w:before="0"/>
    </w:pPr>
  </w:style>
  <w:style w:type="character" w:customStyle="1" w:styleId="GenCont2Char">
    <w:name w:val="Gen Cont 2 Char"/>
    <w:basedOn w:val="ListParagraphChar"/>
    <w:link w:val="GenCont2"/>
    <w:rsid w:val="00C6124B"/>
    <w:rPr>
      <w:rFonts w:eastAsia="Times New Roman"/>
      <w:color w:val="00000A"/>
      <w:sz w:val="24"/>
      <w:lang w:eastAsia="en-CA"/>
    </w:rPr>
  </w:style>
  <w:style w:type="paragraph" w:customStyle="1" w:styleId="GenCont3">
    <w:name w:val="Gen Cont 3"/>
    <w:basedOn w:val="GenCont2"/>
    <w:link w:val="GenCont3Char"/>
    <w:rsid w:val="00C6124B"/>
    <w:pPr>
      <w:ind w:left="1440"/>
    </w:pPr>
  </w:style>
  <w:style w:type="character" w:customStyle="1" w:styleId="GenCont3Char">
    <w:name w:val="Gen Cont 3 Char"/>
    <w:basedOn w:val="ListParagraphChar"/>
    <w:link w:val="GenCont3"/>
    <w:rsid w:val="00C6124B"/>
    <w:rPr>
      <w:rFonts w:eastAsia="Times New Roman"/>
      <w:color w:val="00000A"/>
      <w:sz w:val="24"/>
      <w:lang w:eastAsia="en-CA"/>
    </w:rPr>
  </w:style>
  <w:style w:type="paragraph" w:customStyle="1" w:styleId="GenCont4">
    <w:name w:val="Gen Cont 4"/>
    <w:basedOn w:val="GenCont3"/>
    <w:link w:val="GenCont4Char"/>
    <w:rsid w:val="00C6124B"/>
    <w:pPr>
      <w:ind w:left="2160" w:firstLine="288"/>
    </w:pPr>
  </w:style>
  <w:style w:type="character" w:customStyle="1" w:styleId="GenCont4Char">
    <w:name w:val="Gen Cont 4 Char"/>
    <w:basedOn w:val="ListParagraphChar"/>
    <w:link w:val="GenCont4"/>
    <w:rsid w:val="00C6124B"/>
    <w:rPr>
      <w:rFonts w:eastAsia="Times New Roman"/>
      <w:color w:val="00000A"/>
      <w:sz w:val="24"/>
      <w:lang w:eastAsia="en-CA"/>
    </w:rPr>
  </w:style>
  <w:style w:type="paragraph" w:customStyle="1" w:styleId="GenCont5">
    <w:name w:val="Gen Cont 5"/>
    <w:basedOn w:val="GenCont4"/>
    <w:link w:val="GenCont5Char"/>
    <w:rsid w:val="00C6124B"/>
    <w:pPr>
      <w:spacing w:after="240"/>
      <w:ind w:left="0" w:firstLine="4320"/>
    </w:pPr>
  </w:style>
  <w:style w:type="character" w:customStyle="1" w:styleId="GenCont5Char">
    <w:name w:val="Gen Cont 5 Char"/>
    <w:basedOn w:val="ListParagraphChar"/>
    <w:link w:val="GenCont5"/>
    <w:rsid w:val="00C6124B"/>
    <w:rPr>
      <w:rFonts w:eastAsia="Times New Roman"/>
      <w:color w:val="00000A"/>
      <w:sz w:val="24"/>
      <w:lang w:eastAsia="en-CA"/>
    </w:rPr>
  </w:style>
  <w:style w:type="paragraph" w:customStyle="1" w:styleId="GenCont6">
    <w:name w:val="Gen Cont 6"/>
    <w:basedOn w:val="GenCont5"/>
    <w:link w:val="GenCont6Char"/>
    <w:rsid w:val="00C6124B"/>
    <w:pPr>
      <w:ind w:firstLine="5040"/>
    </w:pPr>
  </w:style>
  <w:style w:type="character" w:customStyle="1" w:styleId="GenCont6Char">
    <w:name w:val="Gen Cont 6 Char"/>
    <w:basedOn w:val="ListParagraphChar"/>
    <w:link w:val="GenCont6"/>
    <w:rsid w:val="00C6124B"/>
    <w:rPr>
      <w:rFonts w:eastAsia="Times New Roman"/>
      <w:color w:val="00000A"/>
      <w:sz w:val="24"/>
      <w:lang w:eastAsia="en-CA"/>
    </w:rPr>
  </w:style>
  <w:style w:type="paragraph" w:customStyle="1" w:styleId="GenCont7">
    <w:name w:val="Gen Cont 7"/>
    <w:basedOn w:val="GenCont6"/>
    <w:link w:val="GenCont7Char"/>
    <w:rsid w:val="00C6124B"/>
    <w:pPr>
      <w:ind w:firstLine="5760"/>
    </w:pPr>
  </w:style>
  <w:style w:type="character" w:customStyle="1" w:styleId="GenCont7Char">
    <w:name w:val="Gen Cont 7 Char"/>
    <w:basedOn w:val="ListParagraphChar"/>
    <w:link w:val="GenCont7"/>
    <w:rsid w:val="00C6124B"/>
    <w:rPr>
      <w:rFonts w:eastAsia="Times New Roman"/>
      <w:color w:val="00000A"/>
      <w:sz w:val="24"/>
      <w:lang w:eastAsia="en-CA"/>
    </w:rPr>
  </w:style>
  <w:style w:type="paragraph" w:customStyle="1" w:styleId="GenCont8">
    <w:name w:val="Gen Cont 8"/>
    <w:basedOn w:val="GenCont7"/>
    <w:link w:val="GenCont8Char"/>
    <w:rsid w:val="00C6124B"/>
    <w:pPr>
      <w:spacing w:after="180"/>
      <w:ind w:left="5040" w:firstLine="1440"/>
    </w:pPr>
  </w:style>
  <w:style w:type="character" w:customStyle="1" w:styleId="GenCont8Char">
    <w:name w:val="Gen Cont 8 Char"/>
    <w:basedOn w:val="ListParagraphChar"/>
    <w:link w:val="GenCont8"/>
    <w:rsid w:val="00C6124B"/>
    <w:rPr>
      <w:rFonts w:eastAsia="Times New Roman"/>
      <w:color w:val="00000A"/>
      <w:sz w:val="24"/>
      <w:lang w:eastAsia="en-CA"/>
    </w:rPr>
  </w:style>
  <w:style w:type="paragraph" w:customStyle="1" w:styleId="GenCont9">
    <w:name w:val="Gen Cont 9"/>
    <w:basedOn w:val="GenCont8"/>
    <w:link w:val="GenCont9Char"/>
    <w:rsid w:val="00C6124B"/>
    <w:pPr>
      <w:ind w:left="2160" w:hanging="1440"/>
    </w:pPr>
  </w:style>
  <w:style w:type="character" w:customStyle="1" w:styleId="GenCont9Char">
    <w:name w:val="Gen Cont 9 Char"/>
    <w:basedOn w:val="ListParagraphChar"/>
    <w:link w:val="GenCont9"/>
    <w:rsid w:val="00C6124B"/>
    <w:rPr>
      <w:rFonts w:eastAsia="Times New Roman"/>
      <w:color w:val="00000A"/>
      <w:sz w:val="24"/>
      <w:lang w:eastAsia="en-CA"/>
    </w:rPr>
  </w:style>
  <w:style w:type="paragraph" w:customStyle="1" w:styleId="GenL1">
    <w:name w:val="Gen_L1"/>
    <w:basedOn w:val="Normal"/>
    <w:link w:val="GenL1Char"/>
    <w:rsid w:val="00C6124B"/>
    <w:pPr>
      <w:numPr>
        <w:numId w:val="1"/>
      </w:numPr>
      <w:spacing w:before="120" w:after="180"/>
      <w:jc w:val="both"/>
      <w:outlineLvl w:val="0"/>
    </w:pPr>
    <w:rPr>
      <w:szCs w:val="20"/>
    </w:rPr>
  </w:style>
  <w:style w:type="character" w:customStyle="1" w:styleId="GenL1Char">
    <w:name w:val="Gen_L1 Char"/>
    <w:basedOn w:val="ListParagraphChar"/>
    <w:link w:val="GenL1"/>
    <w:rsid w:val="00C6124B"/>
    <w:rPr>
      <w:rFonts w:ascii="Arial" w:eastAsia="Times New Roman" w:hAnsi="Arial"/>
      <w:color w:val="00000A"/>
      <w:sz w:val="22"/>
      <w:lang w:eastAsia="en-CA"/>
    </w:rPr>
  </w:style>
  <w:style w:type="paragraph" w:customStyle="1" w:styleId="GenL2">
    <w:name w:val="Gen_L2"/>
    <w:basedOn w:val="GenL1"/>
    <w:link w:val="GenL2Char"/>
    <w:rsid w:val="00C6124B"/>
    <w:pPr>
      <w:numPr>
        <w:ilvl w:val="1"/>
      </w:numPr>
      <w:spacing w:before="0"/>
      <w:outlineLvl w:val="1"/>
    </w:pPr>
    <w:rPr>
      <w:rFonts w:ascii="Times New Roman" w:hAnsi="Times New Roman"/>
      <w:sz w:val="24"/>
    </w:rPr>
  </w:style>
  <w:style w:type="character" w:customStyle="1" w:styleId="GenL2Char">
    <w:name w:val="Gen_L2 Char"/>
    <w:basedOn w:val="ListParagraphChar"/>
    <w:link w:val="GenL2"/>
    <w:rsid w:val="00C6124B"/>
    <w:rPr>
      <w:rFonts w:eastAsia="Times New Roman"/>
      <w:color w:val="00000A"/>
      <w:sz w:val="24"/>
      <w:lang w:eastAsia="en-CA"/>
    </w:rPr>
  </w:style>
  <w:style w:type="paragraph" w:customStyle="1" w:styleId="GenL3">
    <w:name w:val="Gen_L3"/>
    <w:basedOn w:val="GenL2"/>
    <w:link w:val="GenL3Char"/>
    <w:rsid w:val="00C6124B"/>
    <w:pPr>
      <w:numPr>
        <w:ilvl w:val="2"/>
      </w:numPr>
      <w:outlineLvl w:val="2"/>
    </w:pPr>
  </w:style>
  <w:style w:type="character" w:customStyle="1" w:styleId="GenL3Char">
    <w:name w:val="Gen_L3 Char"/>
    <w:basedOn w:val="ListParagraphChar"/>
    <w:link w:val="GenL3"/>
    <w:rsid w:val="00C6124B"/>
    <w:rPr>
      <w:rFonts w:eastAsia="Times New Roman"/>
      <w:color w:val="00000A"/>
      <w:sz w:val="24"/>
      <w:lang w:eastAsia="en-CA"/>
    </w:rPr>
  </w:style>
  <w:style w:type="paragraph" w:customStyle="1" w:styleId="GenL4">
    <w:name w:val="Gen_L4"/>
    <w:basedOn w:val="GenL3"/>
    <w:link w:val="GenL4Char"/>
    <w:rsid w:val="00C6124B"/>
    <w:pPr>
      <w:numPr>
        <w:ilvl w:val="3"/>
      </w:numPr>
      <w:outlineLvl w:val="3"/>
    </w:pPr>
  </w:style>
  <w:style w:type="character" w:customStyle="1" w:styleId="GenL4Char">
    <w:name w:val="Gen_L4 Char"/>
    <w:basedOn w:val="ListParagraphChar"/>
    <w:link w:val="GenL4"/>
    <w:rsid w:val="00C6124B"/>
    <w:rPr>
      <w:rFonts w:eastAsia="Times New Roman"/>
      <w:color w:val="00000A"/>
      <w:sz w:val="24"/>
      <w:lang w:eastAsia="en-CA"/>
    </w:rPr>
  </w:style>
  <w:style w:type="paragraph" w:customStyle="1" w:styleId="GenL5">
    <w:name w:val="Gen_L5"/>
    <w:basedOn w:val="GenL4"/>
    <w:link w:val="GenL5Char"/>
    <w:rsid w:val="00C6124B"/>
    <w:pPr>
      <w:numPr>
        <w:ilvl w:val="4"/>
      </w:numPr>
      <w:outlineLvl w:val="4"/>
    </w:pPr>
  </w:style>
  <w:style w:type="character" w:customStyle="1" w:styleId="GenL5Char">
    <w:name w:val="Gen_L5 Char"/>
    <w:basedOn w:val="ListParagraphChar"/>
    <w:link w:val="GenL5"/>
    <w:rsid w:val="00C6124B"/>
    <w:rPr>
      <w:rFonts w:eastAsia="Times New Roman"/>
      <w:color w:val="00000A"/>
      <w:sz w:val="24"/>
      <w:lang w:eastAsia="en-CA"/>
    </w:rPr>
  </w:style>
  <w:style w:type="paragraph" w:customStyle="1" w:styleId="GenL6">
    <w:name w:val="Gen_L6"/>
    <w:basedOn w:val="GenL5"/>
    <w:link w:val="GenL6Char"/>
    <w:rsid w:val="00C6124B"/>
    <w:pPr>
      <w:numPr>
        <w:ilvl w:val="5"/>
      </w:numPr>
      <w:outlineLvl w:val="5"/>
    </w:pPr>
  </w:style>
  <w:style w:type="character" w:customStyle="1" w:styleId="GenL6Char">
    <w:name w:val="Gen_L6 Char"/>
    <w:basedOn w:val="ListParagraphChar"/>
    <w:link w:val="GenL6"/>
    <w:rsid w:val="00C6124B"/>
    <w:rPr>
      <w:rFonts w:eastAsia="Times New Roman"/>
      <w:color w:val="00000A"/>
      <w:sz w:val="24"/>
      <w:lang w:eastAsia="en-CA"/>
    </w:rPr>
  </w:style>
  <w:style w:type="paragraph" w:customStyle="1" w:styleId="GenL7">
    <w:name w:val="Gen_L7"/>
    <w:basedOn w:val="GenL6"/>
    <w:link w:val="GenL7Char"/>
    <w:rsid w:val="00C6124B"/>
    <w:pPr>
      <w:numPr>
        <w:ilvl w:val="6"/>
      </w:numPr>
      <w:outlineLvl w:val="6"/>
    </w:pPr>
  </w:style>
  <w:style w:type="character" w:customStyle="1" w:styleId="GenL7Char">
    <w:name w:val="Gen_L7 Char"/>
    <w:basedOn w:val="ListParagraphChar"/>
    <w:link w:val="GenL7"/>
    <w:rsid w:val="00C6124B"/>
    <w:rPr>
      <w:rFonts w:eastAsia="Times New Roman"/>
      <w:color w:val="00000A"/>
      <w:sz w:val="24"/>
      <w:lang w:eastAsia="en-CA"/>
    </w:rPr>
  </w:style>
  <w:style w:type="paragraph" w:customStyle="1" w:styleId="GenL8">
    <w:name w:val="Gen_L8"/>
    <w:basedOn w:val="GenL7"/>
    <w:link w:val="GenL8Char"/>
    <w:rsid w:val="00C6124B"/>
    <w:pPr>
      <w:numPr>
        <w:ilvl w:val="7"/>
      </w:numPr>
      <w:outlineLvl w:val="7"/>
    </w:pPr>
  </w:style>
  <w:style w:type="character" w:customStyle="1" w:styleId="GenL8Char">
    <w:name w:val="Gen_L8 Char"/>
    <w:basedOn w:val="ListParagraphChar"/>
    <w:link w:val="GenL8"/>
    <w:rsid w:val="00C6124B"/>
    <w:rPr>
      <w:rFonts w:eastAsia="Times New Roman"/>
      <w:color w:val="00000A"/>
      <w:sz w:val="24"/>
      <w:lang w:eastAsia="en-CA"/>
    </w:rPr>
  </w:style>
  <w:style w:type="paragraph" w:customStyle="1" w:styleId="GenL9">
    <w:name w:val="Gen_L9"/>
    <w:basedOn w:val="GenL8"/>
    <w:link w:val="GenL9Char"/>
    <w:rsid w:val="00C6124B"/>
    <w:pPr>
      <w:numPr>
        <w:ilvl w:val="8"/>
      </w:numPr>
      <w:outlineLvl w:val="8"/>
    </w:pPr>
  </w:style>
  <w:style w:type="character" w:customStyle="1" w:styleId="GenL9Char">
    <w:name w:val="Gen_L9 Char"/>
    <w:basedOn w:val="DefaultParagraphFont"/>
    <w:link w:val="GenL9"/>
    <w:rsid w:val="00C6124B"/>
    <w:rPr>
      <w:rFonts w:eastAsia="Times New Roman"/>
      <w:sz w:val="24"/>
    </w:rPr>
  </w:style>
  <w:style w:type="paragraph" w:customStyle="1" w:styleId="TblHeading">
    <w:name w:val="TblHeading"/>
    <w:basedOn w:val="Normal"/>
    <w:qFormat/>
    <w:rsid w:val="00073444"/>
    <w:pPr>
      <w:spacing w:before="60" w:after="60" w:line="240" w:lineRule="auto"/>
    </w:pPr>
    <w:rPr>
      <w:rFonts w:eastAsia="Calibri"/>
      <w:b/>
      <w:sz w:val="16"/>
    </w:rPr>
  </w:style>
  <w:style w:type="paragraph" w:customStyle="1" w:styleId="L-TblTxt">
    <w:name w:val="L-TblTxt"/>
    <w:basedOn w:val="Normal"/>
    <w:qFormat/>
    <w:rsid w:val="00073444"/>
    <w:pPr>
      <w:spacing w:before="60" w:after="60" w:line="240" w:lineRule="auto"/>
    </w:pPr>
    <w:rPr>
      <w:rFonts w:eastAsia="Calibri"/>
      <w:sz w:val="16"/>
      <w:szCs w:val="16"/>
    </w:rPr>
  </w:style>
  <w:style w:type="paragraph" w:customStyle="1" w:styleId="R-TblTxt">
    <w:name w:val="R-TblTxt"/>
    <w:basedOn w:val="Normal"/>
    <w:qFormat/>
    <w:rsid w:val="00F9505B"/>
    <w:pPr>
      <w:spacing w:before="60" w:after="60" w:line="240" w:lineRule="auto"/>
      <w:jc w:val="right"/>
    </w:pPr>
    <w:rPr>
      <w:sz w:val="16"/>
      <w:szCs w:val="16"/>
    </w:rPr>
  </w:style>
  <w:style w:type="character" w:customStyle="1" w:styleId="UnresolvedMention2">
    <w:name w:val="Unresolved Mention2"/>
    <w:basedOn w:val="DefaultParagraphFont"/>
    <w:uiPriority w:val="99"/>
    <w:semiHidden/>
    <w:unhideWhenUsed/>
    <w:rsid w:val="000C094D"/>
    <w:rPr>
      <w:color w:val="605E5C"/>
      <w:shd w:val="clear" w:color="auto" w:fill="E1DFDD"/>
    </w:rPr>
  </w:style>
  <w:style w:type="paragraph" w:customStyle="1" w:styleId="Body">
    <w:name w:val="Body"/>
    <w:basedOn w:val="Normal"/>
    <w:rsid w:val="000A500C"/>
    <w:pPr>
      <w:spacing w:after="180" w:line="240" w:lineRule="auto"/>
      <w:jc w:val="both"/>
    </w:pPr>
    <w:rPr>
      <w:szCs w:val="20"/>
      <w:lang w:val="en-CA"/>
    </w:rPr>
  </w:style>
  <w:style w:type="paragraph" w:customStyle="1" w:styleId="Centre">
    <w:name w:val="Centre"/>
    <w:aliases w:val="C"/>
    <w:basedOn w:val="Normal"/>
    <w:rsid w:val="000A500C"/>
    <w:pPr>
      <w:spacing w:after="240" w:line="240" w:lineRule="auto"/>
      <w:jc w:val="center"/>
    </w:pPr>
    <w:rPr>
      <w:b/>
      <w:szCs w:val="20"/>
      <w:lang w:val="en-CA"/>
    </w:rPr>
  </w:style>
  <w:style w:type="character" w:styleId="Strong">
    <w:name w:val="Strong"/>
    <w:basedOn w:val="DefaultParagraphFont"/>
    <w:uiPriority w:val="22"/>
    <w:qFormat/>
    <w:rsid w:val="003F59C2"/>
    <w:rPr>
      <w:b/>
      <w:bCs/>
    </w:rPr>
  </w:style>
  <w:style w:type="character" w:styleId="Emphasis">
    <w:name w:val="Emphasis"/>
    <w:basedOn w:val="DefaultParagraphFont"/>
    <w:uiPriority w:val="20"/>
    <w:qFormat/>
    <w:rsid w:val="003F59C2"/>
    <w:rPr>
      <w:i/>
      <w:iCs/>
    </w:rPr>
  </w:style>
  <w:style w:type="paragraph" w:styleId="Revision">
    <w:name w:val="Revision"/>
    <w:hidden/>
    <w:uiPriority w:val="99"/>
    <w:semiHidden/>
    <w:rsid w:val="006A591B"/>
    <w:pPr>
      <w:spacing w:after="0" w:line="240" w:lineRule="auto"/>
    </w:pPr>
    <w:rPr>
      <w:rFonts w:ascii="Arial" w:eastAsia="Times New Roman" w:hAnsi="Arial"/>
      <w:sz w:val="22"/>
      <w:szCs w:val="24"/>
    </w:rPr>
  </w:style>
  <w:style w:type="paragraph" w:styleId="CommentText">
    <w:name w:val="annotation text"/>
    <w:basedOn w:val="Normal"/>
    <w:link w:val="CommentTextChar"/>
    <w:uiPriority w:val="99"/>
    <w:unhideWhenUsed/>
    <w:rsid w:val="00262D67"/>
    <w:pPr>
      <w:spacing w:line="240" w:lineRule="auto"/>
    </w:pPr>
    <w:rPr>
      <w:sz w:val="20"/>
      <w:szCs w:val="20"/>
    </w:rPr>
  </w:style>
  <w:style w:type="character" w:customStyle="1" w:styleId="CommentTextChar">
    <w:name w:val="Comment Text Char"/>
    <w:basedOn w:val="DefaultParagraphFont"/>
    <w:link w:val="CommentText"/>
    <w:uiPriority w:val="99"/>
    <w:rsid w:val="00262D67"/>
    <w:rPr>
      <w:rFonts w:ascii="Arial" w:eastAsia="Times New Roman" w:hAnsi="Arial"/>
    </w:rPr>
  </w:style>
  <w:style w:type="character" w:customStyle="1" w:styleId="CommentSubjectChar">
    <w:name w:val="Comment Subject Char"/>
    <w:basedOn w:val="CommentTextChar"/>
    <w:link w:val="CommentSubject"/>
    <w:uiPriority w:val="99"/>
    <w:semiHidden/>
    <w:rsid w:val="00262D67"/>
    <w:rPr>
      <w:rFonts w:ascii="Arial" w:eastAsia="Times New Roman" w:hAnsi="Arial"/>
      <w:b/>
      <w:bCs/>
    </w:rPr>
  </w:style>
  <w:style w:type="paragraph" w:styleId="CommentSubject">
    <w:name w:val="annotation subject"/>
    <w:basedOn w:val="CommentText"/>
    <w:next w:val="CommentText"/>
    <w:link w:val="CommentSubjectChar"/>
    <w:uiPriority w:val="99"/>
    <w:semiHidden/>
    <w:unhideWhenUsed/>
    <w:rsid w:val="00262D67"/>
    <w:rPr>
      <w:b/>
      <w:bCs/>
    </w:rPr>
  </w:style>
  <w:style w:type="paragraph" w:customStyle="1" w:styleId="sourceandnotes">
    <w:name w:val="source and notes"/>
    <w:basedOn w:val="Normal"/>
    <w:qFormat/>
    <w:rsid w:val="00262D67"/>
    <w:pPr>
      <w:spacing w:after="240" w:line="288" w:lineRule="auto"/>
      <w:jc w:val="both"/>
    </w:pPr>
    <w:rPr>
      <w:rFonts w:eastAsia="Ascender Uni" w:cs="Arial"/>
      <w:color w:val="363636"/>
      <w:sz w:val="18"/>
      <w:szCs w:val="18"/>
    </w:rPr>
  </w:style>
  <w:style w:type="paragraph" w:customStyle="1" w:styleId="news-module--news-item-date--3now-">
    <w:name w:val="news-module--news-item-date--3now-"/>
    <w:basedOn w:val="Normal"/>
    <w:rsid w:val="00262D67"/>
    <w:pPr>
      <w:spacing w:before="100" w:beforeAutospacing="1" w:after="100" w:afterAutospacing="1" w:line="240" w:lineRule="auto"/>
    </w:pPr>
    <w:rPr>
      <w:rFonts w:ascii="Times New Roman" w:hAnsi="Times New Roman"/>
      <w:sz w:val="24"/>
    </w:rPr>
  </w:style>
  <w:style w:type="paragraph" w:customStyle="1" w:styleId="news-module--news-heading--3zzip">
    <w:name w:val="news-module--news-heading--3zzip"/>
    <w:basedOn w:val="Normal"/>
    <w:rsid w:val="00262D67"/>
    <w:pPr>
      <w:spacing w:before="100" w:beforeAutospacing="1" w:after="100" w:afterAutospacing="1" w:line="240" w:lineRule="auto"/>
    </w:pPr>
    <w:rPr>
      <w:rFonts w:ascii="Times New Roman" w:hAnsi="Times New Roman"/>
      <w:sz w:val="24"/>
    </w:rPr>
  </w:style>
  <w:style w:type="paragraph" w:customStyle="1" w:styleId="carousel-module--carouselnewscopy-block--3forc">
    <w:name w:val="carousel-module--carousel_news_copy-block--3forc"/>
    <w:basedOn w:val="Normal"/>
    <w:rsid w:val="00262D67"/>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DefaultParagraphFont"/>
    <w:rsid w:val="00262D67"/>
  </w:style>
  <w:style w:type="paragraph" w:customStyle="1" w:styleId="msonormal0">
    <w:name w:val="msonormal"/>
    <w:basedOn w:val="Normal"/>
    <w:rsid w:val="00262D67"/>
    <w:pPr>
      <w:spacing w:before="100" w:beforeAutospacing="1" w:after="100" w:afterAutospacing="1" w:line="240" w:lineRule="auto"/>
    </w:pPr>
    <w:rPr>
      <w:rFonts w:ascii="Times New Roman" w:hAnsi="Times New Roman"/>
      <w:sz w:val="24"/>
      <w:lang w:val="en-CA"/>
    </w:rPr>
  </w:style>
  <w:style w:type="paragraph" w:customStyle="1" w:styleId="xl63">
    <w:name w:val="xl63"/>
    <w:basedOn w:val="Normal"/>
    <w:rsid w:val="00262D67"/>
    <w:pPr>
      <w:spacing w:before="100" w:beforeAutospacing="1" w:after="100" w:afterAutospacing="1" w:line="240" w:lineRule="auto"/>
      <w:jc w:val="center"/>
    </w:pPr>
    <w:rPr>
      <w:rFonts w:ascii="Times New Roman" w:hAnsi="Times New Roman"/>
      <w:sz w:val="20"/>
      <w:szCs w:val="20"/>
      <w:lang w:val="en-CA"/>
    </w:rPr>
  </w:style>
  <w:style w:type="paragraph" w:customStyle="1" w:styleId="xl64">
    <w:name w:val="xl64"/>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CA"/>
    </w:rPr>
  </w:style>
  <w:style w:type="paragraph" w:customStyle="1" w:styleId="xl65">
    <w:name w:val="xl65"/>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CA"/>
    </w:rPr>
  </w:style>
  <w:style w:type="paragraph" w:customStyle="1" w:styleId="xl66">
    <w:name w:val="xl66"/>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CA"/>
    </w:rPr>
  </w:style>
  <w:style w:type="paragraph" w:customStyle="1" w:styleId="xl67">
    <w:name w:val="xl67"/>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en-CA"/>
    </w:rPr>
  </w:style>
  <w:style w:type="paragraph" w:customStyle="1" w:styleId="xl68">
    <w:name w:val="xl68"/>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en-CA"/>
    </w:rPr>
  </w:style>
  <w:style w:type="paragraph" w:customStyle="1" w:styleId="xl69">
    <w:name w:val="xl69"/>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val="en-CA"/>
    </w:rPr>
  </w:style>
  <w:style w:type="paragraph" w:customStyle="1" w:styleId="xl70">
    <w:name w:val="xl70"/>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lang w:val="en-CA"/>
    </w:rPr>
  </w:style>
  <w:style w:type="paragraph" w:customStyle="1" w:styleId="xl71">
    <w:name w:val="xl71"/>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val="en-CA"/>
    </w:rPr>
  </w:style>
  <w:style w:type="paragraph" w:customStyle="1" w:styleId="xl72">
    <w:name w:val="xl72"/>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val="en-CA"/>
    </w:rPr>
  </w:style>
  <w:style w:type="paragraph" w:customStyle="1" w:styleId="font5">
    <w:name w:val="font5"/>
    <w:basedOn w:val="Normal"/>
    <w:rsid w:val="00262D67"/>
    <w:pPr>
      <w:spacing w:before="100" w:beforeAutospacing="1" w:after="100" w:afterAutospacing="1" w:line="240" w:lineRule="auto"/>
    </w:pPr>
    <w:rPr>
      <w:rFonts w:ascii="Calibri" w:hAnsi="Calibri" w:cs="Calibri"/>
      <w:color w:val="000000"/>
      <w:sz w:val="20"/>
      <w:szCs w:val="20"/>
    </w:rPr>
  </w:style>
  <w:style w:type="paragraph" w:customStyle="1" w:styleId="font6">
    <w:name w:val="font6"/>
    <w:basedOn w:val="Normal"/>
    <w:rsid w:val="00262D67"/>
    <w:pPr>
      <w:spacing w:before="100" w:beforeAutospacing="1" w:after="100" w:afterAutospacing="1" w:line="240" w:lineRule="auto"/>
    </w:pPr>
    <w:rPr>
      <w:rFonts w:ascii="Calibri" w:hAnsi="Calibri" w:cs="Calibri"/>
      <w:b/>
      <w:bCs/>
      <w:color w:val="000000"/>
      <w:sz w:val="20"/>
      <w:szCs w:val="20"/>
    </w:rPr>
  </w:style>
  <w:style w:type="paragraph" w:customStyle="1" w:styleId="xl73">
    <w:name w:val="xl73"/>
    <w:basedOn w:val="Normal"/>
    <w:rsid w:val="00262D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Cs w:val="22"/>
    </w:rPr>
  </w:style>
  <w:style w:type="paragraph" w:customStyle="1" w:styleId="xl74">
    <w:name w:val="xl74"/>
    <w:basedOn w:val="Normal"/>
    <w:rsid w:val="00262D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2"/>
    </w:rPr>
  </w:style>
  <w:style w:type="paragraph" w:customStyle="1" w:styleId="xl75">
    <w:name w:val="xl75"/>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Cs w:val="22"/>
    </w:rPr>
  </w:style>
  <w:style w:type="paragraph" w:customStyle="1" w:styleId="xl76">
    <w:name w:val="xl76"/>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77">
    <w:name w:val="xl77"/>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78">
    <w:name w:val="xl78"/>
    <w:basedOn w:val="Normal"/>
    <w:rsid w:val="00262D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Cs w:val="22"/>
    </w:rPr>
  </w:style>
  <w:style w:type="paragraph" w:customStyle="1" w:styleId="xl79">
    <w:name w:val="xl79"/>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Cs w:val="22"/>
    </w:rPr>
  </w:style>
  <w:style w:type="paragraph" w:customStyle="1" w:styleId="xl80">
    <w:name w:val="xl80"/>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Cs w:val="22"/>
    </w:rPr>
  </w:style>
  <w:style w:type="paragraph" w:customStyle="1" w:styleId="xl81">
    <w:name w:val="xl81"/>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2"/>
    </w:rPr>
  </w:style>
  <w:style w:type="paragraph" w:customStyle="1" w:styleId="xl82">
    <w:name w:val="xl82"/>
    <w:basedOn w:val="Normal"/>
    <w:rsid w:val="00262D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hAnsi="Times New Roman"/>
      <w:szCs w:val="22"/>
    </w:rPr>
  </w:style>
  <w:style w:type="paragraph" w:customStyle="1" w:styleId="xl83">
    <w:name w:val="xl83"/>
    <w:basedOn w:val="Normal"/>
    <w:rsid w:val="00262D67"/>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hAnsi="Times New Roman"/>
      <w:szCs w:val="22"/>
    </w:rPr>
  </w:style>
  <w:style w:type="paragraph" w:customStyle="1" w:styleId="xl84">
    <w:name w:val="xl84"/>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Cs w:val="22"/>
    </w:rPr>
  </w:style>
  <w:style w:type="paragraph" w:customStyle="1" w:styleId="xl85">
    <w:name w:val="xl85"/>
    <w:basedOn w:val="Normal"/>
    <w:rsid w:val="00262D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Times New Roman" w:hAnsi="Times New Roman"/>
      <w:szCs w:val="22"/>
    </w:rPr>
  </w:style>
  <w:style w:type="paragraph" w:customStyle="1" w:styleId="xl86">
    <w:name w:val="xl86"/>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Cs w:val="22"/>
    </w:rPr>
  </w:style>
  <w:style w:type="paragraph" w:customStyle="1" w:styleId="xl87">
    <w:name w:val="xl87"/>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Cs w:val="22"/>
    </w:rPr>
  </w:style>
  <w:style w:type="paragraph" w:customStyle="1" w:styleId="xl88">
    <w:name w:val="xl88"/>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89">
    <w:name w:val="xl89"/>
    <w:basedOn w:val="Normal"/>
    <w:rsid w:val="00262D67"/>
    <w:pPr>
      <w:pBdr>
        <w:left w:val="single" w:sz="4" w:space="0" w:color="auto"/>
        <w:right w:val="single" w:sz="4" w:space="0" w:color="auto"/>
      </w:pBdr>
      <w:spacing w:before="100" w:beforeAutospacing="1" w:after="100" w:afterAutospacing="1" w:line="240" w:lineRule="auto"/>
      <w:jc w:val="center"/>
    </w:pPr>
    <w:rPr>
      <w:rFonts w:ascii="Times New Roman" w:hAnsi="Times New Roman"/>
      <w:szCs w:val="22"/>
    </w:rPr>
  </w:style>
  <w:style w:type="paragraph" w:customStyle="1" w:styleId="xl90">
    <w:name w:val="xl90"/>
    <w:basedOn w:val="Normal"/>
    <w:rsid w:val="00262D67"/>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Cs w:val="22"/>
    </w:rPr>
  </w:style>
  <w:style w:type="paragraph" w:customStyle="1" w:styleId="xl91">
    <w:name w:val="xl91"/>
    <w:basedOn w:val="Normal"/>
    <w:rsid w:val="00262D6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Cs w:val="22"/>
    </w:rPr>
  </w:style>
  <w:style w:type="paragraph" w:customStyle="1" w:styleId="xl92">
    <w:name w:val="xl92"/>
    <w:basedOn w:val="Normal"/>
    <w:rsid w:val="00262D6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3">
    <w:name w:val="xl93"/>
    <w:basedOn w:val="Normal"/>
    <w:rsid w:val="00262D6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4">
    <w:name w:val="xl94"/>
    <w:basedOn w:val="Normal"/>
    <w:rsid w:val="00262D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Cs w:val="22"/>
    </w:rPr>
  </w:style>
  <w:style w:type="paragraph" w:customStyle="1" w:styleId="xl95">
    <w:name w:val="xl95"/>
    <w:basedOn w:val="Normal"/>
    <w:rsid w:val="00262D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Cs w:val="22"/>
    </w:rPr>
  </w:style>
  <w:style w:type="paragraph" w:customStyle="1" w:styleId="xl96">
    <w:name w:val="xl96"/>
    <w:basedOn w:val="Normal"/>
    <w:rsid w:val="00262D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7">
    <w:name w:val="xl97"/>
    <w:basedOn w:val="Normal"/>
    <w:rsid w:val="00262D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8">
    <w:name w:val="xl98"/>
    <w:basedOn w:val="Normal"/>
    <w:rsid w:val="00262D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Cs w:val="22"/>
    </w:rPr>
  </w:style>
  <w:style w:type="paragraph" w:customStyle="1" w:styleId="xl99">
    <w:name w:val="xl99"/>
    <w:basedOn w:val="Normal"/>
    <w:rsid w:val="00262D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Normal"/>
    <w:rsid w:val="00262D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Cs w:val="22"/>
    </w:rPr>
  </w:style>
  <w:style w:type="paragraph" w:customStyle="1" w:styleId="xl101">
    <w:name w:val="xl101"/>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Cs w:val="22"/>
    </w:rPr>
  </w:style>
  <w:style w:type="paragraph" w:customStyle="1" w:styleId="xl102">
    <w:name w:val="xl102"/>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2"/>
    </w:rPr>
  </w:style>
  <w:style w:type="paragraph" w:customStyle="1" w:styleId="xl103">
    <w:name w:val="xl103"/>
    <w:basedOn w:val="Normal"/>
    <w:rsid w:val="00262D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hAnsi="Times New Roman"/>
      <w:szCs w:val="22"/>
    </w:rPr>
  </w:style>
  <w:style w:type="paragraph" w:customStyle="1" w:styleId="xl104">
    <w:name w:val="xl104"/>
    <w:basedOn w:val="Normal"/>
    <w:rsid w:val="00262D67"/>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hAnsi="Times New Roman"/>
      <w:szCs w:val="22"/>
    </w:rPr>
  </w:style>
  <w:style w:type="paragraph" w:customStyle="1" w:styleId="xl105">
    <w:name w:val="xl105"/>
    <w:basedOn w:val="Normal"/>
    <w:rsid w:val="00262D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6">
    <w:name w:val="xl106"/>
    <w:basedOn w:val="Normal"/>
    <w:rsid w:val="00262D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7">
    <w:name w:val="xl107"/>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8">
    <w:name w:val="xl108"/>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9">
    <w:name w:val="xl109"/>
    <w:basedOn w:val="Normal"/>
    <w:rsid w:val="00262D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Cs w:val="22"/>
    </w:rPr>
  </w:style>
  <w:style w:type="paragraph" w:customStyle="1" w:styleId="xl110">
    <w:name w:val="xl110"/>
    <w:basedOn w:val="Normal"/>
    <w:rsid w:val="00262D6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Cs w:val="22"/>
    </w:rPr>
  </w:style>
  <w:style w:type="paragraph" w:customStyle="1" w:styleId="xl111">
    <w:name w:val="xl111"/>
    <w:basedOn w:val="Normal"/>
    <w:rsid w:val="00262D6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112">
    <w:name w:val="xl112"/>
    <w:basedOn w:val="Normal"/>
    <w:rsid w:val="00262D6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113">
    <w:name w:val="xl113"/>
    <w:basedOn w:val="Normal"/>
    <w:rsid w:val="00262D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114">
    <w:name w:val="xl114"/>
    <w:basedOn w:val="Normal"/>
    <w:rsid w:val="00262D6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5">
    <w:name w:val="xl115"/>
    <w:basedOn w:val="Normal"/>
    <w:rsid w:val="00262D67"/>
    <w:pPr>
      <w:pBdr>
        <w:top w:val="single" w:sz="4" w:space="0" w:color="auto"/>
        <w:bottom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6">
    <w:name w:val="xl116"/>
    <w:basedOn w:val="Normal"/>
    <w:rsid w:val="00262D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7">
    <w:name w:val="xl117"/>
    <w:basedOn w:val="Normal"/>
    <w:rsid w:val="00262D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msonormal">
    <w:name w:val="x_msonormal"/>
    <w:basedOn w:val="Normal"/>
    <w:rsid w:val="00414DDB"/>
    <w:pPr>
      <w:spacing w:after="0" w:line="240" w:lineRule="auto"/>
    </w:pPr>
    <w:rPr>
      <w:rFonts w:ascii="Calibri" w:eastAsiaTheme="minorHAnsi" w:hAnsi="Calibri" w:cs="Calibri"/>
      <w:szCs w:val="22"/>
      <w:lang w:val="en-CA" w:eastAsia="en-CA"/>
    </w:rPr>
  </w:style>
  <w:style w:type="character" w:styleId="UnresolvedMention">
    <w:name w:val="Unresolved Mention"/>
    <w:basedOn w:val="DefaultParagraphFont"/>
    <w:uiPriority w:val="99"/>
    <w:semiHidden/>
    <w:unhideWhenUsed/>
    <w:rsid w:val="0023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6529">
      <w:bodyDiv w:val="1"/>
      <w:marLeft w:val="0"/>
      <w:marRight w:val="0"/>
      <w:marTop w:val="0"/>
      <w:marBottom w:val="0"/>
      <w:divBdr>
        <w:top w:val="none" w:sz="0" w:space="0" w:color="auto"/>
        <w:left w:val="none" w:sz="0" w:space="0" w:color="auto"/>
        <w:bottom w:val="none" w:sz="0" w:space="0" w:color="auto"/>
        <w:right w:val="none" w:sz="0" w:space="0" w:color="auto"/>
      </w:divBdr>
    </w:div>
    <w:div w:id="205262141">
      <w:bodyDiv w:val="1"/>
      <w:marLeft w:val="0"/>
      <w:marRight w:val="0"/>
      <w:marTop w:val="0"/>
      <w:marBottom w:val="0"/>
      <w:divBdr>
        <w:top w:val="none" w:sz="0" w:space="0" w:color="auto"/>
        <w:left w:val="none" w:sz="0" w:space="0" w:color="auto"/>
        <w:bottom w:val="none" w:sz="0" w:space="0" w:color="auto"/>
        <w:right w:val="none" w:sz="0" w:space="0" w:color="auto"/>
      </w:divBdr>
    </w:div>
    <w:div w:id="208347052">
      <w:bodyDiv w:val="1"/>
      <w:marLeft w:val="0"/>
      <w:marRight w:val="0"/>
      <w:marTop w:val="0"/>
      <w:marBottom w:val="0"/>
      <w:divBdr>
        <w:top w:val="none" w:sz="0" w:space="0" w:color="auto"/>
        <w:left w:val="none" w:sz="0" w:space="0" w:color="auto"/>
        <w:bottom w:val="none" w:sz="0" w:space="0" w:color="auto"/>
        <w:right w:val="none" w:sz="0" w:space="0" w:color="auto"/>
      </w:divBdr>
    </w:div>
    <w:div w:id="405882230">
      <w:bodyDiv w:val="1"/>
      <w:marLeft w:val="0"/>
      <w:marRight w:val="0"/>
      <w:marTop w:val="0"/>
      <w:marBottom w:val="0"/>
      <w:divBdr>
        <w:top w:val="none" w:sz="0" w:space="0" w:color="auto"/>
        <w:left w:val="none" w:sz="0" w:space="0" w:color="auto"/>
        <w:bottom w:val="none" w:sz="0" w:space="0" w:color="auto"/>
        <w:right w:val="none" w:sz="0" w:space="0" w:color="auto"/>
      </w:divBdr>
    </w:div>
    <w:div w:id="465902674">
      <w:bodyDiv w:val="1"/>
      <w:marLeft w:val="0"/>
      <w:marRight w:val="0"/>
      <w:marTop w:val="0"/>
      <w:marBottom w:val="0"/>
      <w:divBdr>
        <w:top w:val="none" w:sz="0" w:space="0" w:color="auto"/>
        <w:left w:val="none" w:sz="0" w:space="0" w:color="auto"/>
        <w:bottom w:val="none" w:sz="0" w:space="0" w:color="auto"/>
        <w:right w:val="none" w:sz="0" w:space="0" w:color="auto"/>
      </w:divBdr>
    </w:div>
    <w:div w:id="507907823">
      <w:bodyDiv w:val="1"/>
      <w:marLeft w:val="0"/>
      <w:marRight w:val="0"/>
      <w:marTop w:val="0"/>
      <w:marBottom w:val="0"/>
      <w:divBdr>
        <w:top w:val="none" w:sz="0" w:space="0" w:color="auto"/>
        <w:left w:val="none" w:sz="0" w:space="0" w:color="auto"/>
        <w:bottom w:val="none" w:sz="0" w:space="0" w:color="auto"/>
        <w:right w:val="none" w:sz="0" w:space="0" w:color="auto"/>
      </w:divBdr>
    </w:div>
    <w:div w:id="564680685">
      <w:bodyDiv w:val="1"/>
      <w:marLeft w:val="0"/>
      <w:marRight w:val="0"/>
      <w:marTop w:val="0"/>
      <w:marBottom w:val="0"/>
      <w:divBdr>
        <w:top w:val="none" w:sz="0" w:space="0" w:color="auto"/>
        <w:left w:val="none" w:sz="0" w:space="0" w:color="auto"/>
        <w:bottom w:val="none" w:sz="0" w:space="0" w:color="auto"/>
        <w:right w:val="none" w:sz="0" w:space="0" w:color="auto"/>
      </w:divBdr>
    </w:div>
    <w:div w:id="586958423">
      <w:bodyDiv w:val="1"/>
      <w:marLeft w:val="0"/>
      <w:marRight w:val="0"/>
      <w:marTop w:val="0"/>
      <w:marBottom w:val="0"/>
      <w:divBdr>
        <w:top w:val="none" w:sz="0" w:space="0" w:color="auto"/>
        <w:left w:val="none" w:sz="0" w:space="0" w:color="auto"/>
        <w:bottom w:val="none" w:sz="0" w:space="0" w:color="auto"/>
        <w:right w:val="none" w:sz="0" w:space="0" w:color="auto"/>
      </w:divBdr>
    </w:div>
    <w:div w:id="594822199">
      <w:bodyDiv w:val="1"/>
      <w:marLeft w:val="0"/>
      <w:marRight w:val="0"/>
      <w:marTop w:val="0"/>
      <w:marBottom w:val="0"/>
      <w:divBdr>
        <w:top w:val="none" w:sz="0" w:space="0" w:color="auto"/>
        <w:left w:val="none" w:sz="0" w:space="0" w:color="auto"/>
        <w:bottom w:val="none" w:sz="0" w:space="0" w:color="auto"/>
        <w:right w:val="none" w:sz="0" w:space="0" w:color="auto"/>
      </w:divBdr>
    </w:div>
    <w:div w:id="619191619">
      <w:bodyDiv w:val="1"/>
      <w:marLeft w:val="0"/>
      <w:marRight w:val="0"/>
      <w:marTop w:val="0"/>
      <w:marBottom w:val="0"/>
      <w:divBdr>
        <w:top w:val="none" w:sz="0" w:space="0" w:color="auto"/>
        <w:left w:val="none" w:sz="0" w:space="0" w:color="auto"/>
        <w:bottom w:val="none" w:sz="0" w:space="0" w:color="auto"/>
        <w:right w:val="none" w:sz="0" w:space="0" w:color="auto"/>
      </w:divBdr>
    </w:div>
    <w:div w:id="712005532">
      <w:bodyDiv w:val="1"/>
      <w:marLeft w:val="0"/>
      <w:marRight w:val="0"/>
      <w:marTop w:val="0"/>
      <w:marBottom w:val="0"/>
      <w:divBdr>
        <w:top w:val="none" w:sz="0" w:space="0" w:color="auto"/>
        <w:left w:val="none" w:sz="0" w:space="0" w:color="auto"/>
        <w:bottom w:val="none" w:sz="0" w:space="0" w:color="auto"/>
        <w:right w:val="none" w:sz="0" w:space="0" w:color="auto"/>
      </w:divBdr>
    </w:div>
    <w:div w:id="991906513">
      <w:bodyDiv w:val="1"/>
      <w:marLeft w:val="0"/>
      <w:marRight w:val="0"/>
      <w:marTop w:val="0"/>
      <w:marBottom w:val="0"/>
      <w:divBdr>
        <w:top w:val="none" w:sz="0" w:space="0" w:color="auto"/>
        <w:left w:val="none" w:sz="0" w:space="0" w:color="auto"/>
        <w:bottom w:val="none" w:sz="0" w:space="0" w:color="auto"/>
        <w:right w:val="none" w:sz="0" w:space="0" w:color="auto"/>
      </w:divBdr>
    </w:div>
    <w:div w:id="995500543">
      <w:bodyDiv w:val="1"/>
      <w:marLeft w:val="0"/>
      <w:marRight w:val="0"/>
      <w:marTop w:val="0"/>
      <w:marBottom w:val="0"/>
      <w:divBdr>
        <w:top w:val="none" w:sz="0" w:space="0" w:color="auto"/>
        <w:left w:val="none" w:sz="0" w:space="0" w:color="auto"/>
        <w:bottom w:val="none" w:sz="0" w:space="0" w:color="auto"/>
        <w:right w:val="none" w:sz="0" w:space="0" w:color="auto"/>
      </w:divBdr>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
    <w:div w:id="1086465732">
      <w:bodyDiv w:val="1"/>
      <w:marLeft w:val="0"/>
      <w:marRight w:val="0"/>
      <w:marTop w:val="0"/>
      <w:marBottom w:val="0"/>
      <w:divBdr>
        <w:top w:val="none" w:sz="0" w:space="0" w:color="auto"/>
        <w:left w:val="none" w:sz="0" w:space="0" w:color="auto"/>
        <w:bottom w:val="none" w:sz="0" w:space="0" w:color="auto"/>
        <w:right w:val="none" w:sz="0" w:space="0" w:color="auto"/>
      </w:divBdr>
    </w:div>
    <w:div w:id="1097139901">
      <w:bodyDiv w:val="1"/>
      <w:marLeft w:val="0"/>
      <w:marRight w:val="0"/>
      <w:marTop w:val="0"/>
      <w:marBottom w:val="0"/>
      <w:divBdr>
        <w:top w:val="none" w:sz="0" w:space="0" w:color="auto"/>
        <w:left w:val="none" w:sz="0" w:space="0" w:color="auto"/>
        <w:bottom w:val="none" w:sz="0" w:space="0" w:color="auto"/>
        <w:right w:val="none" w:sz="0" w:space="0" w:color="auto"/>
      </w:divBdr>
    </w:div>
    <w:div w:id="1110782401">
      <w:bodyDiv w:val="1"/>
      <w:marLeft w:val="0"/>
      <w:marRight w:val="0"/>
      <w:marTop w:val="0"/>
      <w:marBottom w:val="0"/>
      <w:divBdr>
        <w:top w:val="none" w:sz="0" w:space="0" w:color="auto"/>
        <w:left w:val="none" w:sz="0" w:space="0" w:color="auto"/>
        <w:bottom w:val="none" w:sz="0" w:space="0" w:color="auto"/>
        <w:right w:val="none" w:sz="0" w:space="0" w:color="auto"/>
      </w:divBdr>
    </w:div>
    <w:div w:id="1144004362">
      <w:bodyDiv w:val="1"/>
      <w:marLeft w:val="0"/>
      <w:marRight w:val="0"/>
      <w:marTop w:val="0"/>
      <w:marBottom w:val="0"/>
      <w:divBdr>
        <w:top w:val="none" w:sz="0" w:space="0" w:color="auto"/>
        <w:left w:val="none" w:sz="0" w:space="0" w:color="auto"/>
        <w:bottom w:val="none" w:sz="0" w:space="0" w:color="auto"/>
        <w:right w:val="none" w:sz="0" w:space="0" w:color="auto"/>
      </w:divBdr>
    </w:div>
    <w:div w:id="1159888299">
      <w:bodyDiv w:val="1"/>
      <w:marLeft w:val="0"/>
      <w:marRight w:val="0"/>
      <w:marTop w:val="0"/>
      <w:marBottom w:val="0"/>
      <w:divBdr>
        <w:top w:val="none" w:sz="0" w:space="0" w:color="auto"/>
        <w:left w:val="none" w:sz="0" w:space="0" w:color="auto"/>
        <w:bottom w:val="none" w:sz="0" w:space="0" w:color="auto"/>
        <w:right w:val="none" w:sz="0" w:space="0" w:color="auto"/>
      </w:divBdr>
    </w:div>
    <w:div w:id="1162352595">
      <w:bodyDiv w:val="1"/>
      <w:marLeft w:val="0"/>
      <w:marRight w:val="0"/>
      <w:marTop w:val="0"/>
      <w:marBottom w:val="0"/>
      <w:divBdr>
        <w:top w:val="none" w:sz="0" w:space="0" w:color="auto"/>
        <w:left w:val="none" w:sz="0" w:space="0" w:color="auto"/>
        <w:bottom w:val="none" w:sz="0" w:space="0" w:color="auto"/>
        <w:right w:val="none" w:sz="0" w:space="0" w:color="auto"/>
      </w:divBdr>
    </w:div>
    <w:div w:id="1178884738">
      <w:bodyDiv w:val="1"/>
      <w:marLeft w:val="0"/>
      <w:marRight w:val="0"/>
      <w:marTop w:val="0"/>
      <w:marBottom w:val="0"/>
      <w:divBdr>
        <w:top w:val="none" w:sz="0" w:space="0" w:color="auto"/>
        <w:left w:val="none" w:sz="0" w:space="0" w:color="auto"/>
        <w:bottom w:val="none" w:sz="0" w:space="0" w:color="auto"/>
        <w:right w:val="none" w:sz="0" w:space="0" w:color="auto"/>
      </w:divBdr>
    </w:div>
    <w:div w:id="1214077894">
      <w:bodyDiv w:val="1"/>
      <w:marLeft w:val="0"/>
      <w:marRight w:val="0"/>
      <w:marTop w:val="0"/>
      <w:marBottom w:val="0"/>
      <w:divBdr>
        <w:top w:val="none" w:sz="0" w:space="0" w:color="auto"/>
        <w:left w:val="none" w:sz="0" w:space="0" w:color="auto"/>
        <w:bottom w:val="none" w:sz="0" w:space="0" w:color="auto"/>
        <w:right w:val="none" w:sz="0" w:space="0" w:color="auto"/>
      </w:divBdr>
    </w:div>
    <w:div w:id="1422946307">
      <w:bodyDiv w:val="1"/>
      <w:marLeft w:val="0"/>
      <w:marRight w:val="0"/>
      <w:marTop w:val="0"/>
      <w:marBottom w:val="0"/>
      <w:divBdr>
        <w:top w:val="none" w:sz="0" w:space="0" w:color="auto"/>
        <w:left w:val="none" w:sz="0" w:space="0" w:color="auto"/>
        <w:bottom w:val="none" w:sz="0" w:space="0" w:color="auto"/>
        <w:right w:val="none" w:sz="0" w:space="0" w:color="auto"/>
      </w:divBdr>
    </w:div>
    <w:div w:id="1523014464">
      <w:bodyDiv w:val="1"/>
      <w:marLeft w:val="0"/>
      <w:marRight w:val="0"/>
      <w:marTop w:val="0"/>
      <w:marBottom w:val="0"/>
      <w:divBdr>
        <w:top w:val="none" w:sz="0" w:space="0" w:color="auto"/>
        <w:left w:val="none" w:sz="0" w:space="0" w:color="auto"/>
        <w:bottom w:val="none" w:sz="0" w:space="0" w:color="auto"/>
        <w:right w:val="none" w:sz="0" w:space="0" w:color="auto"/>
      </w:divBdr>
    </w:div>
    <w:div w:id="1569143620">
      <w:bodyDiv w:val="1"/>
      <w:marLeft w:val="0"/>
      <w:marRight w:val="0"/>
      <w:marTop w:val="0"/>
      <w:marBottom w:val="0"/>
      <w:divBdr>
        <w:top w:val="none" w:sz="0" w:space="0" w:color="auto"/>
        <w:left w:val="none" w:sz="0" w:space="0" w:color="auto"/>
        <w:bottom w:val="none" w:sz="0" w:space="0" w:color="auto"/>
        <w:right w:val="none" w:sz="0" w:space="0" w:color="auto"/>
      </w:divBdr>
    </w:div>
    <w:div w:id="1569683923">
      <w:bodyDiv w:val="1"/>
      <w:marLeft w:val="0"/>
      <w:marRight w:val="0"/>
      <w:marTop w:val="0"/>
      <w:marBottom w:val="0"/>
      <w:divBdr>
        <w:top w:val="none" w:sz="0" w:space="0" w:color="auto"/>
        <w:left w:val="none" w:sz="0" w:space="0" w:color="auto"/>
        <w:bottom w:val="none" w:sz="0" w:space="0" w:color="auto"/>
        <w:right w:val="none" w:sz="0" w:space="0" w:color="auto"/>
      </w:divBdr>
    </w:div>
    <w:div w:id="1593313449">
      <w:bodyDiv w:val="1"/>
      <w:marLeft w:val="0"/>
      <w:marRight w:val="0"/>
      <w:marTop w:val="0"/>
      <w:marBottom w:val="0"/>
      <w:divBdr>
        <w:top w:val="none" w:sz="0" w:space="0" w:color="auto"/>
        <w:left w:val="none" w:sz="0" w:space="0" w:color="auto"/>
        <w:bottom w:val="none" w:sz="0" w:space="0" w:color="auto"/>
        <w:right w:val="none" w:sz="0" w:space="0" w:color="auto"/>
      </w:divBdr>
    </w:div>
    <w:div w:id="1614823159">
      <w:bodyDiv w:val="1"/>
      <w:marLeft w:val="0"/>
      <w:marRight w:val="0"/>
      <w:marTop w:val="0"/>
      <w:marBottom w:val="0"/>
      <w:divBdr>
        <w:top w:val="none" w:sz="0" w:space="0" w:color="auto"/>
        <w:left w:val="none" w:sz="0" w:space="0" w:color="auto"/>
        <w:bottom w:val="none" w:sz="0" w:space="0" w:color="auto"/>
        <w:right w:val="none" w:sz="0" w:space="0" w:color="auto"/>
      </w:divBdr>
    </w:div>
    <w:div w:id="1828325248">
      <w:bodyDiv w:val="1"/>
      <w:marLeft w:val="0"/>
      <w:marRight w:val="0"/>
      <w:marTop w:val="0"/>
      <w:marBottom w:val="0"/>
      <w:divBdr>
        <w:top w:val="none" w:sz="0" w:space="0" w:color="auto"/>
        <w:left w:val="none" w:sz="0" w:space="0" w:color="auto"/>
        <w:bottom w:val="none" w:sz="0" w:space="0" w:color="auto"/>
        <w:right w:val="none" w:sz="0" w:space="0" w:color="auto"/>
      </w:divBdr>
    </w:div>
    <w:div w:id="1834905596">
      <w:bodyDiv w:val="1"/>
      <w:marLeft w:val="0"/>
      <w:marRight w:val="0"/>
      <w:marTop w:val="0"/>
      <w:marBottom w:val="0"/>
      <w:divBdr>
        <w:top w:val="none" w:sz="0" w:space="0" w:color="auto"/>
        <w:left w:val="none" w:sz="0" w:space="0" w:color="auto"/>
        <w:bottom w:val="none" w:sz="0" w:space="0" w:color="auto"/>
        <w:right w:val="none" w:sz="0" w:space="0" w:color="auto"/>
      </w:divBdr>
    </w:div>
    <w:div w:id="1849321144">
      <w:bodyDiv w:val="1"/>
      <w:marLeft w:val="0"/>
      <w:marRight w:val="0"/>
      <w:marTop w:val="0"/>
      <w:marBottom w:val="0"/>
      <w:divBdr>
        <w:top w:val="none" w:sz="0" w:space="0" w:color="auto"/>
        <w:left w:val="none" w:sz="0" w:space="0" w:color="auto"/>
        <w:bottom w:val="none" w:sz="0" w:space="0" w:color="auto"/>
        <w:right w:val="none" w:sz="0" w:space="0" w:color="auto"/>
      </w:divBdr>
    </w:div>
    <w:div w:id="1887987023">
      <w:bodyDiv w:val="1"/>
      <w:marLeft w:val="0"/>
      <w:marRight w:val="0"/>
      <w:marTop w:val="0"/>
      <w:marBottom w:val="0"/>
      <w:divBdr>
        <w:top w:val="none" w:sz="0" w:space="0" w:color="auto"/>
        <w:left w:val="none" w:sz="0" w:space="0" w:color="auto"/>
        <w:bottom w:val="none" w:sz="0" w:space="0" w:color="auto"/>
        <w:right w:val="none" w:sz="0" w:space="0" w:color="auto"/>
      </w:divBdr>
    </w:div>
    <w:div w:id="1907297808">
      <w:bodyDiv w:val="1"/>
      <w:marLeft w:val="0"/>
      <w:marRight w:val="0"/>
      <w:marTop w:val="0"/>
      <w:marBottom w:val="0"/>
      <w:divBdr>
        <w:top w:val="none" w:sz="0" w:space="0" w:color="auto"/>
        <w:left w:val="none" w:sz="0" w:space="0" w:color="auto"/>
        <w:bottom w:val="none" w:sz="0" w:space="0" w:color="auto"/>
        <w:right w:val="none" w:sz="0" w:space="0" w:color="auto"/>
      </w:divBdr>
    </w:div>
    <w:div w:id="1958373216">
      <w:bodyDiv w:val="1"/>
      <w:marLeft w:val="0"/>
      <w:marRight w:val="0"/>
      <w:marTop w:val="0"/>
      <w:marBottom w:val="0"/>
      <w:divBdr>
        <w:top w:val="none" w:sz="0" w:space="0" w:color="auto"/>
        <w:left w:val="none" w:sz="0" w:space="0" w:color="auto"/>
        <w:bottom w:val="none" w:sz="0" w:space="0" w:color="auto"/>
        <w:right w:val="none" w:sz="0" w:space="0" w:color="auto"/>
      </w:divBdr>
    </w:div>
    <w:div w:id="1974360821">
      <w:bodyDiv w:val="1"/>
      <w:marLeft w:val="0"/>
      <w:marRight w:val="0"/>
      <w:marTop w:val="0"/>
      <w:marBottom w:val="0"/>
      <w:divBdr>
        <w:top w:val="none" w:sz="0" w:space="0" w:color="auto"/>
        <w:left w:val="none" w:sz="0" w:space="0" w:color="auto"/>
        <w:bottom w:val="none" w:sz="0" w:space="0" w:color="auto"/>
        <w:right w:val="none" w:sz="0" w:space="0" w:color="auto"/>
      </w:divBdr>
    </w:div>
    <w:div w:id="2083285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liskerresources.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rry.harbort@taliskerresources.com" TargetMode="Externa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1892</Words>
  <Characters>10313</Characters>
  <Application>Microsoft Office Word</Application>
  <DocSecurity>0</DocSecurity>
  <Lines>271</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2021-10-24T21:43:00Z</dcterms:created>
  <dcterms:modified xsi:type="dcterms:W3CDTF">2021-10-24T21:50:00Z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LEGAL*49439049.1</vt:lpwstr>
  </property>
</Properties>
</file>