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19F6" w14:textId="0EB583F7" w:rsidR="00EA1EC3" w:rsidRDefault="00FF3EC6" w:rsidP="00274E07">
      <w:pPr>
        <w:pStyle w:val="NoSpacing"/>
        <w:jc w:val="center"/>
        <w:rPr>
          <w:rFonts w:ascii="Arial" w:hAnsi="Arial" w:cs="Arial"/>
          <w:b/>
          <w:sz w:val="21"/>
          <w:szCs w:val="21"/>
          <w:lang w:eastAsia="en-CA"/>
        </w:rPr>
      </w:pPr>
      <w:r w:rsidRPr="00D31CA8">
        <w:rPr>
          <w:rFonts w:ascii="Arial" w:hAnsi="Arial" w:cs="Arial"/>
          <w:b/>
          <w:noProof/>
          <w:sz w:val="21"/>
          <w:szCs w:val="21"/>
          <w:lang w:val="en-US"/>
        </w:rPr>
        <w:drawing>
          <wp:inline distT="0" distB="0" distL="0" distR="0" wp14:anchorId="64945E50" wp14:editId="65B45D83">
            <wp:extent cx="2376000" cy="41342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76000" cy="413423"/>
                    </a:xfrm>
                    <a:prstGeom prst="rect">
                      <a:avLst/>
                    </a:prstGeom>
                    <a:noFill/>
                    <a:ln>
                      <a:noFill/>
                    </a:ln>
                  </pic:spPr>
                </pic:pic>
              </a:graphicData>
            </a:graphic>
          </wp:inline>
        </w:drawing>
      </w:r>
    </w:p>
    <w:p w14:paraId="516CE681" w14:textId="77777777" w:rsidR="00EA1EC3" w:rsidRDefault="00EA1EC3" w:rsidP="00EA1EC3">
      <w:pPr>
        <w:pStyle w:val="NoSpacing"/>
        <w:jc w:val="center"/>
        <w:rPr>
          <w:rFonts w:ascii="Arial" w:hAnsi="Arial" w:cs="Arial"/>
          <w:b/>
          <w:sz w:val="21"/>
          <w:szCs w:val="21"/>
          <w:lang w:eastAsia="en-CA"/>
        </w:rPr>
      </w:pPr>
    </w:p>
    <w:p w14:paraId="2E1A331C" w14:textId="27F65109" w:rsidR="00EA1EC3" w:rsidRDefault="00560DC6" w:rsidP="00274E07">
      <w:pPr>
        <w:pStyle w:val="NoSpacing"/>
        <w:jc w:val="center"/>
        <w:rPr>
          <w:rFonts w:ascii="Arial" w:hAnsi="Arial" w:cs="Arial"/>
          <w:b/>
          <w:sz w:val="21"/>
          <w:szCs w:val="21"/>
          <w:lang w:eastAsia="en-CA"/>
        </w:rPr>
      </w:pPr>
      <w:r>
        <w:rPr>
          <w:rFonts w:ascii="Arial" w:hAnsi="Arial" w:cs="Arial"/>
          <w:b/>
          <w:sz w:val="21"/>
          <w:szCs w:val="21"/>
          <w:lang w:eastAsia="en-CA"/>
        </w:rPr>
        <w:t xml:space="preserve">GameSquare Esports </w:t>
      </w:r>
      <w:r w:rsidR="00274E07" w:rsidRPr="00274E07">
        <w:rPr>
          <w:rFonts w:ascii="Arial" w:hAnsi="Arial" w:cs="Arial"/>
          <w:b/>
          <w:sz w:val="21"/>
          <w:szCs w:val="21"/>
          <w:lang w:eastAsia="en-CA"/>
        </w:rPr>
        <w:t>to Present at the</w:t>
      </w:r>
      <w:r w:rsidR="00274E07">
        <w:rPr>
          <w:rFonts w:ascii="Arial" w:hAnsi="Arial" w:cs="Arial"/>
          <w:b/>
          <w:sz w:val="21"/>
          <w:szCs w:val="21"/>
          <w:lang w:eastAsia="en-CA"/>
        </w:rPr>
        <w:t xml:space="preserve"> </w:t>
      </w:r>
      <w:r w:rsidR="00E7748D">
        <w:rPr>
          <w:rFonts w:ascii="Arial" w:hAnsi="Arial" w:cs="Arial"/>
          <w:b/>
          <w:sz w:val="21"/>
          <w:szCs w:val="21"/>
          <w:lang w:eastAsia="en-CA"/>
        </w:rPr>
        <w:t>Canaccord Genuity 2021 Digital Gaming Summit on November 30</w:t>
      </w:r>
      <w:r w:rsidR="009865E2">
        <w:rPr>
          <w:rFonts w:ascii="Arial" w:hAnsi="Arial" w:cs="Arial"/>
          <w:b/>
          <w:sz w:val="21"/>
          <w:szCs w:val="21"/>
          <w:lang w:eastAsia="en-CA"/>
        </w:rPr>
        <w:t>:</w:t>
      </w:r>
      <w:r w:rsidR="00E7748D">
        <w:rPr>
          <w:rFonts w:ascii="Arial" w:hAnsi="Arial" w:cs="Arial"/>
          <w:b/>
          <w:sz w:val="21"/>
          <w:szCs w:val="21"/>
          <w:lang w:eastAsia="en-CA"/>
        </w:rPr>
        <w:t xml:space="preserve"> Webcast at 11:30am ET</w:t>
      </w:r>
    </w:p>
    <w:p w14:paraId="3E2797CF" w14:textId="77777777" w:rsidR="007D565B" w:rsidRDefault="007D565B" w:rsidP="00EA1EC3">
      <w:pPr>
        <w:pStyle w:val="NoSpacing"/>
        <w:jc w:val="center"/>
        <w:rPr>
          <w:rFonts w:ascii="Arial" w:hAnsi="Arial" w:cs="Arial"/>
          <w:b/>
          <w:sz w:val="21"/>
          <w:szCs w:val="21"/>
          <w:lang w:eastAsia="en-CA"/>
        </w:rPr>
      </w:pPr>
    </w:p>
    <w:p w14:paraId="482C6724" w14:textId="481FEB01" w:rsidR="00A9040C" w:rsidRDefault="00274E07" w:rsidP="002515A0">
      <w:pPr>
        <w:shd w:val="clear" w:color="auto" w:fill="FFFFFF"/>
        <w:spacing w:after="300" w:line="240" w:lineRule="auto"/>
        <w:jc w:val="both"/>
        <w:rPr>
          <w:rFonts w:ascii="Arial" w:eastAsia="Times New Roman" w:hAnsi="Arial" w:cs="Arial"/>
          <w:color w:val="474747"/>
          <w:sz w:val="18"/>
          <w:szCs w:val="18"/>
          <w:lang w:eastAsia="en-CA"/>
        </w:rPr>
      </w:pPr>
      <w:r>
        <w:rPr>
          <w:rFonts w:ascii="Arial" w:eastAsia="Times New Roman" w:hAnsi="Arial" w:cs="Arial"/>
          <w:b/>
          <w:color w:val="474747"/>
          <w:sz w:val="18"/>
          <w:szCs w:val="18"/>
          <w:lang w:eastAsia="en-CA"/>
        </w:rPr>
        <w:t>November</w:t>
      </w:r>
      <w:r w:rsidR="001578CB">
        <w:rPr>
          <w:rFonts w:ascii="Arial" w:eastAsia="Times New Roman" w:hAnsi="Arial" w:cs="Arial"/>
          <w:b/>
          <w:color w:val="474747"/>
          <w:sz w:val="18"/>
          <w:szCs w:val="18"/>
          <w:lang w:eastAsia="en-CA"/>
        </w:rPr>
        <w:t xml:space="preserve"> </w:t>
      </w:r>
      <w:r w:rsidR="00E7748D">
        <w:rPr>
          <w:rFonts w:ascii="Arial" w:eastAsia="Times New Roman" w:hAnsi="Arial" w:cs="Arial"/>
          <w:b/>
          <w:color w:val="474747"/>
          <w:sz w:val="18"/>
          <w:szCs w:val="18"/>
          <w:lang w:eastAsia="en-CA"/>
        </w:rPr>
        <w:t>2</w:t>
      </w:r>
      <w:r w:rsidR="00046965">
        <w:rPr>
          <w:rFonts w:ascii="Arial" w:eastAsia="Times New Roman" w:hAnsi="Arial" w:cs="Arial"/>
          <w:b/>
          <w:color w:val="474747"/>
          <w:sz w:val="18"/>
          <w:szCs w:val="18"/>
          <w:lang w:eastAsia="en-CA"/>
        </w:rPr>
        <w:t>4</w:t>
      </w:r>
      <w:r w:rsidR="001578CB">
        <w:rPr>
          <w:rFonts w:ascii="Arial" w:eastAsia="Times New Roman" w:hAnsi="Arial" w:cs="Arial"/>
          <w:b/>
          <w:color w:val="474747"/>
          <w:sz w:val="18"/>
          <w:szCs w:val="18"/>
          <w:lang w:eastAsia="en-CA"/>
        </w:rPr>
        <w:t>, 2021</w:t>
      </w:r>
      <w:r w:rsidR="00036728">
        <w:rPr>
          <w:rFonts w:ascii="Arial" w:eastAsia="Times New Roman" w:hAnsi="Arial" w:cs="Arial"/>
          <w:b/>
          <w:color w:val="474747"/>
          <w:sz w:val="18"/>
          <w:szCs w:val="18"/>
          <w:lang w:eastAsia="en-CA"/>
        </w:rPr>
        <w:t>,</w:t>
      </w:r>
      <w:r w:rsidR="00EA1EC3">
        <w:rPr>
          <w:rFonts w:ascii="Arial" w:eastAsia="Times New Roman" w:hAnsi="Arial" w:cs="Arial"/>
          <w:b/>
          <w:color w:val="474747"/>
          <w:sz w:val="18"/>
          <w:szCs w:val="18"/>
          <w:lang w:eastAsia="en-CA"/>
        </w:rPr>
        <w:t xml:space="preserve"> Toronto</w:t>
      </w:r>
      <w:r w:rsidR="006D237C">
        <w:rPr>
          <w:rFonts w:ascii="Arial" w:eastAsia="Times New Roman" w:hAnsi="Arial" w:cs="Arial"/>
          <w:b/>
          <w:color w:val="474747"/>
          <w:sz w:val="18"/>
          <w:szCs w:val="18"/>
          <w:lang w:eastAsia="en-CA"/>
        </w:rPr>
        <w:t>,</w:t>
      </w:r>
      <w:r w:rsidR="00EA1EC3">
        <w:rPr>
          <w:rFonts w:ascii="Arial" w:eastAsia="Times New Roman" w:hAnsi="Arial" w:cs="Arial"/>
          <w:b/>
          <w:color w:val="474747"/>
          <w:sz w:val="18"/>
          <w:szCs w:val="18"/>
          <w:lang w:eastAsia="en-CA"/>
        </w:rPr>
        <w:t xml:space="preserve"> Ontario </w:t>
      </w:r>
      <w:r w:rsidR="00EA1EC3">
        <w:rPr>
          <w:rFonts w:ascii="Arial" w:eastAsia="Times New Roman" w:hAnsi="Arial" w:cs="Arial"/>
          <w:color w:val="474747"/>
          <w:sz w:val="18"/>
          <w:szCs w:val="18"/>
          <w:lang w:eastAsia="en-CA"/>
        </w:rPr>
        <w:t>– Game</w:t>
      </w:r>
      <w:r w:rsidR="006F70A1">
        <w:rPr>
          <w:rFonts w:ascii="Arial" w:eastAsia="Times New Roman" w:hAnsi="Arial" w:cs="Arial"/>
          <w:color w:val="474747"/>
          <w:sz w:val="18"/>
          <w:szCs w:val="18"/>
          <w:lang w:eastAsia="en-CA"/>
        </w:rPr>
        <w:t>S</w:t>
      </w:r>
      <w:r w:rsidR="00EA1EC3">
        <w:rPr>
          <w:rFonts w:ascii="Arial" w:eastAsia="Times New Roman" w:hAnsi="Arial" w:cs="Arial"/>
          <w:color w:val="474747"/>
          <w:sz w:val="18"/>
          <w:szCs w:val="18"/>
          <w:lang w:eastAsia="en-CA"/>
        </w:rPr>
        <w:t>quare Esports Inc.</w:t>
      </w:r>
      <w:r w:rsidR="00846178">
        <w:rPr>
          <w:rFonts w:ascii="Arial" w:eastAsia="Times New Roman" w:hAnsi="Arial" w:cs="Arial"/>
          <w:color w:val="474747"/>
          <w:sz w:val="18"/>
          <w:szCs w:val="18"/>
          <w:lang w:eastAsia="en-CA"/>
        </w:rPr>
        <w:t xml:space="preserve"> </w:t>
      </w:r>
      <w:bookmarkStart w:id="0" w:name="_Hlk56760838"/>
      <w:r w:rsidR="00647C94">
        <w:rPr>
          <w:rFonts w:ascii="Arial" w:eastAsia="Times New Roman" w:hAnsi="Arial" w:cs="Arial"/>
          <w:color w:val="474747"/>
          <w:sz w:val="18"/>
          <w:szCs w:val="18"/>
          <w:lang w:eastAsia="en-CA"/>
        </w:rPr>
        <w:t xml:space="preserve">(CSE: GSQ; FRA: 29Q1) </w:t>
      </w:r>
      <w:bookmarkEnd w:id="0"/>
      <w:r w:rsidR="00EA1EC3">
        <w:rPr>
          <w:rFonts w:ascii="Arial" w:eastAsia="Times New Roman" w:hAnsi="Arial" w:cs="Arial"/>
          <w:color w:val="474747"/>
          <w:sz w:val="18"/>
          <w:szCs w:val="18"/>
          <w:lang w:eastAsia="en-CA"/>
        </w:rPr>
        <w:t>(“</w:t>
      </w:r>
      <w:r w:rsidR="00EA1EC3">
        <w:rPr>
          <w:rFonts w:ascii="Arial" w:eastAsia="Times New Roman" w:hAnsi="Arial" w:cs="Arial"/>
          <w:b/>
          <w:bCs/>
          <w:color w:val="474747"/>
          <w:sz w:val="18"/>
          <w:szCs w:val="18"/>
          <w:lang w:eastAsia="en-CA"/>
        </w:rPr>
        <w:t>Game</w:t>
      </w:r>
      <w:r w:rsidR="006F70A1">
        <w:rPr>
          <w:rFonts w:ascii="Arial" w:eastAsia="Times New Roman" w:hAnsi="Arial" w:cs="Arial"/>
          <w:b/>
          <w:bCs/>
          <w:color w:val="474747"/>
          <w:sz w:val="18"/>
          <w:szCs w:val="18"/>
          <w:lang w:eastAsia="en-CA"/>
        </w:rPr>
        <w:t>S</w:t>
      </w:r>
      <w:r w:rsidR="00EA1EC3">
        <w:rPr>
          <w:rFonts w:ascii="Arial" w:eastAsia="Times New Roman" w:hAnsi="Arial" w:cs="Arial"/>
          <w:b/>
          <w:bCs/>
          <w:color w:val="474747"/>
          <w:sz w:val="18"/>
          <w:szCs w:val="18"/>
          <w:lang w:eastAsia="en-CA"/>
        </w:rPr>
        <w:t>quare</w:t>
      </w:r>
      <w:r w:rsidR="00EA1EC3">
        <w:rPr>
          <w:rFonts w:ascii="Arial" w:eastAsia="Times New Roman" w:hAnsi="Arial" w:cs="Arial"/>
          <w:color w:val="474747"/>
          <w:sz w:val="18"/>
          <w:szCs w:val="18"/>
          <w:lang w:eastAsia="en-CA"/>
        </w:rPr>
        <w:t>”</w:t>
      </w:r>
      <w:r w:rsidR="00002E99">
        <w:rPr>
          <w:rFonts w:ascii="Arial" w:eastAsia="Times New Roman" w:hAnsi="Arial" w:cs="Arial"/>
          <w:color w:val="474747"/>
          <w:sz w:val="18"/>
          <w:szCs w:val="18"/>
          <w:lang w:eastAsia="en-CA"/>
        </w:rPr>
        <w:t xml:space="preserve">, </w:t>
      </w:r>
      <w:r w:rsidR="00EA1EC3">
        <w:rPr>
          <w:rFonts w:ascii="Arial" w:eastAsia="Times New Roman" w:hAnsi="Arial" w:cs="Arial"/>
          <w:color w:val="474747"/>
          <w:sz w:val="18"/>
          <w:szCs w:val="18"/>
          <w:lang w:eastAsia="en-CA"/>
        </w:rPr>
        <w:t>or the “</w:t>
      </w:r>
      <w:r w:rsidR="00EA1EC3">
        <w:rPr>
          <w:rFonts w:ascii="Arial" w:eastAsia="Times New Roman" w:hAnsi="Arial" w:cs="Arial"/>
          <w:b/>
          <w:bCs/>
          <w:color w:val="474747"/>
          <w:sz w:val="18"/>
          <w:szCs w:val="18"/>
          <w:lang w:eastAsia="en-CA"/>
        </w:rPr>
        <w:t>Company</w:t>
      </w:r>
      <w:r w:rsidR="00EA1EC3">
        <w:rPr>
          <w:rFonts w:ascii="Arial" w:eastAsia="Times New Roman" w:hAnsi="Arial" w:cs="Arial"/>
          <w:color w:val="474747"/>
          <w:sz w:val="18"/>
          <w:szCs w:val="18"/>
          <w:lang w:eastAsia="en-CA"/>
        </w:rPr>
        <w:t>”)</w:t>
      </w:r>
      <w:r w:rsidR="005508B8">
        <w:rPr>
          <w:rFonts w:ascii="Arial" w:eastAsia="Times New Roman" w:hAnsi="Arial" w:cs="Arial"/>
          <w:color w:val="474747"/>
          <w:sz w:val="18"/>
          <w:szCs w:val="18"/>
          <w:lang w:eastAsia="en-CA"/>
        </w:rPr>
        <w:t>, a</w:t>
      </w:r>
      <w:r w:rsidR="00495221">
        <w:rPr>
          <w:rFonts w:ascii="Arial" w:eastAsia="Times New Roman" w:hAnsi="Arial" w:cs="Arial"/>
          <w:color w:val="474747"/>
          <w:sz w:val="18"/>
          <w:szCs w:val="18"/>
          <w:lang w:eastAsia="en-CA"/>
        </w:rPr>
        <w:t xml:space="preserve">n international </w:t>
      </w:r>
      <w:r w:rsidR="00110A33">
        <w:rPr>
          <w:rFonts w:ascii="Arial" w:eastAsia="Times New Roman" w:hAnsi="Arial" w:cs="Arial"/>
          <w:color w:val="474747"/>
          <w:sz w:val="18"/>
          <w:szCs w:val="18"/>
          <w:lang w:eastAsia="en-CA"/>
        </w:rPr>
        <w:t xml:space="preserve">gaming and </w:t>
      </w:r>
      <w:r w:rsidR="005508B8">
        <w:rPr>
          <w:rFonts w:ascii="Arial" w:eastAsia="Times New Roman" w:hAnsi="Arial" w:cs="Arial"/>
          <w:color w:val="474747"/>
          <w:sz w:val="18"/>
          <w:szCs w:val="18"/>
          <w:lang w:eastAsia="en-CA"/>
        </w:rPr>
        <w:t>esports company,</w:t>
      </w:r>
      <w:r w:rsidR="00EA1EC3">
        <w:rPr>
          <w:rFonts w:ascii="Arial" w:eastAsia="Times New Roman" w:hAnsi="Arial" w:cs="Arial"/>
          <w:color w:val="474747"/>
          <w:sz w:val="18"/>
          <w:szCs w:val="18"/>
          <w:lang w:eastAsia="en-CA"/>
        </w:rPr>
        <w:t xml:space="preserve"> </w:t>
      </w:r>
      <w:r w:rsidRPr="00274E07">
        <w:rPr>
          <w:rFonts w:ascii="Arial" w:eastAsia="Times New Roman" w:hAnsi="Arial" w:cs="Arial"/>
          <w:color w:val="474747"/>
          <w:sz w:val="18"/>
          <w:szCs w:val="18"/>
          <w:lang w:eastAsia="en-CA"/>
        </w:rPr>
        <w:t xml:space="preserve">today announced that </w:t>
      </w:r>
      <w:r>
        <w:rPr>
          <w:rFonts w:ascii="Arial" w:eastAsia="Times New Roman" w:hAnsi="Arial" w:cs="Arial"/>
          <w:color w:val="474747"/>
          <w:sz w:val="18"/>
          <w:szCs w:val="18"/>
          <w:lang w:eastAsia="en-CA"/>
        </w:rPr>
        <w:t>Justin Kenna, CEO, and Kevin Wright, President and Chairman,</w:t>
      </w:r>
      <w:r w:rsidRPr="00274E07">
        <w:rPr>
          <w:rFonts w:ascii="Arial" w:eastAsia="Times New Roman" w:hAnsi="Arial" w:cs="Arial"/>
          <w:color w:val="474747"/>
          <w:sz w:val="18"/>
          <w:szCs w:val="18"/>
          <w:lang w:eastAsia="en-CA"/>
        </w:rPr>
        <w:t xml:space="preserve"> will present at the </w:t>
      </w:r>
      <w:r w:rsidR="00E7748D">
        <w:rPr>
          <w:rFonts w:ascii="Arial" w:eastAsia="Times New Roman" w:hAnsi="Arial" w:cs="Arial"/>
          <w:color w:val="474747"/>
          <w:sz w:val="18"/>
          <w:szCs w:val="18"/>
          <w:lang w:eastAsia="en-CA"/>
        </w:rPr>
        <w:t>CG 2021 Digital Gaming Summit</w:t>
      </w:r>
      <w:r w:rsidRPr="00274E07">
        <w:rPr>
          <w:rFonts w:ascii="Arial" w:eastAsia="Times New Roman" w:hAnsi="Arial" w:cs="Arial"/>
          <w:color w:val="474747"/>
          <w:sz w:val="18"/>
          <w:szCs w:val="18"/>
          <w:lang w:eastAsia="en-CA"/>
        </w:rPr>
        <w:t xml:space="preserve"> </w:t>
      </w:r>
      <w:r w:rsidR="0056555E">
        <w:rPr>
          <w:rFonts w:ascii="Arial" w:eastAsia="Times New Roman" w:hAnsi="Arial" w:cs="Arial"/>
          <w:color w:val="474747"/>
          <w:sz w:val="18"/>
          <w:szCs w:val="18"/>
          <w:lang w:eastAsia="en-CA"/>
        </w:rPr>
        <w:t>(the “</w:t>
      </w:r>
      <w:r w:rsidR="0056555E">
        <w:rPr>
          <w:rFonts w:ascii="Arial" w:eastAsia="Times New Roman" w:hAnsi="Arial" w:cs="Arial"/>
          <w:b/>
          <w:bCs/>
          <w:color w:val="474747"/>
          <w:sz w:val="18"/>
          <w:szCs w:val="18"/>
          <w:lang w:eastAsia="en-CA"/>
        </w:rPr>
        <w:t>Conference</w:t>
      </w:r>
      <w:r w:rsidR="0056555E">
        <w:rPr>
          <w:rFonts w:ascii="Arial" w:eastAsia="Times New Roman" w:hAnsi="Arial" w:cs="Arial"/>
          <w:color w:val="474747"/>
          <w:sz w:val="18"/>
          <w:szCs w:val="18"/>
          <w:lang w:eastAsia="en-CA"/>
        </w:rPr>
        <w:t xml:space="preserve">”) </w:t>
      </w:r>
      <w:r w:rsidRPr="0056555E">
        <w:rPr>
          <w:rFonts w:ascii="Arial" w:eastAsia="Times New Roman" w:hAnsi="Arial" w:cs="Arial"/>
          <w:color w:val="474747"/>
          <w:sz w:val="18"/>
          <w:szCs w:val="18"/>
          <w:lang w:eastAsia="en-CA"/>
        </w:rPr>
        <w:t>on</w:t>
      </w:r>
      <w:r w:rsidRPr="00274E07">
        <w:rPr>
          <w:rFonts w:ascii="Arial" w:eastAsia="Times New Roman" w:hAnsi="Arial" w:cs="Arial"/>
          <w:color w:val="474747"/>
          <w:sz w:val="18"/>
          <w:szCs w:val="18"/>
          <w:lang w:eastAsia="en-CA"/>
        </w:rPr>
        <w:t xml:space="preserve"> November </w:t>
      </w:r>
      <w:r w:rsidR="00E7748D">
        <w:rPr>
          <w:rFonts w:ascii="Arial" w:eastAsia="Times New Roman" w:hAnsi="Arial" w:cs="Arial"/>
          <w:color w:val="474747"/>
          <w:sz w:val="18"/>
          <w:szCs w:val="18"/>
          <w:lang w:eastAsia="en-CA"/>
        </w:rPr>
        <w:t>30</w:t>
      </w:r>
      <w:r>
        <w:rPr>
          <w:rFonts w:ascii="Arial" w:eastAsia="Times New Roman" w:hAnsi="Arial" w:cs="Arial"/>
          <w:color w:val="474747"/>
          <w:sz w:val="18"/>
          <w:szCs w:val="18"/>
          <w:lang w:eastAsia="en-CA"/>
        </w:rPr>
        <w:t>, 2021</w:t>
      </w:r>
      <w:r w:rsidRPr="00274E07">
        <w:rPr>
          <w:rFonts w:ascii="Arial" w:eastAsia="Times New Roman" w:hAnsi="Arial" w:cs="Arial"/>
          <w:color w:val="474747"/>
          <w:sz w:val="18"/>
          <w:szCs w:val="18"/>
          <w:lang w:eastAsia="en-CA"/>
        </w:rPr>
        <w:t xml:space="preserve">. </w:t>
      </w:r>
      <w:r>
        <w:rPr>
          <w:rFonts w:ascii="Arial" w:eastAsia="Times New Roman" w:hAnsi="Arial" w:cs="Arial"/>
          <w:color w:val="474747"/>
          <w:sz w:val="18"/>
          <w:szCs w:val="18"/>
          <w:lang w:eastAsia="en-CA"/>
        </w:rPr>
        <w:t xml:space="preserve">The </w:t>
      </w:r>
      <w:r w:rsidRPr="00274E07">
        <w:rPr>
          <w:rFonts w:ascii="Arial" w:eastAsia="Times New Roman" w:hAnsi="Arial" w:cs="Arial"/>
          <w:color w:val="474747"/>
          <w:sz w:val="18"/>
          <w:szCs w:val="18"/>
          <w:lang w:eastAsia="en-CA"/>
        </w:rPr>
        <w:t xml:space="preserve">Company’s presentation is scheduled to begin at </w:t>
      </w:r>
      <w:r>
        <w:rPr>
          <w:rFonts w:ascii="Arial" w:eastAsia="Times New Roman" w:hAnsi="Arial" w:cs="Arial"/>
          <w:color w:val="474747"/>
          <w:sz w:val="18"/>
          <w:szCs w:val="18"/>
          <w:lang w:eastAsia="en-CA"/>
        </w:rPr>
        <w:t>11:</w:t>
      </w:r>
      <w:r w:rsidR="00E7748D">
        <w:rPr>
          <w:rFonts w:ascii="Arial" w:eastAsia="Times New Roman" w:hAnsi="Arial" w:cs="Arial"/>
          <w:color w:val="474747"/>
          <w:sz w:val="18"/>
          <w:szCs w:val="18"/>
          <w:lang w:eastAsia="en-CA"/>
        </w:rPr>
        <w:t>30</w:t>
      </w:r>
      <w:r>
        <w:rPr>
          <w:rFonts w:ascii="Arial" w:eastAsia="Times New Roman" w:hAnsi="Arial" w:cs="Arial"/>
          <w:color w:val="474747"/>
          <w:sz w:val="18"/>
          <w:szCs w:val="18"/>
          <w:lang w:eastAsia="en-CA"/>
        </w:rPr>
        <w:t xml:space="preserve"> AM </w:t>
      </w:r>
      <w:r w:rsidR="00E7748D">
        <w:rPr>
          <w:rFonts w:ascii="Arial" w:eastAsia="Times New Roman" w:hAnsi="Arial" w:cs="Arial"/>
          <w:color w:val="474747"/>
          <w:sz w:val="18"/>
          <w:szCs w:val="18"/>
          <w:lang w:eastAsia="en-CA"/>
        </w:rPr>
        <w:t>E</w:t>
      </w:r>
      <w:r>
        <w:rPr>
          <w:rFonts w:ascii="Arial" w:eastAsia="Times New Roman" w:hAnsi="Arial" w:cs="Arial"/>
          <w:color w:val="474747"/>
          <w:sz w:val="18"/>
          <w:szCs w:val="18"/>
          <w:lang w:eastAsia="en-CA"/>
        </w:rPr>
        <w:t>T</w:t>
      </w:r>
      <w:r w:rsidRPr="00274E07">
        <w:rPr>
          <w:rFonts w:ascii="Arial" w:eastAsia="Times New Roman" w:hAnsi="Arial" w:cs="Arial"/>
          <w:color w:val="474747"/>
          <w:sz w:val="18"/>
          <w:szCs w:val="18"/>
          <w:lang w:eastAsia="en-CA"/>
        </w:rPr>
        <w:t xml:space="preserve">. The presentation will be webcast live and </w:t>
      </w:r>
      <w:r w:rsidR="009865E2">
        <w:rPr>
          <w:rFonts w:ascii="Arial" w:eastAsia="Times New Roman" w:hAnsi="Arial" w:cs="Arial"/>
          <w:color w:val="474747"/>
          <w:sz w:val="18"/>
          <w:szCs w:val="18"/>
          <w:lang w:eastAsia="en-CA"/>
        </w:rPr>
        <w:t xml:space="preserve">interested investors and shareholders can </w:t>
      </w:r>
      <w:r w:rsidRPr="00274E07">
        <w:rPr>
          <w:rFonts w:ascii="Arial" w:eastAsia="Times New Roman" w:hAnsi="Arial" w:cs="Arial"/>
          <w:color w:val="474747"/>
          <w:sz w:val="18"/>
          <w:szCs w:val="18"/>
          <w:lang w:eastAsia="en-CA"/>
        </w:rPr>
        <w:t>access</w:t>
      </w:r>
      <w:r w:rsidR="009865E2">
        <w:rPr>
          <w:rFonts w:ascii="Arial" w:eastAsia="Times New Roman" w:hAnsi="Arial" w:cs="Arial"/>
          <w:color w:val="474747"/>
          <w:sz w:val="18"/>
          <w:szCs w:val="18"/>
          <w:lang w:eastAsia="en-CA"/>
        </w:rPr>
        <w:t xml:space="preserve"> more information</w:t>
      </w:r>
      <w:r w:rsidRPr="00274E07">
        <w:rPr>
          <w:rFonts w:ascii="Arial" w:eastAsia="Times New Roman" w:hAnsi="Arial" w:cs="Arial"/>
          <w:color w:val="474747"/>
          <w:sz w:val="18"/>
          <w:szCs w:val="18"/>
          <w:lang w:eastAsia="en-CA"/>
        </w:rPr>
        <w:t xml:space="preserve"> through the </w:t>
      </w:r>
      <w:r w:rsidR="0056555E">
        <w:rPr>
          <w:rFonts w:ascii="Arial" w:eastAsia="Times New Roman" w:hAnsi="Arial" w:cs="Arial"/>
          <w:color w:val="474747"/>
          <w:sz w:val="18"/>
          <w:szCs w:val="18"/>
          <w:lang w:eastAsia="en-CA"/>
        </w:rPr>
        <w:t>C</w:t>
      </w:r>
      <w:r w:rsidRPr="00274E07">
        <w:rPr>
          <w:rFonts w:ascii="Arial" w:eastAsia="Times New Roman" w:hAnsi="Arial" w:cs="Arial"/>
          <w:color w:val="474747"/>
          <w:sz w:val="18"/>
          <w:szCs w:val="18"/>
          <w:lang w:eastAsia="en-CA"/>
        </w:rPr>
        <w:t>onference</w:t>
      </w:r>
      <w:r w:rsidR="0056555E">
        <w:rPr>
          <w:rFonts w:ascii="Arial" w:eastAsia="Times New Roman" w:hAnsi="Arial" w:cs="Arial"/>
          <w:color w:val="474747"/>
          <w:sz w:val="18"/>
          <w:szCs w:val="18"/>
          <w:lang w:eastAsia="en-CA"/>
        </w:rPr>
        <w:t>’s</w:t>
      </w:r>
      <w:r w:rsidRPr="00274E07">
        <w:rPr>
          <w:rFonts w:ascii="Arial" w:eastAsia="Times New Roman" w:hAnsi="Arial" w:cs="Arial"/>
          <w:color w:val="474747"/>
          <w:sz w:val="18"/>
          <w:szCs w:val="18"/>
          <w:lang w:eastAsia="en-CA"/>
        </w:rPr>
        <w:t xml:space="preserve"> main website:</w:t>
      </w:r>
      <w:r w:rsidR="00E7748D">
        <w:rPr>
          <w:rFonts w:ascii="Arial" w:eastAsia="Times New Roman" w:hAnsi="Arial" w:cs="Arial"/>
          <w:color w:val="474747"/>
          <w:sz w:val="18"/>
          <w:szCs w:val="18"/>
          <w:lang w:eastAsia="en-CA"/>
        </w:rPr>
        <w:t xml:space="preserve"> </w:t>
      </w:r>
      <w:r w:rsidR="009865E2" w:rsidRPr="009865E2">
        <w:rPr>
          <w:rFonts w:ascii="Arial" w:eastAsia="Times New Roman" w:hAnsi="Arial" w:cs="Arial"/>
          <w:color w:val="474747"/>
          <w:sz w:val="18"/>
          <w:szCs w:val="18"/>
          <w:lang w:eastAsia="en-CA"/>
        </w:rPr>
        <w:t>https://www.canaccordgenuity.com/capital-markets/about-us/events/</w:t>
      </w:r>
      <w:r w:rsidR="009865E2">
        <w:rPr>
          <w:rFonts w:ascii="Arial" w:eastAsia="Times New Roman" w:hAnsi="Arial" w:cs="Arial"/>
          <w:color w:val="474747"/>
          <w:sz w:val="18"/>
          <w:szCs w:val="18"/>
          <w:lang w:eastAsia="en-CA"/>
        </w:rPr>
        <w:t>.</w:t>
      </w:r>
    </w:p>
    <w:p w14:paraId="62820708" w14:textId="1E9FF39A" w:rsidR="00F46678" w:rsidRDefault="00274E07" w:rsidP="0068214D">
      <w:pPr>
        <w:shd w:val="clear" w:color="auto" w:fill="FFFFFF"/>
        <w:spacing w:after="300" w:line="240" w:lineRule="auto"/>
        <w:jc w:val="both"/>
        <w:rPr>
          <w:rFonts w:ascii="Arial" w:eastAsia="Times New Roman" w:hAnsi="Arial" w:cs="Arial"/>
          <w:color w:val="474747"/>
          <w:sz w:val="18"/>
          <w:szCs w:val="18"/>
          <w:lang w:eastAsia="en-CA"/>
        </w:rPr>
      </w:pPr>
      <w:r>
        <w:rPr>
          <w:rFonts w:ascii="Arial" w:eastAsia="Times New Roman" w:hAnsi="Arial" w:cs="Arial"/>
          <w:color w:val="474747"/>
          <w:sz w:val="18"/>
          <w:szCs w:val="18"/>
          <w:lang w:eastAsia="en-CA"/>
        </w:rPr>
        <w:t>“</w:t>
      </w:r>
      <w:r w:rsidR="00620753">
        <w:rPr>
          <w:rFonts w:ascii="Arial" w:eastAsia="Times New Roman" w:hAnsi="Arial" w:cs="Arial"/>
          <w:color w:val="474747"/>
          <w:sz w:val="18"/>
          <w:szCs w:val="18"/>
          <w:lang w:eastAsia="en-CA"/>
        </w:rPr>
        <w:t xml:space="preserve">The United States, Canada, and Europe are </w:t>
      </w:r>
      <w:r w:rsidR="0087272B">
        <w:rPr>
          <w:rFonts w:ascii="Arial" w:eastAsia="Times New Roman" w:hAnsi="Arial" w:cs="Arial"/>
          <w:color w:val="474747"/>
          <w:sz w:val="18"/>
          <w:szCs w:val="18"/>
          <w:lang w:eastAsia="en-CA"/>
        </w:rPr>
        <w:t xml:space="preserve">important </w:t>
      </w:r>
      <w:r>
        <w:rPr>
          <w:rFonts w:ascii="Arial" w:eastAsia="Times New Roman" w:hAnsi="Arial" w:cs="Arial"/>
          <w:color w:val="474747"/>
          <w:sz w:val="18"/>
          <w:szCs w:val="18"/>
          <w:lang w:eastAsia="en-CA"/>
        </w:rPr>
        <w:t>market</w:t>
      </w:r>
      <w:r w:rsidR="00620753">
        <w:rPr>
          <w:rFonts w:ascii="Arial" w:eastAsia="Times New Roman" w:hAnsi="Arial" w:cs="Arial"/>
          <w:color w:val="474747"/>
          <w:sz w:val="18"/>
          <w:szCs w:val="18"/>
          <w:lang w:eastAsia="en-CA"/>
        </w:rPr>
        <w:t>s</w:t>
      </w:r>
      <w:r>
        <w:rPr>
          <w:rFonts w:ascii="Arial" w:eastAsia="Times New Roman" w:hAnsi="Arial" w:cs="Arial"/>
          <w:color w:val="474747"/>
          <w:sz w:val="18"/>
          <w:szCs w:val="18"/>
          <w:lang w:eastAsia="en-CA"/>
        </w:rPr>
        <w:t xml:space="preserve"> for </w:t>
      </w:r>
      <w:r w:rsidR="0099361F">
        <w:rPr>
          <w:rFonts w:ascii="Arial" w:eastAsia="Times New Roman" w:hAnsi="Arial" w:cs="Arial"/>
          <w:color w:val="474747"/>
          <w:sz w:val="18"/>
          <w:szCs w:val="18"/>
          <w:lang w:eastAsia="en-CA"/>
        </w:rPr>
        <w:t>our portfolio of companies</w:t>
      </w:r>
      <w:r w:rsidR="00376B00">
        <w:rPr>
          <w:rFonts w:ascii="Arial" w:eastAsia="Times New Roman" w:hAnsi="Arial" w:cs="Arial"/>
          <w:color w:val="474747"/>
          <w:sz w:val="18"/>
          <w:szCs w:val="18"/>
          <w:lang w:eastAsia="en-CA"/>
        </w:rPr>
        <w:t xml:space="preserve"> </w:t>
      </w:r>
      <w:r>
        <w:rPr>
          <w:rFonts w:ascii="Arial" w:eastAsia="Times New Roman" w:hAnsi="Arial" w:cs="Arial"/>
          <w:color w:val="474747"/>
          <w:sz w:val="18"/>
          <w:szCs w:val="18"/>
          <w:lang w:eastAsia="en-CA"/>
        </w:rPr>
        <w:t xml:space="preserve">and </w:t>
      </w:r>
      <w:r w:rsidR="00620753">
        <w:rPr>
          <w:rFonts w:ascii="Arial" w:eastAsia="Times New Roman" w:hAnsi="Arial" w:cs="Arial"/>
          <w:color w:val="474747"/>
          <w:sz w:val="18"/>
          <w:szCs w:val="18"/>
          <w:lang w:eastAsia="en-CA"/>
        </w:rPr>
        <w:t xml:space="preserve">the US </w:t>
      </w:r>
      <w:r w:rsidR="00445578">
        <w:rPr>
          <w:rFonts w:ascii="Arial" w:eastAsia="Times New Roman" w:hAnsi="Arial" w:cs="Arial"/>
          <w:color w:val="474747"/>
          <w:sz w:val="18"/>
          <w:szCs w:val="18"/>
          <w:lang w:eastAsia="en-CA"/>
        </w:rPr>
        <w:t xml:space="preserve">represents </w:t>
      </w:r>
      <w:r w:rsidR="0099361F">
        <w:rPr>
          <w:rFonts w:ascii="Arial" w:eastAsia="Times New Roman" w:hAnsi="Arial" w:cs="Arial"/>
          <w:color w:val="474747"/>
          <w:sz w:val="18"/>
          <w:szCs w:val="18"/>
          <w:lang w:eastAsia="en-CA"/>
        </w:rPr>
        <w:t xml:space="preserve">an attractive </w:t>
      </w:r>
      <w:r w:rsidR="00376B00">
        <w:rPr>
          <w:rFonts w:ascii="Arial" w:eastAsia="Times New Roman" w:hAnsi="Arial" w:cs="Arial"/>
          <w:color w:val="474747"/>
          <w:sz w:val="18"/>
          <w:szCs w:val="18"/>
          <w:lang w:eastAsia="en-CA"/>
        </w:rPr>
        <w:t xml:space="preserve">opportunity </w:t>
      </w:r>
      <w:r w:rsidR="0099361F">
        <w:rPr>
          <w:rFonts w:ascii="Arial" w:eastAsia="Times New Roman" w:hAnsi="Arial" w:cs="Arial"/>
          <w:color w:val="474747"/>
          <w:sz w:val="18"/>
          <w:szCs w:val="18"/>
          <w:lang w:eastAsia="en-CA"/>
        </w:rPr>
        <w:t>to expand our shareholder base amid strong interest</w:t>
      </w:r>
      <w:r>
        <w:rPr>
          <w:rFonts w:ascii="Arial" w:eastAsia="Times New Roman" w:hAnsi="Arial" w:cs="Arial"/>
          <w:color w:val="474747"/>
          <w:sz w:val="18"/>
          <w:szCs w:val="18"/>
          <w:lang w:eastAsia="en-CA"/>
        </w:rPr>
        <w:t xml:space="preserve"> in the rapidly growing esports industry</w:t>
      </w:r>
      <w:r w:rsidR="0068214D">
        <w:rPr>
          <w:rFonts w:ascii="Arial" w:eastAsia="Times New Roman" w:hAnsi="Arial" w:cs="Arial"/>
          <w:color w:val="474747"/>
          <w:sz w:val="18"/>
          <w:szCs w:val="18"/>
          <w:lang w:eastAsia="en-CA"/>
        </w:rPr>
        <w:t>,”</w:t>
      </w:r>
      <w:r w:rsidR="0068214D" w:rsidRPr="0068214D">
        <w:rPr>
          <w:rFonts w:ascii="Arial" w:eastAsia="Times New Roman" w:hAnsi="Arial" w:cs="Arial"/>
          <w:color w:val="474747"/>
          <w:sz w:val="18"/>
          <w:szCs w:val="18"/>
          <w:lang w:eastAsia="en-CA"/>
        </w:rPr>
        <w:t xml:space="preserve"> </w:t>
      </w:r>
      <w:r w:rsidR="0068214D">
        <w:rPr>
          <w:rFonts w:ascii="Arial" w:eastAsia="Times New Roman" w:hAnsi="Arial" w:cs="Arial"/>
          <w:color w:val="474747"/>
          <w:sz w:val="18"/>
          <w:szCs w:val="18"/>
          <w:lang w:eastAsia="en-CA"/>
        </w:rPr>
        <w:t>said Mr. Kenna</w:t>
      </w:r>
      <w:r w:rsidR="0087272B">
        <w:rPr>
          <w:rFonts w:ascii="Arial" w:eastAsia="Times New Roman" w:hAnsi="Arial" w:cs="Arial"/>
          <w:color w:val="474747"/>
          <w:sz w:val="18"/>
          <w:szCs w:val="18"/>
          <w:lang w:eastAsia="en-CA"/>
        </w:rPr>
        <w:t xml:space="preserve">. </w:t>
      </w:r>
      <w:r w:rsidR="00CD1793">
        <w:rPr>
          <w:rFonts w:ascii="Arial" w:eastAsia="Times New Roman" w:hAnsi="Arial" w:cs="Arial"/>
          <w:color w:val="474747"/>
          <w:sz w:val="18"/>
          <w:szCs w:val="18"/>
          <w:lang w:eastAsia="en-CA"/>
        </w:rPr>
        <w:t>“</w:t>
      </w:r>
      <w:r w:rsidR="0087272B">
        <w:rPr>
          <w:rFonts w:ascii="Arial" w:eastAsia="Times New Roman" w:hAnsi="Arial" w:cs="Arial"/>
          <w:color w:val="474747"/>
          <w:sz w:val="18"/>
          <w:szCs w:val="18"/>
          <w:lang w:eastAsia="en-CA"/>
        </w:rPr>
        <w:t>Canaccord</w:t>
      </w:r>
      <w:r w:rsidR="00CD1793">
        <w:rPr>
          <w:rFonts w:ascii="Arial" w:eastAsia="Times New Roman" w:hAnsi="Arial" w:cs="Arial"/>
          <w:color w:val="474747"/>
          <w:sz w:val="18"/>
          <w:szCs w:val="18"/>
          <w:lang w:eastAsia="en-CA"/>
        </w:rPr>
        <w:t xml:space="preserve"> </w:t>
      </w:r>
      <w:r w:rsidR="0087272B">
        <w:rPr>
          <w:rFonts w:ascii="Arial" w:eastAsia="Times New Roman" w:hAnsi="Arial" w:cs="Arial"/>
          <w:color w:val="474747"/>
          <w:sz w:val="18"/>
          <w:szCs w:val="18"/>
          <w:lang w:eastAsia="en-CA"/>
        </w:rPr>
        <w:t xml:space="preserve">Genuity’s cross-border expertise presents </w:t>
      </w:r>
      <w:r w:rsidR="00620753">
        <w:rPr>
          <w:rFonts w:ascii="Arial" w:eastAsia="Times New Roman" w:hAnsi="Arial" w:cs="Arial"/>
          <w:color w:val="474747"/>
          <w:sz w:val="18"/>
          <w:szCs w:val="18"/>
          <w:lang w:eastAsia="en-CA"/>
        </w:rPr>
        <w:t xml:space="preserve">an attractive </w:t>
      </w:r>
      <w:r w:rsidR="0087272B">
        <w:rPr>
          <w:rFonts w:ascii="Arial" w:eastAsia="Times New Roman" w:hAnsi="Arial" w:cs="Arial"/>
          <w:color w:val="474747"/>
          <w:sz w:val="18"/>
          <w:szCs w:val="18"/>
          <w:lang w:eastAsia="en-CA"/>
        </w:rPr>
        <w:t xml:space="preserve">opportunity </w:t>
      </w:r>
      <w:r w:rsidR="0068214D">
        <w:rPr>
          <w:rFonts w:ascii="Arial" w:eastAsia="Times New Roman" w:hAnsi="Arial" w:cs="Arial"/>
          <w:color w:val="474747"/>
          <w:sz w:val="18"/>
          <w:szCs w:val="18"/>
          <w:lang w:eastAsia="en-CA"/>
        </w:rPr>
        <w:t xml:space="preserve">to </w:t>
      </w:r>
      <w:r w:rsidR="00445578">
        <w:rPr>
          <w:rFonts w:ascii="Arial" w:eastAsia="Times New Roman" w:hAnsi="Arial" w:cs="Arial"/>
          <w:color w:val="474747"/>
          <w:sz w:val="18"/>
          <w:szCs w:val="18"/>
          <w:lang w:eastAsia="en-CA"/>
        </w:rPr>
        <w:t xml:space="preserve">showcase </w:t>
      </w:r>
      <w:r w:rsidR="00B5612F">
        <w:rPr>
          <w:rFonts w:ascii="Arial" w:eastAsia="Times New Roman" w:hAnsi="Arial" w:cs="Arial"/>
          <w:color w:val="474747"/>
          <w:sz w:val="18"/>
          <w:szCs w:val="18"/>
          <w:lang w:eastAsia="en-CA"/>
        </w:rPr>
        <w:t xml:space="preserve">the </w:t>
      </w:r>
      <w:r w:rsidR="0068214D">
        <w:rPr>
          <w:rFonts w:ascii="Arial" w:eastAsia="Times New Roman" w:hAnsi="Arial" w:cs="Arial"/>
          <w:color w:val="474747"/>
          <w:sz w:val="18"/>
          <w:szCs w:val="18"/>
          <w:lang w:eastAsia="en-CA"/>
        </w:rPr>
        <w:t xml:space="preserve">GameSquare </w:t>
      </w:r>
      <w:r w:rsidR="00445578">
        <w:rPr>
          <w:rFonts w:ascii="Arial" w:eastAsia="Times New Roman" w:hAnsi="Arial" w:cs="Arial"/>
          <w:color w:val="474747"/>
          <w:sz w:val="18"/>
          <w:szCs w:val="18"/>
          <w:lang w:eastAsia="en-CA"/>
        </w:rPr>
        <w:t xml:space="preserve">business model </w:t>
      </w:r>
      <w:r w:rsidR="00741D95">
        <w:rPr>
          <w:rFonts w:ascii="Arial" w:eastAsia="Times New Roman" w:hAnsi="Arial" w:cs="Arial"/>
          <w:color w:val="474747"/>
          <w:sz w:val="18"/>
          <w:szCs w:val="18"/>
          <w:lang w:eastAsia="en-CA"/>
        </w:rPr>
        <w:t xml:space="preserve">to </w:t>
      </w:r>
      <w:r w:rsidR="0068214D">
        <w:rPr>
          <w:rFonts w:ascii="Arial" w:eastAsia="Times New Roman" w:hAnsi="Arial" w:cs="Arial"/>
          <w:color w:val="474747"/>
          <w:sz w:val="18"/>
          <w:szCs w:val="18"/>
          <w:lang w:eastAsia="en-CA"/>
        </w:rPr>
        <w:t xml:space="preserve">US-based </w:t>
      </w:r>
      <w:r w:rsidR="00741D95">
        <w:rPr>
          <w:rFonts w:ascii="Arial" w:eastAsia="Times New Roman" w:hAnsi="Arial" w:cs="Arial"/>
          <w:color w:val="474747"/>
          <w:sz w:val="18"/>
          <w:szCs w:val="18"/>
          <w:lang w:eastAsia="en-CA"/>
        </w:rPr>
        <w:t xml:space="preserve">institutional and high net worth investors. </w:t>
      </w:r>
      <w:r w:rsidR="00AE6063" w:rsidRPr="00AE6063">
        <w:rPr>
          <w:rFonts w:ascii="Arial" w:eastAsia="Times New Roman" w:hAnsi="Arial" w:cs="Arial"/>
          <w:color w:val="474747"/>
          <w:sz w:val="18"/>
          <w:szCs w:val="18"/>
          <w:lang w:eastAsia="en-CA"/>
        </w:rPr>
        <w:t>The timing of the Conference coincides well with our expected listing and start of trading on the OTCQB in the very near-term with a view to commence the process of becoming a dual-listed company in Canada and the US in the medium-term. Speaking at the Conference also helps to increase awareness of the investment opportunity that exists for investors in the esports industry, and within GameSquare Esports</w:t>
      </w:r>
      <w:r w:rsidR="005521F1">
        <w:rPr>
          <w:rFonts w:ascii="Arial" w:eastAsia="Times New Roman" w:hAnsi="Arial" w:cs="Arial"/>
          <w:color w:val="474747"/>
          <w:sz w:val="18"/>
          <w:szCs w:val="18"/>
          <w:lang w:eastAsia="en-CA"/>
        </w:rPr>
        <w:t>.</w:t>
      </w:r>
      <w:r w:rsidR="00741D95">
        <w:rPr>
          <w:rFonts w:ascii="Arial" w:eastAsia="Times New Roman" w:hAnsi="Arial" w:cs="Arial"/>
          <w:color w:val="474747"/>
          <w:sz w:val="18"/>
          <w:szCs w:val="18"/>
          <w:lang w:eastAsia="en-CA"/>
        </w:rPr>
        <w:t>”</w:t>
      </w:r>
    </w:p>
    <w:p w14:paraId="60C70CB1" w14:textId="0C743E2D" w:rsidR="004165B3" w:rsidRDefault="00C019BF" w:rsidP="004165B3">
      <w:pPr>
        <w:shd w:val="clear" w:color="auto" w:fill="FFFFFF"/>
        <w:spacing w:after="300" w:line="240" w:lineRule="auto"/>
        <w:jc w:val="both"/>
        <w:rPr>
          <w:rFonts w:ascii="Arial" w:eastAsia="Times New Roman" w:hAnsi="Arial" w:cs="Arial"/>
          <w:b/>
          <w:bCs/>
          <w:color w:val="474747"/>
          <w:sz w:val="18"/>
          <w:szCs w:val="18"/>
          <w:lang w:eastAsia="en-CA"/>
        </w:rPr>
      </w:pPr>
      <w:r>
        <w:rPr>
          <w:rFonts w:ascii="Arial" w:eastAsia="Times New Roman" w:hAnsi="Arial" w:cs="Arial"/>
          <w:b/>
          <w:bCs/>
          <w:color w:val="474747"/>
          <w:sz w:val="18"/>
          <w:szCs w:val="18"/>
          <w:lang w:eastAsia="en-CA"/>
        </w:rPr>
        <w:t>About Game</w:t>
      </w:r>
      <w:r w:rsidR="00AE5F5C">
        <w:rPr>
          <w:rFonts w:ascii="Arial" w:eastAsia="Times New Roman" w:hAnsi="Arial" w:cs="Arial"/>
          <w:b/>
          <w:bCs/>
          <w:color w:val="474747"/>
          <w:sz w:val="18"/>
          <w:szCs w:val="18"/>
          <w:lang w:eastAsia="en-CA"/>
        </w:rPr>
        <w:t>S</w:t>
      </w:r>
      <w:r>
        <w:rPr>
          <w:rFonts w:ascii="Arial" w:eastAsia="Times New Roman" w:hAnsi="Arial" w:cs="Arial"/>
          <w:b/>
          <w:bCs/>
          <w:color w:val="474747"/>
          <w:sz w:val="18"/>
          <w:szCs w:val="18"/>
          <w:lang w:eastAsia="en-CA"/>
        </w:rPr>
        <w:t>quare Esports Inc.</w:t>
      </w:r>
    </w:p>
    <w:p w14:paraId="4F3EC475" w14:textId="19D59424" w:rsidR="00C019BF" w:rsidRDefault="00FC328C" w:rsidP="00E15A17">
      <w:pPr>
        <w:shd w:val="clear" w:color="auto" w:fill="FFFFFF"/>
        <w:spacing w:after="300" w:line="240" w:lineRule="auto"/>
        <w:jc w:val="both"/>
        <w:rPr>
          <w:rFonts w:ascii="Arial" w:eastAsia="Times New Roman" w:hAnsi="Arial" w:cs="Arial"/>
          <w:color w:val="474747"/>
          <w:sz w:val="18"/>
          <w:szCs w:val="18"/>
          <w:lang w:eastAsia="en-CA"/>
        </w:rPr>
      </w:pPr>
      <w:r w:rsidRPr="00FC328C">
        <w:rPr>
          <w:rFonts w:ascii="Arial" w:eastAsia="Times New Roman" w:hAnsi="Arial" w:cs="Arial"/>
          <w:color w:val="474747"/>
          <w:sz w:val="18"/>
          <w:szCs w:val="18"/>
          <w:lang w:eastAsia="en-CA"/>
        </w:rPr>
        <w:t>GameSquare Esports Inc. is an international gaming and esports company headquartered in Toronto, Canada. The Company is seeking to acquire additional assets and entities serving the gaming and esports markets and, more broadly, in sports and entertainment. GameSquare owns a portfolio of companies including Code Red Esports Ltd., an esports talent agency serving the UK, Reciprocity Corp. (“Reciprocity”), which provides the Company access to Asia, Latin America and North America, NextGen Tech, LLC (dba as Complexity Gaming), a leading esports organization operating in the United States, and, most recently, Swingman LLC (dba Cut+Sew and Zoned), a gaming and lifestyle marketing agency based in Los Angeles, USA. Reciprocity’s gaming and esports assets include: a CrossFire franchise in China that it owns with its partner LGD Gaming, a 40% interest in a League of Legends team that competes in Latin America, and its wholly owned subsidiary corporation, GCN, a digital media company focusing on the gaming and esports audience based in Los Angeles, USA</w:t>
      </w:r>
      <w:r w:rsidR="00C52BA7" w:rsidRPr="00110A33">
        <w:rPr>
          <w:rFonts w:ascii="Arial" w:eastAsia="Times New Roman" w:hAnsi="Arial" w:cs="Arial"/>
          <w:color w:val="474747"/>
          <w:sz w:val="18"/>
          <w:szCs w:val="18"/>
          <w:lang w:eastAsia="en-CA"/>
        </w:rPr>
        <w:t>.</w:t>
      </w:r>
    </w:p>
    <w:p w14:paraId="1525CED0" w14:textId="5C1A9AF9" w:rsidR="00110A33" w:rsidRPr="00110A33" w:rsidRDefault="00FC328C" w:rsidP="00823302">
      <w:pPr>
        <w:shd w:val="clear" w:color="auto" w:fill="FFFFFF"/>
        <w:spacing w:after="300" w:line="240" w:lineRule="auto"/>
        <w:jc w:val="both"/>
        <w:rPr>
          <w:rFonts w:ascii="Arial" w:eastAsia="Times New Roman" w:hAnsi="Arial" w:cs="Arial"/>
          <w:b/>
          <w:bCs/>
          <w:color w:val="474747"/>
          <w:sz w:val="18"/>
          <w:szCs w:val="18"/>
          <w:lang w:eastAsia="en-CA"/>
        </w:rPr>
      </w:pPr>
      <w:r>
        <w:rPr>
          <w:rFonts w:ascii="Arial" w:eastAsia="Times New Roman" w:hAnsi="Arial" w:cs="Arial"/>
          <w:b/>
          <w:bCs/>
          <w:color w:val="474747"/>
          <w:sz w:val="18"/>
          <w:szCs w:val="18"/>
          <w:lang w:eastAsia="en-CA"/>
        </w:rPr>
        <w:t>Investor Relations</w:t>
      </w:r>
    </w:p>
    <w:p w14:paraId="0F731071" w14:textId="77777777" w:rsidR="001578CB" w:rsidRPr="001578CB" w:rsidRDefault="001578CB" w:rsidP="001578CB">
      <w:pPr>
        <w:shd w:val="clear" w:color="auto" w:fill="FFFFFF"/>
        <w:spacing w:after="300" w:line="240" w:lineRule="auto"/>
        <w:jc w:val="both"/>
        <w:rPr>
          <w:rFonts w:ascii="Arial" w:eastAsia="Times New Roman" w:hAnsi="Arial" w:cs="Arial"/>
          <w:color w:val="474747"/>
          <w:sz w:val="18"/>
          <w:szCs w:val="18"/>
          <w:lang w:eastAsia="en-CA"/>
        </w:rPr>
      </w:pPr>
      <w:r w:rsidRPr="001578CB">
        <w:rPr>
          <w:rFonts w:ascii="Arial" w:eastAsia="Times New Roman" w:hAnsi="Arial" w:cs="Arial"/>
          <w:color w:val="474747"/>
          <w:sz w:val="18"/>
          <w:szCs w:val="18"/>
          <w:lang w:eastAsia="en-CA"/>
        </w:rPr>
        <w:t xml:space="preserve">For further information, please contact Nikhil Thadani, Investor Relations for GameSquare Esports Inc.: </w:t>
      </w:r>
    </w:p>
    <w:p w14:paraId="2488D564" w14:textId="486F3282" w:rsidR="0043623B" w:rsidRDefault="0043623B" w:rsidP="00FC328C">
      <w:pPr>
        <w:pStyle w:val="NoSpacing"/>
        <w:rPr>
          <w:rFonts w:ascii="Arial" w:hAnsi="Arial" w:cs="Arial"/>
          <w:sz w:val="18"/>
          <w:szCs w:val="18"/>
          <w:lang w:eastAsia="en-CA"/>
        </w:rPr>
      </w:pPr>
      <w:r>
        <w:rPr>
          <w:rFonts w:ascii="Arial" w:hAnsi="Arial" w:cs="Arial"/>
          <w:sz w:val="18"/>
          <w:szCs w:val="18"/>
          <w:lang w:eastAsia="en-CA"/>
        </w:rPr>
        <w:t>Kevin Wright, President and Chairman</w:t>
      </w:r>
    </w:p>
    <w:p w14:paraId="50C1A2F1" w14:textId="77777777" w:rsidR="0043623B" w:rsidRPr="00FC328C" w:rsidRDefault="0043623B" w:rsidP="0043623B">
      <w:pPr>
        <w:pStyle w:val="NoSpacing"/>
        <w:rPr>
          <w:rFonts w:ascii="Arial" w:hAnsi="Arial" w:cs="Arial"/>
          <w:sz w:val="18"/>
          <w:szCs w:val="18"/>
          <w:lang w:eastAsia="en-CA"/>
        </w:rPr>
      </w:pPr>
      <w:r w:rsidRPr="00FC328C">
        <w:rPr>
          <w:rFonts w:ascii="Arial" w:hAnsi="Arial" w:cs="Arial"/>
          <w:sz w:val="18"/>
          <w:szCs w:val="18"/>
          <w:lang w:eastAsia="en-CA"/>
        </w:rPr>
        <w:t>Phone: (647) 670-2500</w:t>
      </w:r>
    </w:p>
    <w:p w14:paraId="3B939F6F" w14:textId="77777777" w:rsidR="0043623B" w:rsidRDefault="0043623B" w:rsidP="00FC328C">
      <w:pPr>
        <w:pStyle w:val="NoSpacing"/>
        <w:rPr>
          <w:rFonts w:ascii="Arial" w:hAnsi="Arial" w:cs="Arial"/>
          <w:sz w:val="18"/>
          <w:szCs w:val="18"/>
          <w:lang w:eastAsia="en-CA"/>
        </w:rPr>
      </w:pPr>
    </w:p>
    <w:p w14:paraId="71A0D9A0" w14:textId="143A883A" w:rsidR="001578CB" w:rsidRPr="00FC328C" w:rsidRDefault="001578CB" w:rsidP="00FC328C">
      <w:pPr>
        <w:pStyle w:val="NoSpacing"/>
        <w:rPr>
          <w:rFonts w:ascii="Arial" w:hAnsi="Arial" w:cs="Arial"/>
          <w:sz w:val="18"/>
          <w:szCs w:val="18"/>
          <w:lang w:eastAsia="en-CA"/>
        </w:rPr>
      </w:pPr>
      <w:r w:rsidRPr="00FC328C">
        <w:rPr>
          <w:rFonts w:ascii="Arial" w:hAnsi="Arial" w:cs="Arial"/>
          <w:sz w:val="18"/>
          <w:szCs w:val="18"/>
          <w:lang w:eastAsia="en-CA"/>
        </w:rPr>
        <w:t>Nikhil Thadani</w:t>
      </w:r>
    </w:p>
    <w:p w14:paraId="47F39256" w14:textId="00E90E86" w:rsidR="001578CB" w:rsidRPr="00FC328C" w:rsidRDefault="001578CB" w:rsidP="00FC328C">
      <w:pPr>
        <w:pStyle w:val="NoSpacing"/>
        <w:rPr>
          <w:rFonts w:ascii="Arial" w:hAnsi="Arial" w:cs="Arial"/>
          <w:sz w:val="18"/>
          <w:szCs w:val="18"/>
          <w:lang w:eastAsia="en-CA"/>
        </w:rPr>
      </w:pPr>
      <w:r w:rsidRPr="00FC328C">
        <w:rPr>
          <w:rFonts w:ascii="Arial" w:hAnsi="Arial" w:cs="Arial"/>
          <w:sz w:val="18"/>
          <w:szCs w:val="18"/>
          <w:lang w:eastAsia="en-CA"/>
        </w:rPr>
        <w:t xml:space="preserve">Email: </w:t>
      </w:r>
      <w:hyperlink r:id="rId9" w:history="1">
        <w:r w:rsidR="00293415" w:rsidRPr="001B53A9">
          <w:rPr>
            <w:rStyle w:val="Hyperlink"/>
            <w:rFonts w:ascii="Arial" w:hAnsi="Arial" w:cs="Arial"/>
            <w:sz w:val="18"/>
            <w:szCs w:val="18"/>
            <w:lang w:eastAsia="en-CA"/>
          </w:rPr>
          <w:t>IR@gamesquare.com</w:t>
        </w:r>
      </w:hyperlink>
    </w:p>
    <w:p w14:paraId="515D6FB2" w14:textId="46DFD3E4" w:rsidR="001578CB" w:rsidRPr="00FC328C" w:rsidRDefault="001578CB" w:rsidP="00FC328C">
      <w:pPr>
        <w:pStyle w:val="NoSpacing"/>
        <w:rPr>
          <w:rFonts w:ascii="Arial" w:hAnsi="Arial" w:cs="Arial"/>
          <w:sz w:val="18"/>
          <w:szCs w:val="18"/>
          <w:lang w:eastAsia="en-CA"/>
        </w:rPr>
      </w:pPr>
      <w:r w:rsidRPr="00FC328C">
        <w:rPr>
          <w:rFonts w:ascii="Arial" w:hAnsi="Arial" w:cs="Arial"/>
          <w:sz w:val="18"/>
          <w:szCs w:val="18"/>
          <w:lang w:eastAsia="en-CA"/>
        </w:rPr>
        <w:t>Phone: (647) 670-2500</w:t>
      </w:r>
    </w:p>
    <w:p w14:paraId="13D09F9B" w14:textId="77777777" w:rsidR="00FC328C" w:rsidRDefault="00FC328C" w:rsidP="00FC328C">
      <w:pPr>
        <w:pStyle w:val="NoSpacing"/>
        <w:rPr>
          <w:lang w:eastAsia="en-CA"/>
        </w:rPr>
      </w:pPr>
    </w:p>
    <w:p w14:paraId="2E83F8E8" w14:textId="42C9C37D" w:rsidR="008C6C11" w:rsidRDefault="008C6C11" w:rsidP="001578CB">
      <w:pPr>
        <w:shd w:val="clear" w:color="auto" w:fill="FFFFFF"/>
        <w:spacing w:after="300" w:line="240" w:lineRule="auto"/>
        <w:jc w:val="both"/>
        <w:rPr>
          <w:rFonts w:ascii="Arial" w:eastAsia="Times New Roman" w:hAnsi="Arial" w:cs="Arial"/>
          <w:color w:val="474747"/>
          <w:sz w:val="18"/>
          <w:szCs w:val="18"/>
          <w:lang w:eastAsia="en-CA"/>
        </w:rPr>
      </w:pPr>
      <w:r>
        <w:rPr>
          <w:rFonts w:ascii="Arial" w:eastAsia="Times New Roman" w:hAnsi="Arial" w:cs="Arial"/>
          <w:b/>
          <w:bCs/>
          <w:color w:val="474747"/>
          <w:sz w:val="18"/>
          <w:szCs w:val="18"/>
          <w:lang w:eastAsia="en-CA"/>
        </w:rPr>
        <w:t>Forward-Looking Information</w:t>
      </w:r>
    </w:p>
    <w:p w14:paraId="2BAB90D7" w14:textId="04AC06B2" w:rsidR="00C81A1A" w:rsidRPr="00C81A1A" w:rsidRDefault="00AB0032" w:rsidP="00C81A1A">
      <w:pPr>
        <w:shd w:val="clear" w:color="auto" w:fill="FFFFFF"/>
        <w:spacing w:line="240" w:lineRule="auto"/>
        <w:jc w:val="both"/>
        <w:rPr>
          <w:rFonts w:ascii="Arial" w:eastAsia="Times New Roman" w:hAnsi="Arial" w:cs="Arial"/>
          <w:i/>
          <w:color w:val="474747"/>
          <w:sz w:val="16"/>
          <w:szCs w:val="16"/>
          <w:lang w:eastAsia="en-CA"/>
        </w:rPr>
      </w:pPr>
      <w:r w:rsidRPr="00AB0032">
        <w:rPr>
          <w:rFonts w:ascii="Arial" w:eastAsia="Times New Roman" w:hAnsi="Arial" w:cs="Arial"/>
          <w:i/>
          <w:color w:val="474747"/>
          <w:sz w:val="16"/>
          <w:szCs w:val="16"/>
          <w:lang w:eastAsia="en-CA"/>
        </w:rPr>
        <w:t>This news release contains "forward-looking information" and "forward-looking statements" (collectively, "</w:t>
      </w:r>
      <w:r w:rsidRPr="00AB0032">
        <w:rPr>
          <w:rFonts w:ascii="Arial" w:eastAsia="Times New Roman" w:hAnsi="Arial" w:cs="Arial"/>
          <w:b/>
          <w:bCs/>
          <w:i/>
          <w:color w:val="474747"/>
          <w:sz w:val="16"/>
          <w:szCs w:val="16"/>
          <w:lang w:eastAsia="en-CA"/>
        </w:rPr>
        <w:t>forward-looking statements</w:t>
      </w:r>
      <w:r w:rsidRPr="00AB0032">
        <w:rPr>
          <w:rFonts w:ascii="Arial" w:eastAsia="Times New Roman" w:hAnsi="Arial" w:cs="Arial"/>
          <w:i/>
          <w:color w:val="474747"/>
          <w:sz w:val="16"/>
          <w:szCs w:val="16"/>
          <w:lang w:eastAsia="en-CA"/>
        </w:rPr>
        <w:t xml:space="preserve">") within the meaning of the applicable Canadian securities legislation. All statements, other than statements of historical fact, are forward-looking statements and are based on expectations, estimates and projections as at the date of this news release. Any statement that involves discussions with respect to predictions, expectations, beliefs, plans, projections, objectives, assumptions, future events or performance (often but not always using phrases such as "expects", or "does not expect", "is expected", "anticipates" or "does not anticipate", "plans", "budget", "scheduled", "forecasts", "estimates", "believes" or "intends" or variations of such words and phrases or stating that certain actions, events or results "may" or "could", "would", "might" or "will" be taken to occur or be achieved) are not statements of historical fact and may be forward-looking statements. In this news release, forward-looking statements relate, among other things, to the business and operations of the Company and its subsidiaries and the Company's expectations regarding trading and listing of its shares. Forward-looking statements are necessarily based upon a number of estimates </w:t>
      </w:r>
      <w:r w:rsidRPr="00AB0032">
        <w:rPr>
          <w:rFonts w:ascii="Arial" w:eastAsia="Times New Roman" w:hAnsi="Arial" w:cs="Arial"/>
          <w:i/>
          <w:color w:val="474747"/>
          <w:sz w:val="16"/>
          <w:szCs w:val="16"/>
          <w:lang w:eastAsia="en-CA"/>
        </w:rPr>
        <w:lastRenderedPageBreak/>
        <w:t>and assumptions that, while considered reasonable, are subject to known and unknown risks, uncertainties, and other factors which may cause the actual results and future events to differ materially from those expressed or implied by such forward-looking statements. Such factors include, but are not limited to: general business, economic, competitive, political and social uncertainties as well as regulatory requirements and delays. There can be no assurance that such statements will prove to be accurate, as actual results and future events could differ materially from those anticipated in such statements. Accordingly, readers should not place undue reliance on the forward-looking statements and information contained in this news release. GameSquare assumes no obligation to update the forward-looking statements of beliefs, opinions, projections, or other factors, should they change, except as required by law.</w:t>
      </w:r>
    </w:p>
    <w:p w14:paraId="08091AA1" w14:textId="6FE05488" w:rsidR="00EA1EC3" w:rsidRPr="00BB482A" w:rsidRDefault="00C81A1A" w:rsidP="00C81A1A">
      <w:pPr>
        <w:shd w:val="clear" w:color="auto" w:fill="FFFFFF"/>
        <w:spacing w:line="240" w:lineRule="auto"/>
        <w:jc w:val="both"/>
        <w:rPr>
          <w:rFonts w:ascii="Arial" w:eastAsia="Times New Roman" w:hAnsi="Arial" w:cs="Arial"/>
          <w:i/>
          <w:color w:val="474747"/>
          <w:sz w:val="16"/>
          <w:szCs w:val="16"/>
          <w:lang w:eastAsia="en-CA"/>
        </w:rPr>
      </w:pPr>
      <w:r w:rsidRPr="00C81A1A">
        <w:rPr>
          <w:rFonts w:ascii="Arial" w:eastAsia="Times New Roman" w:hAnsi="Arial" w:cs="Arial"/>
          <w:i/>
          <w:color w:val="474747"/>
          <w:sz w:val="16"/>
          <w:szCs w:val="16"/>
          <w:lang w:eastAsia="en-CA"/>
        </w:rPr>
        <w:t>Neither the Canadian Securities Exchange (“</w:t>
      </w:r>
      <w:r w:rsidRPr="00C81A1A">
        <w:rPr>
          <w:rFonts w:ascii="Arial" w:eastAsia="Times New Roman" w:hAnsi="Arial" w:cs="Arial"/>
          <w:b/>
          <w:bCs/>
          <w:i/>
          <w:color w:val="474747"/>
          <w:sz w:val="16"/>
          <w:szCs w:val="16"/>
          <w:lang w:eastAsia="en-CA"/>
        </w:rPr>
        <w:t>CSE</w:t>
      </w:r>
      <w:r w:rsidRPr="00C81A1A">
        <w:rPr>
          <w:rFonts w:ascii="Arial" w:eastAsia="Times New Roman" w:hAnsi="Arial" w:cs="Arial"/>
          <w:i/>
          <w:color w:val="474747"/>
          <w:sz w:val="16"/>
          <w:szCs w:val="16"/>
          <w:lang w:eastAsia="en-CA"/>
        </w:rPr>
        <w:t>”) nor its Market Regulator (as that term is defined in the policies of the CSE) accepts responsibility for the adequacy or accuracy of this release</w:t>
      </w:r>
      <w:r w:rsidR="008C6C11" w:rsidRPr="00BC0B92">
        <w:rPr>
          <w:rFonts w:ascii="Arial" w:eastAsia="Times New Roman" w:hAnsi="Arial" w:cs="Arial"/>
          <w:i/>
          <w:color w:val="474747"/>
          <w:sz w:val="16"/>
          <w:szCs w:val="16"/>
          <w:lang w:eastAsia="en-CA"/>
        </w:rPr>
        <w:t>.</w:t>
      </w:r>
    </w:p>
    <w:sectPr w:rsidR="00EA1EC3" w:rsidRPr="00BB482A" w:rsidSect="00BB482A">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9150" w14:textId="77777777" w:rsidR="008C3160" w:rsidRDefault="008C3160" w:rsidP="00BB482A">
      <w:pPr>
        <w:spacing w:after="0" w:line="240" w:lineRule="auto"/>
      </w:pPr>
      <w:r>
        <w:separator/>
      </w:r>
    </w:p>
  </w:endnote>
  <w:endnote w:type="continuationSeparator" w:id="0">
    <w:p w14:paraId="3A441962" w14:textId="77777777" w:rsidR="008C3160" w:rsidRDefault="008C3160" w:rsidP="00BB482A">
      <w:pPr>
        <w:spacing w:after="0" w:line="240" w:lineRule="auto"/>
      </w:pPr>
      <w:r>
        <w:continuationSeparator/>
      </w:r>
    </w:p>
  </w:endnote>
  <w:endnote w:type="continuationNotice" w:id="1">
    <w:p w14:paraId="36923009" w14:textId="77777777" w:rsidR="008C3160" w:rsidRDefault="008C3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768D" w14:textId="77777777" w:rsidR="008C3160" w:rsidRDefault="008C3160" w:rsidP="00BB482A">
      <w:pPr>
        <w:spacing w:after="0" w:line="240" w:lineRule="auto"/>
      </w:pPr>
      <w:r>
        <w:separator/>
      </w:r>
    </w:p>
  </w:footnote>
  <w:footnote w:type="continuationSeparator" w:id="0">
    <w:p w14:paraId="2BB60E8E" w14:textId="77777777" w:rsidR="008C3160" w:rsidRDefault="008C3160" w:rsidP="00BB482A">
      <w:pPr>
        <w:spacing w:after="0" w:line="240" w:lineRule="auto"/>
      </w:pPr>
      <w:r>
        <w:continuationSeparator/>
      </w:r>
    </w:p>
  </w:footnote>
  <w:footnote w:type="continuationNotice" w:id="1">
    <w:p w14:paraId="3200F5AB" w14:textId="77777777" w:rsidR="008C3160" w:rsidRDefault="008C31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118BD"/>
    <w:multiLevelType w:val="hybridMultilevel"/>
    <w:tmpl w:val="90582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D390611"/>
    <w:multiLevelType w:val="hybridMultilevel"/>
    <w:tmpl w:val="CA2EF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4E4EBF"/>
    <w:multiLevelType w:val="hybridMultilevel"/>
    <w:tmpl w:val="9B16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C3"/>
    <w:rsid w:val="00002C18"/>
    <w:rsid w:val="00002E99"/>
    <w:rsid w:val="00016A0D"/>
    <w:rsid w:val="00025EB9"/>
    <w:rsid w:val="00030562"/>
    <w:rsid w:val="0003624E"/>
    <w:rsid w:val="00036728"/>
    <w:rsid w:val="000429F8"/>
    <w:rsid w:val="00046965"/>
    <w:rsid w:val="00076F09"/>
    <w:rsid w:val="0008033D"/>
    <w:rsid w:val="000939A2"/>
    <w:rsid w:val="000973AF"/>
    <w:rsid w:val="000B1026"/>
    <w:rsid w:val="000B491C"/>
    <w:rsid w:val="000B765C"/>
    <w:rsid w:val="000C0C2F"/>
    <w:rsid w:val="000D3D2E"/>
    <w:rsid w:val="000D67E2"/>
    <w:rsid w:val="000E21C8"/>
    <w:rsid w:val="000E2E61"/>
    <w:rsid w:val="000F4E50"/>
    <w:rsid w:val="001009A4"/>
    <w:rsid w:val="00110A33"/>
    <w:rsid w:val="00113A4E"/>
    <w:rsid w:val="00116D01"/>
    <w:rsid w:val="0012013A"/>
    <w:rsid w:val="00127998"/>
    <w:rsid w:val="00135051"/>
    <w:rsid w:val="001571F8"/>
    <w:rsid w:val="001578CB"/>
    <w:rsid w:val="00160C7E"/>
    <w:rsid w:val="001667D0"/>
    <w:rsid w:val="001817E9"/>
    <w:rsid w:val="00186133"/>
    <w:rsid w:val="0018650D"/>
    <w:rsid w:val="00187073"/>
    <w:rsid w:val="0019665C"/>
    <w:rsid w:val="001A47BC"/>
    <w:rsid w:val="001A4F43"/>
    <w:rsid w:val="001B3D31"/>
    <w:rsid w:val="001B6490"/>
    <w:rsid w:val="001C139C"/>
    <w:rsid w:val="001E37BE"/>
    <w:rsid w:val="001F7F30"/>
    <w:rsid w:val="0020671F"/>
    <w:rsid w:val="002112A1"/>
    <w:rsid w:val="002327D1"/>
    <w:rsid w:val="002361A6"/>
    <w:rsid w:val="00243459"/>
    <w:rsid w:val="002434DA"/>
    <w:rsid w:val="00244548"/>
    <w:rsid w:val="00247A23"/>
    <w:rsid w:val="00250A01"/>
    <w:rsid w:val="002515A0"/>
    <w:rsid w:val="002556A3"/>
    <w:rsid w:val="00260C7C"/>
    <w:rsid w:val="00262A9B"/>
    <w:rsid w:val="00274081"/>
    <w:rsid w:val="00274E07"/>
    <w:rsid w:val="00293415"/>
    <w:rsid w:val="00294057"/>
    <w:rsid w:val="002B6C49"/>
    <w:rsid w:val="002C533B"/>
    <w:rsid w:val="002C6D9F"/>
    <w:rsid w:val="002C7145"/>
    <w:rsid w:val="002D0C67"/>
    <w:rsid w:val="002D61F2"/>
    <w:rsid w:val="002E355C"/>
    <w:rsid w:val="002E6357"/>
    <w:rsid w:val="002E6BE8"/>
    <w:rsid w:val="00300674"/>
    <w:rsid w:val="00310ED4"/>
    <w:rsid w:val="0031162F"/>
    <w:rsid w:val="00311635"/>
    <w:rsid w:val="00317D1A"/>
    <w:rsid w:val="00324290"/>
    <w:rsid w:val="003276F1"/>
    <w:rsid w:val="0034089A"/>
    <w:rsid w:val="00341072"/>
    <w:rsid w:val="003612C9"/>
    <w:rsid w:val="00371805"/>
    <w:rsid w:val="00375566"/>
    <w:rsid w:val="00376B00"/>
    <w:rsid w:val="0038716A"/>
    <w:rsid w:val="00392BB9"/>
    <w:rsid w:val="003A6117"/>
    <w:rsid w:val="003A65A1"/>
    <w:rsid w:val="003B73F0"/>
    <w:rsid w:val="003D176F"/>
    <w:rsid w:val="003D5BCE"/>
    <w:rsid w:val="003D7B92"/>
    <w:rsid w:val="003F2405"/>
    <w:rsid w:val="003F5C7B"/>
    <w:rsid w:val="004165B3"/>
    <w:rsid w:val="0041769E"/>
    <w:rsid w:val="00425E86"/>
    <w:rsid w:val="0043623B"/>
    <w:rsid w:val="00436DDE"/>
    <w:rsid w:val="004370C4"/>
    <w:rsid w:val="00445578"/>
    <w:rsid w:val="004467E3"/>
    <w:rsid w:val="00447002"/>
    <w:rsid w:val="00451389"/>
    <w:rsid w:val="004522E3"/>
    <w:rsid w:val="004572E3"/>
    <w:rsid w:val="00465AF0"/>
    <w:rsid w:val="00467C75"/>
    <w:rsid w:val="00476CB8"/>
    <w:rsid w:val="00495221"/>
    <w:rsid w:val="004A4D0E"/>
    <w:rsid w:val="004A63BD"/>
    <w:rsid w:val="004C0E68"/>
    <w:rsid w:val="004C3BFD"/>
    <w:rsid w:val="004C5D9B"/>
    <w:rsid w:val="004D092F"/>
    <w:rsid w:val="004D5930"/>
    <w:rsid w:val="004D744D"/>
    <w:rsid w:val="00501A68"/>
    <w:rsid w:val="00501CC9"/>
    <w:rsid w:val="00510939"/>
    <w:rsid w:val="00513328"/>
    <w:rsid w:val="00520FAD"/>
    <w:rsid w:val="00526E3A"/>
    <w:rsid w:val="005301B0"/>
    <w:rsid w:val="00533B17"/>
    <w:rsid w:val="00546B85"/>
    <w:rsid w:val="005508B8"/>
    <w:rsid w:val="005521F1"/>
    <w:rsid w:val="00560DC6"/>
    <w:rsid w:val="0056555E"/>
    <w:rsid w:val="0056583C"/>
    <w:rsid w:val="005755C8"/>
    <w:rsid w:val="00584582"/>
    <w:rsid w:val="00594F54"/>
    <w:rsid w:val="005C6F06"/>
    <w:rsid w:val="005E1E04"/>
    <w:rsid w:val="006009C1"/>
    <w:rsid w:val="00601806"/>
    <w:rsid w:val="006175E3"/>
    <w:rsid w:val="006204BB"/>
    <w:rsid w:val="00620753"/>
    <w:rsid w:val="00621C46"/>
    <w:rsid w:val="00623A74"/>
    <w:rsid w:val="0063041A"/>
    <w:rsid w:val="0063261B"/>
    <w:rsid w:val="00644218"/>
    <w:rsid w:val="00646BAD"/>
    <w:rsid w:val="00646EC5"/>
    <w:rsid w:val="00647C94"/>
    <w:rsid w:val="00652A30"/>
    <w:rsid w:val="00665AF4"/>
    <w:rsid w:val="0068214D"/>
    <w:rsid w:val="00684D38"/>
    <w:rsid w:val="006A5A26"/>
    <w:rsid w:val="006B56AE"/>
    <w:rsid w:val="006C195C"/>
    <w:rsid w:val="006D0378"/>
    <w:rsid w:val="006D1127"/>
    <w:rsid w:val="006D1354"/>
    <w:rsid w:val="006D237C"/>
    <w:rsid w:val="006D5498"/>
    <w:rsid w:val="006E539C"/>
    <w:rsid w:val="006F70A1"/>
    <w:rsid w:val="00703B45"/>
    <w:rsid w:val="00712383"/>
    <w:rsid w:val="007369F2"/>
    <w:rsid w:val="00741D95"/>
    <w:rsid w:val="00746CA2"/>
    <w:rsid w:val="00751850"/>
    <w:rsid w:val="0075191E"/>
    <w:rsid w:val="00753AF9"/>
    <w:rsid w:val="007554EA"/>
    <w:rsid w:val="0076127B"/>
    <w:rsid w:val="007620AF"/>
    <w:rsid w:val="007629A7"/>
    <w:rsid w:val="00763B6B"/>
    <w:rsid w:val="00765345"/>
    <w:rsid w:val="007763F7"/>
    <w:rsid w:val="00776BB3"/>
    <w:rsid w:val="00776ECC"/>
    <w:rsid w:val="00781BB8"/>
    <w:rsid w:val="00784FE1"/>
    <w:rsid w:val="00792F5F"/>
    <w:rsid w:val="007B1411"/>
    <w:rsid w:val="007B4927"/>
    <w:rsid w:val="007D0005"/>
    <w:rsid w:val="007D565B"/>
    <w:rsid w:val="007E3593"/>
    <w:rsid w:val="00801B2D"/>
    <w:rsid w:val="008045BE"/>
    <w:rsid w:val="00806486"/>
    <w:rsid w:val="00823302"/>
    <w:rsid w:val="0082529D"/>
    <w:rsid w:val="00834166"/>
    <w:rsid w:val="00846178"/>
    <w:rsid w:val="00856842"/>
    <w:rsid w:val="00856D3E"/>
    <w:rsid w:val="00861631"/>
    <w:rsid w:val="008658B0"/>
    <w:rsid w:val="0086595D"/>
    <w:rsid w:val="008715E8"/>
    <w:rsid w:val="008724DA"/>
    <w:rsid w:val="0087272B"/>
    <w:rsid w:val="0088133F"/>
    <w:rsid w:val="008A08E9"/>
    <w:rsid w:val="008B1794"/>
    <w:rsid w:val="008C0442"/>
    <w:rsid w:val="008C3160"/>
    <w:rsid w:val="008C5B04"/>
    <w:rsid w:val="008C6C11"/>
    <w:rsid w:val="008E58A1"/>
    <w:rsid w:val="008E793B"/>
    <w:rsid w:val="008F7B0A"/>
    <w:rsid w:val="009014D9"/>
    <w:rsid w:val="00903016"/>
    <w:rsid w:val="00903B2E"/>
    <w:rsid w:val="00911C0F"/>
    <w:rsid w:val="00915565"/>
    <w:rsid w:val="00920097"/>
    <w:rsid w:val="00927932"/>
    <w:rsid w:val="00936F2F"/>
    <w:rsid w:val="00950757"/>
    <w:rsid w:val="00976F10"/>
    <w:rsid w:val="00980F8C"/>
    <w:rsid w:val="00985A97"/>
    <w:rsid w:val="009865E2"/>
    <w:rsid w:val="00992C02"/>
    <w:rsid w:val="0099361F"/>
    <w:rsid w:val="009A4942"/>
    <w:rsid w:val="009A68F7"/>
    <w:rsid w:val="009C17C1"/>
    <w:rsid w:val="009C5590"/>
    <w:rsid w:val="009F0F5E"/>
    <w:rsid w:val="00A06D5A"/>
    <w:rsid w:val="00A12EC8"/>
    <w:rsid w:val="00A207A7"/>
    <w:rsid w:val="00A20899"/>
    <w:rsid w:val="00A27210"/>
    <w:rsid w:val="00A32E34"/>
    <w:rsid w:val="00A40AA4"/>
    <w:rsid w:val="00A43C7A"/>
    <w:rsid w:val="00A56D1A"/>
    <w:rsid w:val="00A6077B"/>
    <w:rsid w:val="00A62C27"/>
    <w:rsid w:val="00A62FF9"/>
    <w:rsid w:val="00A6489A"/>
    <w:rsid w:val="00A729A5"/>
    <w:rsid w:val="00A8208A"/>
    <w:rsid w:val="00A87007"/>
    <w:rsid w:val="00A9040C"/>
    <w:rsid w:val="00A91BD2"/>
    <w:rsid w:val="00AA08D3"/>
    <w:rsid w:val="00AB0032"/>
    <w:rsid w:val="00AB7992"/>
    <w:rsid w:val="00AC04A7"/>
    <w:rsid w:val="00AC1836"/>
    <w:rsid w:val="00AC4BFE"/>
    <w:rsid w:val="00AD389B"/>
    <w:rsid w:val="00AE5F5C"/>
    <w:rsid w:val="00AE6063"/>
    <w:rsid w:val="00AE768D"/>
    <w:rsid w:val="00B06195"/>
    <w:rsid w:val="00B109DE"/>
    <w:rsid w:val="00B14C09"/>
    <w:rsid w:val="00B33288"/>
    <w:rsid w:val="00B5612F"/>
    <w:rsid w:val="00B634A9"/>
    <w:rsid w:val="00B653CF"/>
    <w:rsid w:val="00B6635F"/>
    <w:rsid w:val="00B70D18"/>
    <w:rsid w:val="00B739AA"/>
    <w:rsid w:val="00B76FAB"/>
    <w:rsid w:val="00B95DBF"/>
    <w:rsid w:val="00BA0A92"/>
    <w:rsid w:val="00BB16DA"/>
    <w:rsid w:val="00BB2A54"/>
    <w:rsid w:val="00BB482A"/>
    <w:rsid w:val="00BC44A7"/>
    <w:rsid w:val="00BD32F5"/>
    <w:rsid w:val="00BD659A"/>
    <w:rsid w:val="00C019BF"/>
    <w:rsid w:val="00C16CD4"/>
    <w:rsid w:val="00C32D84"/>
    <w:rsid w:val="00C51C04"/>
    <w:rsid w:val="00C52BA7"/>
    <w:rsid w:val="00C712CA"/>
    <w:rsid w:val="00C81A1A"/>
    <w:rsid w:val="00C96AEE"/>
    <w:rsid w:val="00CB046B"/>
    <w:rsid w:val="00CB1021"/>
    <w:rsid w:val="00CB2981"/>
    <w:rsid w:val="00CC3744"/>
    <w:rsid w:val="00CC6B8B"/>
    <w:rsid w:val="00CD1793"/>
    <w:rsid w:val="00CE4138"/>
    <w:rsid w:val="00CF316E"/>
    <w:rsid w:val="00D00EAD"/>
    <w:rsid w:val="00D04E32"/>
    <w:rsid w:val="00D201CB"/>
    <w:rsid w:val="00D31CA8"/>
    <w:rsid w:val="00D40968"/>
    <w:rsid w:val="00D42D6A"/>
    <w:rsid w:val="00D50691"/>
    <w:rsid w:val="00D72566"/>
    <w:rsid w:val="00D74568"/>
    <w:rsid w:val="00DA60FF"/>
    <w:rsid w:val="00DB5C32"/>
    <w:rsid w:val="00DC3D62"/>
    <w:rsid w:val="00DC54D6"/>
    <w:rsid w:val="00DD1F92"/>
    <w:rsid w:val="00DD3DFA"/>
    <w:rsid w:val="00DF39BD"/>
    <w:rsid w:val="00E07BE8"/>
    <w:rsid w:val="00E15A17"/>
    <w:rsid w:val="00E168E6"/>
    <w:rsid w:val="00E245A1"/>
    <w:rsid w:val="00E262D4"/>
    <w:rsid w:val="00E325BA"/>
    <w:rsid w:val="00E36E3A"/>
    <w:rsid w:val="00E403CA"/>
    <w:rsid w:val="00E44128"/>
    <w:rsid w:val="00E44F61"/>
    <w:rsid w:val="00E4740E"/>
    <w:rsid w:val="00E537F0"/>
    <w:rsid w:val="00E54AFF"/>
    <w:rsid w:val="00E551FF"/>
    <w:rsid w:val="00E60797"/>
    <w:rsid w:val="00E67296"/>
    <w:rsid w:val="00E6754D"/>
    <w:rsid w:val="00E7748D"/>
    <w:rsid w:val="00E83BB5"/>
    <w:rsid w:val="00E96E27"/>
    <w:rsid w:val="00EA1EC3"/>
    <w:rsid w:val="00EB1F26"/>
    <w:rsid w:val="00EB4A28"/>
    <w:rsid w:val="00EC0B7A"/>
    <w:rsid w:val="00EC60D2"/>
    <w:rsid w:val="00ED5304"/>
    <w:rsid w:val="00EF4BC2"/>
    <w:rsid w:val="00F019A6"/>
    <w:rsid w:val="00F03DAF"/>
    <w:rsid w:val="00F178B3"/>
    <w:rsid w:val="00F2518C"/>
    <w:rsid w:val="00F25DDC"/>
    <w:rsid w:val="00F25F4D"/>
    <w:rsid w:val="00F43DBD"/>
    <w:rsid w:val="00F46678"/>
    <w:rsid w:val="00F70158"/>
    <w:rsid w:val="00F70BB6"/>
    <w:rsid w:val="00F77CCD"/>
    <w:rsid w:val="00F81E5E"/>
    <w:rsid w:val="00F86278"/>
    <w:rsid w:val="00FA1667"/>
    <w:rsid w:val="00FA209A"/>
    <w:rsid w:val="00FA57C6"/>
    <w:rsid w:val="00FB46A6"/>
    <w:rsid w:val="00FC328C"/>
    <w:rsid w:val="00FD07F8"/>
    <w:rsid w:val="00FD5529"/>
    <w:rsid w:val="00FE3A4A"/>
    <w:rsid w:val="00FE4124"/>
    <w:rsid w:val="00FF117E"/>
    <w:rsid w:val="00FF39D8"/>
    <w:rsid w:val="00FF3E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E7BC"/>
  <w15:chartTrackingRefBased/>
  <w15:docId w15:val="{9C1F97CD-BB4B-4364-AD90-B92FCE59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EA1EC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A1EC3"/>
    <w:rPr>
      <w:sz w:val="22"/>
      <w:szCs w:val="22"/>
      <w:lang w:eastAsia="en-US"/>
    </w:rPr>
  </w:style>
  <w:style w:type="paragraph" w:styleId="NormalWeb">
    <w:name w:val="Normal (Web)"/>
    <w:basedOn w:val="Normal"/>
    <w:uiPriority w:val="99"/>
    <w:semiHidden/>
    <w:unhideWhenUsed/>
    <w:rsid w:val="00985A97"/>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985A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5A97"/>
    <w:rPr>
      <w:rFonts w:ascii="Segoe UI" w:hAnsi="Segoe UI" w:cs="Segoe UI"/>
      <w:sz w:val="18"/>
      <w:szCs w:val="18"/>
    </w:rPr>
  </w:style>
  <w:style w:type="paragraph" w:styleId="ListParagraph">
    <w:name w:val="List Paragraph"/>
    <w:basedOn w:val="Normal"/>
    <w:uiPriority w:val="34"/>
    <w:qFormat/>
    <w:rsid w:val="00D31CA8"/>
    <w:pPr>
      <w:ind w:left="720"/>
      <w:contextualSpacing/>
    </w:pPr>
  </w:style>
  <w:style w:type="character" w:styleId="Hyperlink">
    <w:name w:val="Hyperlink"/>
    <w:uiPriority w:val="99"/>
    <w:unhideWhenUsed/>
    <w:rsid w:val="00834166"/>
    <w:rPr>
      <w:color w:val="0563C1"/>
      <w:u w:val="single"/>
    </w:rPr>
  </w:style>
  <w:style w:type="character" w:customStyle="1" w:styleId="UnresolvedMention1">
    <w:name w:val="Unresolved Mention1"/>
    <w:uiPriority w:val="99"/>
    <w:semiHidden/>
    <w:unhideWhenUsed/>
    <w:rsid w:val="00834166"/>
    <w:rPr>
      <w:color w:val="605E5C"/>
      <w:shd w:val="clear" w:color="auto" w:fill="E1DFDD"/>
    </w:rPr>
  </w:style>
  <w:style w:type="paragraph" w:styleId="Header">
    <w:name w:val="header"/>
    <w:basedOn w:val="Normal"/>
    <w:link w:val="HeaderChar"/>
    <w:uiPriority w:val="99"/>
    <w:unhideWhenUsed/>
    <w:rsid w:val="00BB482A"/>
    <w:pPr>
      <w:tabs>
        <w:tab w:val="center" w:pos="4680"/>
        <w:tab w:val="right" w:pos="9360"/>
      </w:tabs>
    </w:pPr>
  </w:style>
  <w:style w:type="character" w:customStyle="1" w:styleId="HeaderChar">
    <w:name w:val="Header Char"/>
    <w:link w:val="Header"/>
    <w:uiPriority w:val="99"/>
    <w:rsid w:val="00BB482A"/>
    <w:rPr>
      <w:sz w:val="22"/>
      <w:szCs w:val="22"/>
      <w:lang w:eastAsia="en-US"/>
    </w:rPr>
  </w:style>
  <w:style w:type="paragraph" w:styleId="Footer">
    <w:name w:val="footer"/>
    <w:basedOn w:val="Normal"/>
    <w:link w:val="FooterChar"/>
    <w:uiPriority w:val="99"/>
    <w:unhideWhenUsed/>
    <w:rsid w:val="00BB482A"/>
    <w:pPr>
      <w:tabs>
        <w:tab w:val="center" w:pos="4680"/>
        <w:tab w:val="right" w:pos="9360"/>
      </w:tabs>
    </w:pPr>
  </w:style>
  <w:style w:type="character" w:customStyle="1" w:styleId="FooterChar">
    <w:name w:val="Footer Char"/>
    <w:link w:val="Footer"/>
    <w:uiPriority w:val="99"/>
    <w:rsid w:val="00BB482A"/>
    <w:rPr>
      <w:sz w:val="22"/>
      <w:szCs w:val="22"/>
      <w:lang w:eastAsia="en-US"/>
    </w:rPr>
  </w:style>
  <w:style w:type="paragraph" w:styleId="FootnoteText">
    <w:name w:val="footnote text"/>
    <w:basedOn w:val="Normal"/>
    <w:link w:val="FootnoteTextChar"/>
    <w:uiPriority w:val="99"/>
    <w:semiHidden/>
    <w:unhideWhenUsed/>
    <w:rsid w:val="00EC0B7A"/>
    <w:rPr>
      <w:sz w:val="20"/>
      <w:szCs w:val="20"/>
    </w:rPr>
  </w:style>
  <w:style w:type="character" w:customStyle="1" w:styleId="FootnoteTextChar">
    <w:name w:val="Footnote Text Char"/>
    <w:link w:val="FootnoteText"/>
    <w:uiPriority w:val="99"/>
    <w:semiHidden/>
    <w:rsid w:val="00EC0B7A"/>
    <w:rPr>
      <w:lang w:eastAsia="en-US"/>
    </w:rPr>
  </w:style>
  <w:style w:type="character" w:styleId="FootnoteReference">
    <w:name w:val="footnote reference"/>
    <w:uiPriority w:val="99"/>
    <w:semiHidden/>
    <w:unhideWhenUsed/>
    <w:rsid w:val="00EC0B7A"/>
    <w:rPr>
      <w:vertAlign w:val="superscript"/>
    </w:rPr>
  </w:style>
  <w:style w:type="character" w:styleId="CommentReference">
    <w:name w:val="annotation reference"/>
    <w:basedOn w:val="DefaultParagraphFont"/>
    <w:uiPriority w:val="99"/>
    <w:semiHidden/>
    <w:unhideWhenUsed/>
    <w:rsid w:val="0020671F"/>
    <w:rPr>
      <w:sz w:val="16"/>
      <w:szCs w:val="16"/>
    </w:rPr>
  </w:style>
  <w:style w:type="paragraph" w:styleId="CommentText">
    <w:name w:val="annotation text"/>
    <w:basedOn w:val="Normal"/>
    <w:link w:val="CommentTextChar"/>
    <w:uiPriority w:val="99"/>
    <w:semiHidden/>
    <w:unhideWhenUsed/>
    <w:rsid w:val="0020671F"/>
    <w:pPr>
      <w:spacing w:line="240" w:lineRule="auto"/>
    </w:pPr>
    <w:rPr>
      <w:sz w:val="20"/>
      <w:szCs w:val="20"/>
    </w:rPr>
  </w:style>
  <w:style w:type="character" w:customStyle="1" w:styleId="CommentTextChar">
    <w:name w:val="Comment Text Char"/>
    <w:basedOn w:val="DefaultParagraphFont"/>
    <w:link w:val="CommentText"/>
    <w:uiPriority w:val="99"/>
    <w:semiHidden/>
    <w:rsid w:val="0020671F"/>
    <w:rPr>
      <w:lang w:eastAsia="en-US"/>
    </w:rPr>
  </w:style>
  <w:style w:type="paragraph" w:styleId="CommentSubject">
    <w:name w:val="annotation subject"/>
    <w:basedOn w:val="CommentText"/>
    <w:next w:val="CommentText"/>
    <w:link w:val="CommentSubjectChar"/>
    <w:uiPriority w:val="99"/>
    <w:semiHidden/>
    <w:unhideWhenUsed/>
    <w:rsid w:val="0020671F"/>
    <w:rPr>
      <w:b/>
      <w:bCs/>
    </w:rPr>
  </w:style>
  <w:style w:type="character" w:customStyle="1" w:styleId="CommentSubjectChar">
    <w:name w:val="Comment Subject Char"/>
    <w:basedOn w:val="CommentTextChar"/>
    <w:link w:val="CommentSubject"/>
    <w:uiPriority w:val="99"/>
    <w:semiHidden/>
    <w:rsid w:val="0020671F"/>
    <w:rPr>
      <w:b/>
      <w:bCs/>
      <w:lang w:eastAsia="en-US"/>
    </w:rPr>
  </w:style>
  <w:style w:type="character" w:styleId="UnresolvedMention">
    <w:name w:val="Unresolved Mention"/>
    <w:basedOn w:val="DefaultParagraphFont"/>
    <w:uiPriority w:val="99"/>
    <w:semiHidden/>
    <w:unhideWhenUsed/>
    <w:rsid w:val="001578CB"/>
    <w:rPr>
      <w:color w:val="605E5C"/>
      <w:shd w:val="clear" w:color="auto" w:fill="E1DFDD"/>
    </w:rPr>
  </w:style>
  <w:style w:type="paragraph" w:styleId="Revision">
    <w:name w:val="Revision"/>
    <w:hidden/>
    <w:uiPriority w:val="99"/>
    <w:semiHidden/>
    <w:rsid w:val="00274E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619">
      <w:bodyDiv w:val="1"/>
      <w:marLeft w:val="0"/>
      <w:marRight w:val="0"/>
      <w:marTop w:val="0"/>
      <w:marBottom w:val="0"/>
      <w:divBdr>
        <w:top w:val="none" w:sz="0" w:space="0" w:color="auto"/>
        <w:left w:val="none" w:sz="0" w:space="0" w:color="auto"/>
        <w:bottom w:val="none" w:sz="0" w:space="0" w:color="auto"/>
        <w:right w:val="none" w:sz="0" w:space="0" w:color="auto"/>
      </w:divBdr>
    </w:div>
    <w:div w:id="81073639">
      <w:bodyDiv w:val="1"/>
      <w:marLeft w:val="0"/>
      <w:marRight w:val="0"/>
      <w:marTop w:val="0"/>
      <w:marBottom w:val="0"/>
      <w:divBdr>
        <w:top w:val="none" w:sz="0" w:space="0" w:color="auto"/>
        <w:left w:val="none" w:sz="0" w:space="0" w:color="auto"/>
        <w:bottom w:val="none" w:sz="0" w:space="0" w:color="auto"/>
        <w:right w:val="none" w:sz="0" w:space="0" w:color="auto"/>
      </w:divBdr>
    </w:div>
    <w:div w:id="560020689">
      <w:bodyDiv w:val="1"/>
      <w:marLeft w:val="0"/>
      <w:marRight w:val="0"/>
      <w:marTop w:val="0"/>
      <w:marBottom w:val="0"/>
      <w:divBdr>
        <w:top w:val="none" w:sz="0" w:space="0" w:color="auto"/>
        <w:left w:val="none" w:sz="0" w:space="0" w:color="auto"/>
        <w:bottom w:val="none" w:sz="0" w:space="0" w:color="auto"/>
        <w:right w:val="none" w:sz="0" w:space="0" w:color="auto"/>
      </w:divBdr>
    </w:div>
    <w:div w:id="905264190">
      <w:bodyDiv w:val="1"/>
      <w:marLeft w:val="0"/>
      <w:marRight w:val="0"/>
      <w:marTop w:val="0"/>
      <w:marBottom w:val="0"/>
      <w:divBdr>
        <w:top w:val="none" w:sz="0" w:space="0" w:color="auto"/>
        <w:left w:val="none" w:sz="0" w:space="0" w:color="auto"/>
        <w:bottom w:val="none" w:sz="0" w:space="0" w:color="auto"/>
        <w:right w:val="none" w:sz="0" w:space="0" w:color="auto"/>
      </w:divBdr>
    </w:div>
    <w:div w:id="1449080205">
      <w:bodyDiv w:val="1"/>
      <w:marLeft w:val="0"/>
      <w:marRight w:val="0"/>
      <w:marTop w:val="0"/>
      <w:marBottom w:val="0"/>
      <w:divBdr>
        <w:top w:val="none" w:sz="0" w:space="0" w:color="auto"/>
        <w:left w:val="none" w:sz="0" w:space="0" w:color="auto"/>
        <w:bottom w:val="none" w:sz="0" w:space="0" w:color="auto"/>
        <w:right w:val="none" w:sz="0" w:space="0" w:color="auto"/>
      </w:divBdr>
    </w:div>
    <w:div w:id="1526167171">
      <w:bodyDiv w:val="1"/>
      <w:marLeft w:val="0"/>
      <w:marRight w:val="0"/>
      <w:marTop w:val="0"/>
      <w:marBottom w:val="0"/>
      <w:divBdr>
        <w:top w:val="none" w:sz="0" w:space="0" w:color="auto"/>
        <w:left w:val="none" w:sz="0" w:space="0" w:color="auto"/>
        <w:bottom w:val="none" w:sz="0" w:space="0" w:color="auto"/>
        <w:right w:val="none" w:sz="0" w:space="0" w:color="auto"/>
      </w:divBdr>
    </w:div>
    <w:div w:id="1602372592">
      <w:bodyDiv w:val="1"/>
      <w:marLeft w:val="0"/>
      <w:marRight w:val="0"/>
      <w:marTop w:val="0"/>
      <w:marBottom w:val="0"/>
      <w:divBdr>
        <w:top w:val="none" w:sz="0" w:space="0" w:color="auto"/>
        <w:left w:val="none" w:sz="0" w:space="0" w:color="auto"/>
        <w:bottom w:val="none" w:sz="0" w:space="0" w:color="auto"/>
        <w:right w:val="none" w:sz="0" w:space="0" w:color="auto"/>
      </w:divBdr>
    </w:div>
    <w:div w:id="1889953526">
      <w:bodyDiv w:val="1"/>
      <w:marLeft w:val="0"/>
      <w:marRight w:val="0"/>
      <w:marTop w:val="0"/>
      <w:marBottom w:val="0"/>
      <w:divBdr>
        <w:top w:val="none" w:sz="0" w:space="0" w:color="auto"/>
        <w:left w:val="none" w:sz="0" w:space="0" w:color="auto"/>
        <w:bottom w:val="none" w:sz="0" w:space="0" w:color="auto"/>
        <w:right w:val="none" w:sz="0" w:space="0" w:color="auto"/>
      </w:divBdr>
    </w:div>
    <w:div w:id="19522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gamesqu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AACD-D4F0-471B-9B02-976B7A87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Links>
    <vt:vector size="12" baseType="variant">
      <vt:variant>
        <vt:i4>3014676</vt:i4>
      </vt:variant>
      <vt:variant>
        <vt:i4>3</vt:i4>
      </vt:variant>
      <vt:variant>
        <vt:i4>0</vt:i4>
      </vt:variant>
      <vt:variant>
        <vt:i4>5</vt:i4>
      </vt:variant>
      <vt:variant>
        <vt:lpwstr>mailto:kevin@gamesquare.com</vt:lpwstr>
      </vt:variant>
      <vt:variant>
        <vt:lpwstr/>
      </vt:variant>
      <vt:variant>
        <vt:i4>4194325</vt:i4>
      </vt:variant>
      <vt:variant>
        <vt:i4>0</vt:i4>
      </vt:variant>
      <vt:variant>
        <vt:i4>0</vt:i4>
      </vt:variant>
      <vt:variant>
        <vt:i4>5</vt:i4>
      </vt:variant>
      <vt:variant>
        <vt:lpwstr>http://www.sedar.com/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dc:description/>
  <cp:lastModifiedBy>Kevin Wright</cp:lastModifiedBy>
  <cp:revision>4</cp:revision>
  <dcterms:created xsi:type="dcterms:W3CDTF">2021-11-23T16:08:00Z</dcterms:created>
  <dcterms:modified xsi:type="dcterms:W3CDTF">2021-11-23T18:03:00Z</dcterms:modified>
</cp:coreProperties>
</file>