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D4446" w14:textId="77777777" w:rsidR="007E696D" w:rsidRPr="00830830" w:rsidRDefault="00AC39FB">
      <w:pPr>
        <w:pStyle w:val="NoSpacing"/>
        <w:spacing w:before="240" w:after="240"/>
        <w:rPr>
          <w:rStyle w:val="Strong"/>
          <w:rFonts w:asciiTheme="minorHAnsi" w:eastAsia="MS Mincho" w:hAnsiTheme="minorHAnsi" w:cstheme="minorHAnsi"/>
          <w:sz w:val="32"/>
          <w:szCs w:val="32"/>
        </w:rPr>
      </w:pPr>
      <w:r w:rsidRPr="00830830">
        <w:rPr>
          <w:rFonts w:asciiTheme="minorHAnsi" w:hAnsiTheme="minorHAnsi" w:cstheme="minorHAnsi"/>
          <w:noProof/>
          <w:lang w:val="en-CA" w:eastAsia="en-CA"/>
        </w:rPr>
        <mc:AlternateContent>
          <mc:Choice Requires="wps">
            <w:drawing>
              <wp:anchor distT="0" distB="0" distL="114300" distR="114300" simplePos="0" relativeHeight="251658240" behindDoc="0" locked="0" layoutInCell="1" allowOverlap="1" wp14:anchorId="757E21EF" wp14:editId="2C372679">
                <wp:simplePos x="0" y="0"/>
                <wp:positionH relativeFrom="column">
                  <wp:posOffset>4505325</wp:posOffset>
                </wp:positionH>
                <wp:positionV relativeFrom="paragraph">
                  <wp:posOffset>-10795</wp:posOffset>
                </wp:positionV>
                <wp:extent cx="2354580" cy="959485"/>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26357" w14:textId="77777777" w:rsidR="00EE5021" w:rsidRDefault="00902B18">
                            <w:pPr>
                              <w:jc w:val="right"/>
                              <w:rPr>
                                <w:rFonts w:ascii="Calibri" w:hAnsi="Calibri" w:cs="Calibri"/>
                                <w:sz w:val="22"/>
                                <w:szCs w:val="22"/>
                              </w:rPr>
                            </w:pPr>
                            <w:r>
                              <w:rPr>
                                <w:rFonts w:ascii="Calibri" w:hAnsi="Calibri" w:cs="Calibri"/>
                                <w:sz w:val="22"/>
                                <w:szCs w:val="22"/>
                              </w:rPr>
                              <w:t>150 King St West</w:t>
                            </w:r>
                            <w:r w:rsidR="00C14658">
                              <w:rPr>
                                <w:rFonts w:ascii="Calibri" w:hAnsi="Calibri" w:cs="Calibri"/>
                                <w:sz w:val="22"/>
                                <w:szCs w:val="22"/>
                              </w:rPr>
                              <w:t xml:space="preserve">, Suite </w:t>
                            </w:r>
                            <w:r>
                              <w:rPr>
                                <w:rFonts w:ascii="Calibri" w:hAnsi="Calibri" w:cs="Calibri"/>
                                <w:sz w:val="22"/>
                                <w:szCs w:val="22"/>
                              </w:rPr>
                              <w:t>200</w:t>
                            </w:r>
                          </w:p>
                          <w:p w14:paraId="70B86547" w14:textId="3A67FBC8" w:rsidR="00C14658" w:rsidRDefault="00C14658">
                            <w:pPr>
                              <w:jc w:val="right"/>
                              <w:rPr>
                                <w:rFonts w:ascii="Calibri" w:hAnsi="Calibri" w:cs="Calibri"/>
                                <w:sz w:val="22"/>
                                <w:szCs w:val="22"/>
                              </w:rPr>
                            </w:pPr>
                            <w:r>
                              <w:rPr>
                                <w:rFonts w:ascii="Calibri" w:hAnsi="Calibri" w:cs="Calibri"/>
                                <w:sz w:val="22"/>
                                <w:szCs w:val="22"/>
                              </w:rPr>
                              <w:t xml:space="preserve"> Toronto, ON M5</w:t>
                            </w:r>
                            <w:r w:rsidR="00EE5021">
                              <w:rPr>
                                <w:rFonts w:ascii="Calibri" w:hAnsi="Calibri" w:cs="Calibri"/>
                                <w:sz w:val="22"/>
                                <w:szCs w:val="22"/>
                              </w:rPr>
                              <w:t>H</w:t>
                            </w:r>
                            <w:r>
                              <w:rPr>
                                <w:rFonts w:ascii="Calibri" w:hAnsi="Calibri" w:cs="Calibri"/>
                                <w:sz w:val="22"/>
                                <w:szCs w:val="22"/>
                              </w:rPr>
                              <w:t xml:space="preserve"> </w:t>
                            </w:r>
                            <w:r w:rsidR="00EE5021">
                              <w:rPr>
                                <w:rFonts w:ascii="Calibri" w:hAnsi="Calibri" w:cs="Calibri"/>
                                <w:sz w:val="22"/>
                                <w:szCs w:val="22"/>
                              </w:rPr>
                              <w:t>1J9</w:t>
                            </w:r>
                            <w:r>
                              <w:rPr>
                                <w:rFonts w:ascii="Calibri" w:hAnsi="Calibri" w:cs="Calibri"/>
                                <w:sz w:val="22"/>
                                <w:szCs w:val="22"/>
                              </w:rPr>
                              <w:t xml:space="preserve"> CANADA </w:t>
                            </w:r>
                          </w:p>
                          <w:p w14:paraId="612E4864" w14:textId="4232FF06" w:rsidR="00C14658" w:rsidRPr="00EE5021" w:rsidRDefault="00C14658" w:rsidP="00EE5021">
                            <w:pPr>
                              <w:jc w:val="right"/>
                              <w:rPr>
                                <w:rFonts w:ascii="Calibri" w:hAnsi="Calibri" w:cs="Calibri"/>
                                <w:sz w:val="22"/>
                                <w:szCs w:val="22"/>
                              </w:rPr>
                            </w:pPr>
                            <w:r>
                              <w:rPr>
                                <w:rFonts w:ascii="Calibri" w:hAnsi="Calibri" w:cs="Calibri"/>
                                <w:bCs/>
                                <w:sz w:val="22"/>
                                <w:szCs w:val="22"/>
                              </w:rPr>
                              <w:t>Direct: +1-647-243-6581</w:t>
                            </w:r>
                            <w:r>
                              <w:rPr>
                                <w:rFonts w:ascii="Calibri" w:hAnsi="Calibri" w:cs="Calibri"/>
                                <w:bCs/>
                                <w:sz w:val="22"/>
                                <w:szCs w:val="22"/>
                              </w:rPr>
                              <w:br/>
                            </w:r>
                            <w:r>
                              <w:rPr>
                                <w:rFonts w:ascii="Calibri" w:hAnsi="Calibri" w:cs="Calibri"/>
                                <w:sz w:val="22"/>
                                <w:szCs w:val="22"/>
                              </w:rPr>
                              <w:t>info@rogueresources.ca</w:t>
                            </w:r>
                          </w:p>
                        </w:txbxContent>
                      </wps:txbx>
                      <wps:bodyPr rot="0" vert="horz" wrap="square" anchor="t" anchorCtr="0" upright="1">
                        <a:spAutoFit/>
                      </wps:bodyPr>
                    </wps:wsp>
                  </a:graphicData>
                </a:graphic>
              </wp:anchor>
            </w:drawing>
          </mc:Choice>
          <mc:Fallback>
            <w:pict>
              <v:shapetype w14:anchorId="757E21EF" id="_x0000_t202" coordsize="21600,21600" o:spt="202" path="m,l,21600r21600,l21600,xe">
                <v:stroke joinstyle="miter"/>
                <v:path gradientshapeok="t" o:connecttype="rect"/>
              </v:shapetype>
              <v:shape id="Text Box 2" o:spid="_x0000_s1026" type="#_x0000_t202" style="position:absolute;margin-left:354.75pt;margin-top:-.85pt;width:185.4pt;height:7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" filled="f" stroked="f">
                <v:textbox style="mso-fit-shape-to-text:t">
                  <w:txbxContent>
                    <w:p w14:paraId="6D226357" w14:textId="77777777" w:rsidR="00EE5021" w:rsidRDefault="00902B18">
                      <w:pPr>
                        <w:jc w:val="right"/>
                        <w:rPr>
                          <w:rFonts w:ascii="Calibri" w:hAnsi="Calibri" w:cs="Calibri"/>
                          <w:sz w:val="22"/>
                          <w:szCs w:val="22"/>
                        </w:rPr>
                      </w:pPr>
                      <w:r>
                        <w:rPr>
                          <w:rFonts w:ascii="Calibri" w:hAnsi="Calibri" w:cs="Calibri"/>
                          <w:sz w:val="22"/>
                          <w:szCs w:val="22"/>
                        </w:rPr>
                        <w:t>150 King St West</w:t>
                      </w:r>
                      <w:r w:rsidR="00C14658">
                        <w:rPr>
                          <w:rFonts w:ascii="Calibri" w:hAnsi="Calibri" w:cs="Calibri"/>
                          <w:sz w:val="22"/>
                          <w:szCs w:val="22"/>
                        </w:rPr>
                        <w:t xml:space="preserve">, Suite </w:t>
                      </w:r>
                      <w:r>
                        <w:rPr>
                          <w:rFonts w:ascii="Calibri" w:hAnsi="Calibri" w:cs="Calibri"/>
                          <w:sz w:val="22"/>
                          <w:szCs w:val="22"/>
                        </w:rPr>
                        <w:t>200</w:t>
                      </w:r>
                    </w:p>
                    <w:p w14:paraId="70B86547" w14:textId="3A67FBC8" w:rsidR="00C14658" w:rsidRDefault="00C14658">
                      <w:pPr>
                        <w:jc w:val="right"/>
                        <w:rPr>
                          <w:rFonts w:ascii="Calibri" w:hAnsi="Calibri" w:cs="Calibri"/>
                          <w:sz w:val="22"/>
                          <w:szCs w:val="22"/>
                        </w:rPr>
                      </w:pPr>
                      <w:r>
                        <w:rPr>
                          <w:rFonts w:ascii="Calibri" w:hAnsi="Calibri" w:cs="Calibri"/>
                          <w:sz w:val="22"/>
                          <w:szCs w:val="22"/>
                        </w:rPr>
                        <w:t xml:space="preserve"> Toronto, ON M5</w:t>
                      </w:r>
                      <w:r w:rsidR="00EE5021">
                        <w:rPr>
                          <w:rFonts w:ascii="Calibri" w:hAnsi="Calibri" w:cs="Calibri"/>
                          <w:sz w:val="22"/>
                          <w:szCs w:val="22"/>
                        </w:rPr>
                        <w:t>H</w:t>
                      </w:r>
                      <w:r>
                        <w:rPr>
                          <w:rFonts w:ascii="Calibri" w:hAnsi="Calibri" w:cs="Calibri"/>
                          <w:sz w:val="22"/>
                          <w:szCs w:val="22"/>
                        </w:rPr>
                        <w:t xml:space="preserve"> </w:t>
                      </w:r>
                      <w:r w:rsidR="00EE5021">
                        <w:rPr>
                          <w:rFonts w:ascii="Calibri" w:hAnsi="Calibri" w:cs="Calibri"/>
                          <w:sz w:val="22"/>
                          <w:szCs w:val="22"/>
                        </w:rPr>
                        <w:t>1J9</w:t>
                      </w:r>
                      <w:r>
                        <w:rPr>
                          <w:rFonts w:ascii="Calibri" w:hAnsi="Calibri" w:cs="Calibri"/>
                          <w:sz w:val="22"/>
                          <w:szCs w:val="22"/>
                        </w:rPr>
                        <w:t xml:space="preserve"> CANADA </w:t>
                      </w:r>
                    </w:p>
                    <w:p w14:paraId="612E4864" w14:textId="4232FF06" w:rsidR="00C14658" w:rsidRPr="00EE5021" w:rsidRDefault="00C14658" w:rsidP="00EE5021">
                      <w:pPr>
                        <w:jc w:val="right"/>
                        <w:rPr>
                          <w:rFonts w:ascii="Calibri" w:hAnsi="Calibri" w:cs="Calibri"/>
                          <w:sz w:val="22"/>
                          <w:szCs w:val="22"/>
                        </w:rPr>
                      </w:pPr>
                      <w:r>
                        <w:rPr>
                          <w:rFonts w:ascii="Calibri" w:hAnsi="Calibri" w:cs="Calibri"/>
                          <w:bCs/>
                          <w:sz w:val="22"/>
                          <w:szCs w:val="22"/>
                        </w:rPr>
                        <w:t>Direct: +1-647-243-6581</w:t>
                      </w:r>
                      <w:r>
                        <w:rPr>
                          <w:rFonts w:ascii="Calibri" w:hAnsi="Calibri" w:cs="Calibri"/>
                          <w:bCs/>
                          <w:sz w:val="22"/>
                          <w:szCs w:val="22"/>
                        </w:rPr>
                        <w:br/>
                      </w:r>
                      <w:r>
                        <w:rPr>
                          <w:rFonts w:ascii="Calibri" w:hAnsi="Calibri" w:cs="Calibri"/>
                          <w:sz w:val="22"/>
                          <w:szCs w:val="22"/>
                        </w:rPr>
                        <w:t>info@rogueresources.ca</w:t>
                      </w:r>
                    </w:p>
                  </w:txbxContent>
                </v:textbox>
              </v:shape>
            </w:pict>
          </mc:Fallback>
        </mc:AlternateContent>
      </w:r>
      <w:r w:rsidRPr="00830830">
        <w:rPr>
          <w:rFonts w:asciiTheme="minorHAnsi" w:hAnsiTheme="minorHAnsi" w:cstheme="minorHAnsi"/>
          <w:noProof/>
          <w:lang w:val="en-CA" w:eastAsia="en-CA"/>
        </w:rPr>
        <w:drawing>
          <wp:inline distT="0" distB="0" distL="0" distR="0" wp14:anchorId="383A7408" wp14:editId="35822F06">
            <wp:extent cx="2915729" cy="672962"/>
            <wp:effectExtent l="0" t="0" r="0" b="0"/>
            <wp:docPr id="3" name="Picture 3" descr="C:\Users\Sdejong\AppData\Local\Temp\Temp1_Rogue Resorces logo jpg.zip\Rogue Resor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jong\AppData\Local\Temp\Temp1_Rogue Resorces logo jpg.zip\Rogue Resorces 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16108" cy="673049"/>
                    </a:xfrm>
                    <a:prstGeom prst="rect">
                      <a:avLst/>
                    </a:prstGeom>
                    <a:noFill/>
                    <a:ln>
                      <a:noFill/>
                    </a:ln>
                  </pic:spPr>
                </pic:pic>
              </a:graphicData>
            </a:graphic>
          </wp:inline>
        </w:drawing>
      </w:r>
      <w:r w:rsidRPr="00830830">
        <w:rPr>
          <w:rStyle w:val="Strong"/>
          <w:rFonts w:asciiTheme="minorHAnsi" w:hAnsiTheme="minorHAnsi" w:cstheme="minorHAnsi"/>
          <w:b w:val="0"/>
          <w:bCs w:val="0"/>
          <w:sz w:val="72"/>
          <w:szCs w:val="72"/>
          <w:lang w:val="en-CA"/>
        </w:rPr>
        <w:tab/>
      </w:r>
      <w:bookmarkStart w:id="0" w:name="OLE_LINK1"/>
    </w:p>
    <w:bookmarkEnd w:id="0"/>
    <w:p w14:paraId="0C112BA4" w14:textId="77777777" w:rsidR="007E696D" w:rsidRPr="00830830" w:rsidRDefault="00AC39FB">
      <w:pPr>
        <w:tabs>
          <w:tab w:val="center" w:pos="4986"/>
        </w:tabs>
        <w:spacing w:before="240" w:after="240"/>
        <w:textAlignment w:val="bottom"/>
        <w:rPr>
          <w:rStyle w:val="Strong"/>
          <w:rFonts w:asciiTheme="minorHAnsi" w:hAnsiTheme="minorHAnsi" w:cstheme="minorHAnsi"/>
          <w:sz w:val="22"/>
          <w:szCs w:val="22"/>
        </w:rPr>
      </w:pPr>
      <w:r w:rsidRPr="00830830">
        <w:rPr>
          <w:rFonts w:asciiTheme="minorHAnsi" w:hAnsiTheme="minorHAnsi" w:cstheme="minorHAnsi"/>
          <w:noProof/>
          <w:lang w:val="en-CA" w:eastAsia="en-CA"/>
        </w:rPr>
        <mc:AlternateContent>
          <mc:Choice Requires="wps">
            <w:drawing>
              <wp:anchor distT="0" distB="0" distL="114300" distR="114300" simplePos="0" relativeHeight="251660288" behindDoc="0" locked="0" layoutInCell="1" allowOverlap="1" wp14:anchorId="5E52DB09" wp14:editId="2BA9CAA7">
                <wp:simplePos x="0" y="0"/>
                <wp:positionH relativeFrom="column">
                  <wp:posOffset>111125</wp:posOffset>
                </wp:positionH>
                <wp:positionV relativeFrom="paragraph">
                  <wp:posOffset>95885</wp:posOffset>
                </wp:positionV>
                <wp:extent cx="6629400" cy="0"/>
                <wp:effectExtent l="6350" t="9525" r="12700" b="952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8BE996"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75pt,7.55pt" to="53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" strokeweight=".5pt">
                <v:stroke joinstyle="miter"/>
              </v:line>
            </w:pict>
          </mc:Fallback>
        </mc:AlternateConten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5405"/>
        <w:gridCol w:w="5395"/>
      </w:tblGrid>
      <w:tr w:rsidR="007E696D" w:rsidRPr="00830830" w14:paraId="79F6B38A" w14:textId="77777777">
        <w:tc>
          <w:tcPr>
            <w:tcW w:w="5508" w:type="dxa"/>
          </w:tcPr>
          <w:p w14:paraId="09C3EFE0" w14:textId="17B57EB2" w:rsidR="007E696D" w:rsidRPr="00830830" w:rsidRDefault="00662408">
            <w:pPr>
              <w:tabs>
                <w:tab w:val="center" w:pos="4986"/>
              </w:tabs>
              <w:spacing w:before="240" w:after="240"/>
              <w:textAlignment w:val="bottom"/>
              <w:rPr>
                <w:rStyle w:val="Strong"/>
                <w:rFonts w:asciiTheme="minorHAnsi" w:hAnsiTheme="minorHAnsi" w:cstheme="minorHAnsi"/>
                <w:sz w:val="22"/>
                <w:szCs w:val="22"/>
              </w:rPr>
            </w:pPr>
            <w:r w:rsidRPr="00830830">
              <w:rPr>
                <w:rStyle w:val="Strong"/>
                <w:rFonts w:asciiTheme="minorHAnsi" w:hAnsiTheme="minorHAnsi" w:cstheme="minorHAnsi"/>
                <w:sz w:val="22"/>
                <w:szCs w:val="22"/>
              </w:rPr>
              <w:t>D</w:t>
            </w:r>
            <w:r w:rsidRPr="00830830">
              <w:rPr>
                <w:rStyle w:val="Strong"/>
                <w:rFonts w:asciiTheme="minorHAnsi" w:hAnsiTheme="minorHAnsi" w:cstheme="minorHAnsi"/>
              </w:rPr>
              <w:t xml:space="preserve">ecember </w:t>
            </w:r>
            <w:r w:rsidR="00830830" w:rsidRPr="00830830">
              <w:rPr>
                <w:rStyle w:val="Strong"/>
                <w:rFonts w:asciiTheme="minorHAnsi" w:hAnsiTheme="minorHAnsi" w:cstheme="minorHAnsi"/>
              </w:rPr>
              <w:t>XX</w:t>
            </w:r>
            <w:r w:rsidR="00153799" w:rsidRPr="00830830">
              <w:rPr>
                <w:rStyle w:val="Strong"/>
                <w:rFonts w:asciiTheme="minorHAnsi" w:hAnsiTheme="minorHAnsi" w:cstheme="minorHAnsi"/>
                <w:sz w:val="22"/>
                <w:szCs w:val="22"/>
              </w:rPr>
              <w:t>, 202</w:t>
            </w:r>
            <w:r w:rsidR="00BE595F" w:rsidRPr="00830830">
              <w:rPr>
                <w:rStyle w:val="Strong"/>
                <w:rFonts w:asciiTheme="minorHAnsi" w:hAnsiTheme="minorHAnsi" w:cstheme="minorHAnsi"/>
                <w:sz w:val="22"/>
                <w:szCs w:val="22"/>
              </w:rPr>
              <w:t>1</w:t>
            </w:r>
          </w:p>
        </w:tc>
        <w:tc>
          <w:tcPr>
            <w:tcW w:w="5508" w:type="dxa"/>
          </w:tcPr>
          <w:p w14:paraId="3CD607D1" w14:textId="77777777" w:rsidR="007E696D" w:rsidRPr="00830830" w:rsidRDefault="00AC39FB">
            <w:pPr>
              <w:tabs>
                <w:tab w:val="center" w:pos="4986"/>
              </w:tabs>
              <w:spacing w:before="240" w:after="240"/>
              <w:jc w:val="right"/>
              <w:textAlignment w:val="bottom"/>
              <w:rPr>
                <w:rStyle w:val="Strong"/>
                <w:rFonts w:asciiTheme="minorHAnsi" w:hAnsiTheme="minorHAnsi" w:cstheme="minorHAnsi"/>
                <w:sz w:val="22"/>
                <w:szCs w:val="22"/>
              </w:rPr>
            </w:pPr>
            <w:r w:rsidRPr="00830830">
              <w:rPr>
                <w:rStyle w:val="Strong"/>
                <w:rFonts w:asciiTheme="minorHAnsi" w:hAnsiTheme="minorHAnsi" w:cstheme="minorHAnsi"/>
                <w:sz w:val="22"/>
                <w:szCs w:val="22"/>
              </w:rPr>
              <w:t>TSX-V: RRS</w:t>
            </w:r>
          </w:p>
        </w:tc>
      </w:tr>
    </w:tbl>
    <w:p w14:paraId="0852B471" w14:textId="77777777" w:rsidR="007E696D" w:rsidRPr="00830830" w:rsidRDefault="00AC39FB">
      <w:pPr>
        <w:spacing w:before="240" w:after="240"/>
        <w:jc w:val="center"/>
        <w:rPr>
          <w:rFonts w:asciiTheme="minorHAnsi" w:hAnsiTheme="minorHAnsi" w:cstheme="minorHAnsi"/>
          <w:b/>
          <w:sz w:val="22"/>
          <w:szCs w:val="22"/>
        </w:rPr>
      </w:pPr>
      <w:r w:rsidRPr="00830830">
        <w:rPr>
          <w:rFonts w:asciiTheme="minorHAnsi" w:hAnsiTheme="minorHAnsi" w:cstheme="minorHAnsi"/>
          <w:b/>
          <w:sz w:val="22"/>
          <w:szCs w:val="22"/>
        </w:rPr>
        <w:t>NOT FOR DISSEMINATION IN THE UNITED STATES OF AMERICA OR TO US WIRE SERVICES</w:t>
      </w:r>
    </w:p>
    <w:p w14:paraId="3D3CDBFB" w14:textId="5701BAEE" w:rsidR="00703613" w:rsidRPr="00830830" w:rsidRDefault="0012788D" w:rsidP="00272584">
      <w:pPr>
        <w:pStyle w:val="ListParagraph"/>
        <w:spacing w:line="368" w:lineRule="exact"/>
        <w:ind w:left="765"/>
        <w:jc w:val="center"/>
        <w:rPr>
          <w:rFonts w:asciiTheme="minorHAnsi" w:eastAsia="Calibri" w:hAnsiTheme="minorHAnsi" w:cstheme="minorHAnsi"/>
          <w:b/>
          <w:color w:val="000000"/>
          <w:spacing w:val="-3"/>
          <w:w w:val="105"/>
          <w:sz w:val="35"/>
        </w:rPr>
      </w:pPr>
      <w:r w:rsidRPr="00830830">
        <w:rPr>
          <w:rFonts w:asciiTheme="minorHAnsi" w:eastAsia="Calibri" w:hAnsiTheme="minorHAnsi" w:cstheme="minorHAnsi"/>
          <w:b/>
          <w:color w:val="000000"/>
          <w:spacing w:val="-3"/>
          <w:w w:val="105"/>
          <w:sz w:val="35"/>
        </w:rPr>
        <w:t xml:space="preserve">Rogue </w:t>
      </w:r>
      <w:r w:rsidR="003C3020" w:rsidRPr="00830830">
        <w:rPr>
          <w:rFonts w:asciiTheme="minorHAnsi" w:eastAsia="Calibri" w:hAnsiTheme="minorHAnsi" w:cstheme="minorHAnsi"/>
          <w:b/>
          <w:color w:val="000000"/>
          <w:spacing w:val="-3"/>
          <w:w w:val="105"/>
          <w:sz w:val="35"/>
        </w:rPr>
        <w:t>Update:</w:t>
      </w:r>
      <w:r w:rsidRPr="00830830">
        <w:rPr>
          <w:rFonts w:asciiTheme="minorHAnsi" w:eastAsia="Calibri" w:hAnsiTheme="minorHAnsi" w:cstheme="minorHAnsi"/>
          <w:b/>
          <w:color w:val="000000"/>
          <w:spacing w:val="-3"/>
          <w:w w:val="105"/>
          <w:sz w:val="35"/>
        </w:rPr>
        <w:t xml:space="preserve"> </w:t>
      </w:r>
      <w:r w:rsidR="004B389C" w:rsidRPr="00830830">
        <w:rPr>
          <w:rFonts w:asciiTheme="minorHAnsi" w:eastAsia="Calibri" w:hAnsiTheme="minorHAnsi" w:cstheme="minorHAnsi"/>
          <w:b/>
          <w:color w:val="000000"/>
          <w:spacing w:val="-3"/>
          <w:w w:val="105"/>
          <w:sz w:val="35"/>
        </w:rPr>
        <w:t>Extends Debt</w:t>
      </w:r>
      <w:r w:rsidR="0010344E" w:rsidRPr="00830830">
        <w:rPr>
          <w:rFonts w:asciiTheme="minorHAnsi" w:eastAsia="Calibri" w:hAnsiTheme="minorHAnsi" w:cstheme="minorHAnsi"/>
          <w:b/>
          <w:color w:val="000000"/>
          <w:spacing w:val="-3"/>
          <w:w w:val="105"/>
          <w:sz w:val="35"/>
        </w:rPr>
        <w:t xml:space="preserve"> Facility</w:t>
      </w:r>
      <w:r w:rsidR="00E16373" w:rsidRPr="00830830">
        <w:rPr>
          <w:rFonts w:asciiTheme="minorHAnsi" w:eastAsia="Calibri" w:hAnsiTheme="minorHAnsi" w:cstheme="minorHAnsi"/>
          <w:b/>
          <w:color w:val="000000"/>
          <w:spacing w:val="-3"/>
          <w:w w:val="105"/>
          <w:sz w:val="35"/>
        </w:rPr>
        <w:t xml:space="preserve">, </w:t>
      </w:r>
      <w:r w:rsidR="003C3020" w:rsidRPr="00830830">
        <w:rPr>
          <w:rFonts w:asciiTheme="minorHAnsi" w:eastAsia="Calibri" w:hAnsiTheme="minorHAnsi" w:cstheme="minorHAnsi"/>
          <w:b/>
          <w:color w:val="000000"/>
          <w:spacing w:val="-3"/>
          <w:w w:val="105"/>
          <w:sz w:val="35"/>
        </w:rPr>
        <w:t xml:space="preserve">Stone Sales continue </w:t>
      </w:r>
      <w:r w:rsidR="003E0A9D" w:rsidRPr="00830830">
        <w:rPr>
          <w:rFonts w:asciiTheme="minorHAnsi" w:eastAsia="Calibri" w:hAnsiTheme="minorHAnsi" w:cstheme="minorHAnsi"/>
          <w:b/>
          <w:color w:val="000000"/>
          <w:spacing w:val="-3"/>
          <w:w w:val="105"/>
          <w:sz w:val="35"/>
        </w:rPr>
        <w:t>and moves into Added-Value Guillotined Product</w:t>
      </w:r>
      <w:r w:rsidR="004B389C" w:rsidRPr="00830830">
        <w:rPr>
          <w:rFonts w:asciiTheme="minorHAnsi" w:eastAsia="Calibri" w:hAnsiTheme="minorHAnsi" w:cstheme="minorHAnsi"/>
          <w:b/>
          <w:color w:val="000000"/>
          <w:spacing w:val="-3"/>
          <w:w w:val="105"/>
          <w:sz w:val="35"/>
        </w:rPr>
        <w:t xml:space="preserve">, EVNi </w:t>
      </w:r>
      <w:r w:rsidR="00662408" w:rsidRPr="00830830">
        <w:rPr>
          <w:rFonts w:asciiTheme="minorHAnsi" w:eastAsia="Calibri" w:hAnsiTheme="minorHAnsi" w:cstheme="minorHAnsi"/>
          <w:b/>
          <w:color w:val="000000"/>
          <w:spacing w:val="-3"/>
          <w:w w:val="105"/>
          <w:sz w:val="35"/>
        </w:rPr>
        <w:t>now Trading</w:t>
      </w:r>
    </w:p>
    <w:p w14:paraId="37664824" w14:textId="2089658A" w:rsidR="008203D0" w:rsidRPr="00830830" w:rsidRDefault="004B389C" w:rsidP="000853CE">
      <w:pPr>
        <w:pStyle w:val="ListParagraph"/>
        <w:numPr>
          <w:ilvl w:val="0"/>
          <w:numId w:val="41"/>
        </w:numPr>
        <w:spacing w:after="0"/>
        <w:ind w:left="765" w:hanging="357"/>
        <w:rPr>
          <w:rFonts w:asciiTheme="minorHAnsi" w:hAnsiTheme="minorHAnsi" w:cstheme="minorHAnsi"/>
          <w:lang w:val="fr-CA"/>
        </w:rPr>
      </w:pPr>
      <w:bookmarkStart w:id="1" w:name="_Hlk35940377"/>
      <w:r w:rsidRPr="00830830">
        <w:rPr>
          <w:rFonts w:asciiTheme="minorHAnsi" w:hAnsiTheme="minorHAnsi" w:cstheme="minorHAnsi"/>
        </w:rPr>
        <w:t>Extend</w:t>
      </w:r>
      <w:r w:rsidR="00905E47" w:rsidRPr="00830830">
        <w:rPr>
          <w:rFonts w:asciiTheme="minorHAnsi" w:hAnsiTheme="minorHAnsi" w:cstheme="minorHAnsi"/>
        </w:rPr>
        <w:t>ed</w:t>
      </w:r>
      <w:r w:rsidRPr="00830830">
        <w:rPr>
          <w:rFonts w:asciiTheme="minorHAnsi" w:hAnsiTheme="minorHAnsi" w:cstheme="minorHAnsi"/>
        </w:rPr>
        <w:t xml:space="preserve"> the </w:t>
      </w:r>
      <w:r w:rsidR="00905E47" w:rsidRPr="00830830">
        <w:rPr>
          <w:rFonts w:asciiTheme="minorHAnsi" w:hAnsiTheme="minorHAnsi" w:cstheme="minorHAnsi"/>
        </w:rPr>
        <w:t xml:space="preserve">term on the </w:t>
      </w:r>
      <w:r w:rsidR="0010344E" w:rsidRPr="00830830">
        <w:rPr>
          <w:rFonts w:asciiTheme="minorHAnsi" w:hAnsiTheme="minorHAnsi" w:cstheme="minorHAnsi"/>
        </w:rPr>
        <w:t xml:space="preserve">existing </w:t>
      </w:r>
      <w:r w:rsidRPr="00830830">
        <w:rPr>
          <w:rFonts w:asciiTheme="minorHAnsi" w:hAnsiTheme="minorHAnsi" w:cstheme="minorHAnsi"/>
        </w:rPr>
        <w:t xml:space="preserve">$1.8M </w:t>
      </w:r>
      <w:r w:rsidR="0010344E" w:rsidRPr="00830830">
        <w:rPr>
          <w:rFonts w:asciiTheme="minorHAnsi" w:hAnsiTheme="minorHAnsi" w:cstheme="minorHAnsi"/>
        </w:rPr>
        <w:t>d</w:t>
      </w:r>
      <w:r w:rsidRPr="00830830">
        <w:rPr>
          <w:rFonts w:asciiTheme="minorHAnsi" w:hAnsiTheme="minorHAnsi" w:cstheme="minorHAnsi"/>
        </w:rPr>
        <w:t xml:space="preserve">ebt </w:t>
      </w:r>
      <w:r w:rsidR="0010344E" w:rsidRPr="00830830">
        <w:rPr>
          <w:rFonts w:asciiTheme="minorHAnsi" w:hAnsiTheme="minorHAnsi" w:cstheme="minorHAnsi"/>
        </w:rPr>
        <w:t>f</w:t>
      </w:r>
      <w:r w:rsidRPr="00830830">
        <w:rPr>
          <w:rFonts w:asciiTheme="minorHAnsi" w:hAnsiTheme="minorHAnsi" w:cstheme="minorHAnsi"/>
        </w:rPr>
        <w:t xml:space="preserve">inancing </w:t>
      </w:r>
      <w:r w:rsidR="00662408" w:rsidRPr="00830830">
        <w:rPr>
          <w:rFonts w:asciiTheme="minorHAnsi" w:hAnsiTheme="minorHAnsi" w:cstheme="minorHAnsi"/>
        </w:rPr>
        <w:t>in</w:t>
      </w:r>
      <w:r w:rsidRPr="00830830">
        <w:rPr>
          <w:rFonts w:asciiTheme="minorHAnsi" w:hAnsiTheme="minorHAnsi" w:cstheme="minorHAnsi"/>
        </w:rPr>
        <w:t xml:space="preserve">to </w:t>
      </w:r>
      <w:proofErr w:type="gramStart"/>
      <w:r w:rsidR="00662408" w:rsidRPr="00830830">
        <w:rPr>
          <w:rFonts w:asciiTheme="minorHAnsi" w:hAnsiTheme="minorHAnsi" w:cstheme="minorHAnsi"/>
        </w:rPr>
        <w:t>May</w:t>
      </w:r>
      <w:r w:rsidRPr="00830830">
        <w:rPr>
          <w:rFonts w:asciiTheme="minorHAnsi" w:hAnsiTheme="minorHAnsi" w:cstheme="minorHAnsi"/>
        </w:rPr>
        <w:t>,</w:t>
      </w:r>
      <w:proofErr w:type="gramEnd"/>
      <w:r w:rsidRPr="00830830">
        <w:rPr>
          <w:rFonts w:asciiTheme="minorHAnsi" w:hAnsiTheme="minorHAnsi" w:cstheme="minorHAnsi"/>
        </w:rPr>
        <w:t xml:space="preserve"> </w:t>
      </w:r>
      <w:r w:rsidR="00E06F98" w:rsidRPr="00830830">
        <w:rPr>
          <w:rFonts w:asciiTheme="minorHAnsi" w:hAnsiTheme="minorHAnsi" w:cstheme="minorHAnsi"/>
        </w:rPr>
        <w:t>202</w:t>
      </w:r>
      <w:r w:rsidR="00E06F98">
        <w:rPr>
          <w:rFonts w:asciiTheme="minorHAnsi" w:hAnsiTheme="minorHAnsi" w:cstheme="minorHAnsi"/>
        </w:rPr>
        <w:t>2</w:t>
      </w:r>
    </w:p>
    <w:bookmarkEnd w:id="1"/>
    <w:p w14:paraId="05F67596" w14:textId="010F984E" w:rsidR="00EE5021" w:rsidRPr="00D33912" w:rsidRDefault="00EE5021" w:rsidP="005F1045">
      <w:pPr>
        <w:pStyle w:val="ListParagraph"/>
        <w:numPr>
          <w:ilvl w:val="0"/>
          <w:numId w:val="41"/>
        </w:numPr>
        <w:spacing w:after="0"/>
        <w:ind w:left="765" w:hanging="357"/>
        <w:rPr>
          <w:rFonts w:asciiTheme="minorHAnsi" w:hAnsiTheme="minorHAnsi" w:cstheme="minorHAnsi"/>
        </w:rPr>
      </w:pPr>
      <w:r w:rsidRPr="00830830">
        <w:rPr>
          <w:rFonts w:asciiTheme="minorHAnsi" w:hAnsiTheme="minorHAnsi" w:cstheme="minorHAnsi"/>
        </w:rPr>
        <w:t xml:space="preserve">In Q2-2022, Rogue Stone sold </w:t>
      </w:r>
      <w:r w:rsidR="00422B7C">
        <w:rPr>
          <w:rFonts w:asciiTheme="minorHAnsi" w:hAnsiTheme="minorHAnsi" w:cstheme="minorHAnsi"/>
        </w:rPr>
        <w:t>5,</w:t>
      </w:r>
      <w:r w:rsidR="00E06F98">
        <w:rPr>
          <w:rFonts w:asciiTheme="minorHAnsi" w:hAnsiTheme="minorHAnsi" w:cstheme="minorHAnsi"/>
        </w:rPr>
        <w:t>431</w:t>
      </w:r>
      <w:r w:rsidRPr="00830830">
        <w:rPr>
          <w:rFonts w:asciiTheme="minorHAnsi" w:hAnsiTheme="minorHAnsi" w:cstheme="minorHAnsi"/>
        </w:rPr>
        <w:t xml:space="preserve"> tons realizing $</w:t>
      </w:r>
      <w:r w:rsidR="00422B7C">
        <w:rPr>
          <w:rFonts w:asciiTheme="minorHAnsi" w:hAnsiTheme="minorHAnsi" w:cstheme="minorHAnsi"/>
        </w:rPr>
        <w:t>8</w:t>
      </w:r>
      <w:r w:rsidR="00E06F98">
        <w:rPr>
          <w:rFonts w:asciiTheme="minorHAnsi" w:hAnsiTheme="minorHAnsi" w:cstheme="minorHAnsi"/>
        </w:rPr>
        <w:t>1</w:t>
      </w:r>
      <w:r w:rsidRPr="00830830">
        <w:rPr>
          <w:rFonts w:asciiTheme="minorHAnsi" w:hAnsiTheme="minorHAnsi" w:cstheme="minorHAnsi"/>
        </w:rPr>
        <w:t>/ton</w:t>
      </w:r>
      <w:r w:rsidR="00830830" w:rsidRPr="00830830">
        <w:rPr>
          <w:rStyle w:val="FootnoteReference"/>
          <w:rFonts w:asciiTheme="minorHAnsi" w:hAnsiTheme="minorHAnsi" w:cstheme="minorHAnsi"/>
        </w:rPr>
        <w:footnoteReference w:id="1"/>
      </w:r>
      <w:r w:rsidRPr="00830830">
        <w:rPr>
          <w:rFonts w:asciiTheme="minorHAnsi" w:hAnsiTheme="minorHAnsi" w:cstheme="minorHAnsi"/>
        </w:rPr>
        <w:t xml:space="preserve"> with COGS of $</w:t>
      </w:r>
      <w:r w:rsidR="005F1045">
        <w:rPr>
          <w:rFonts w:asciiTheme="minorHAnsi" w:hAnsiTheme="minorHAnsi" w:cstheme="minorHAnsi"/>
        </w:rPr>
        <w:t>42</w:t>
      </w:r>
      <w:r w:rsidRPr="00D33912">
        <w:rPr>
          <w:rFonts w:asciiTheme="minorHAnsi" w:hAnsiTheme="minorHAnsi" w:cstheme="minorHAnsi"/>
        </w:rPr>
        <w:t>/ton</w:t>
      </w:r>
    </w:p>
    <w:p w14:paraId="5F26CCCB" w14:textId="4FB228F2" w:rsidR="00EE5021" w:rsidRPr="00830830" w:rsidRDefault="00EE5021" w:rsidP="008203D0">
      <w:pPr>
        <w:pStyle w:val="ListParagraph"/>
        <w:numPr>
          <w:ilvl w:val="0"/>
          <w:numId w:val="41"/>
        </w:numPr>
        <w:spacing w:after="0"/>
        <w:ind w:left="765" w:hanging="357"/>
        <w:rPr>
          <w:rFonts w:asciiTheme="minorHAnsi" w:hAnsiTheme="minorHAnsi" w:cstheme="minorHAnsi"/>
        </w:rPr>
      </w:pPr>
      <w:r w:rsidRPr="00830830">
        <w:rPr>
          <w:rFonts w:asciiTheme="minorHAnsi" w:hAnsiTheme="minorHAnsi" w:cstheme="minorHAnsi"/>
        </w:rPr>
        <w:t>Rogue recorded $</w:t>
      </w:r>
      <w:r w:rsidR="00422B7C">
        <w:rPr>
          <w:rFonts w:asciiTheme="minorHAnsi" w:hAnsiTheme="minorHAnsi" w:cstheme="minorHAnsi"/>
        </w:rPr>
        <w:t>74,474</w:t>
      </w:r>
      <w:r w:rsidRPr="00830830">
        <w:rPr>
          <w:rFonts w:asciiTheme="minorHAnsi" w:hAnsiTheme="minorHAnsi" w:cstheme="minorHAnsi"/>
        </w:rPr>
        <w:t xml:space="preserve"> in Adjusted EBITDA in Q2-2022</w:t>
      </w:r>
    </w:p>
    <w:p w14:paraId="2B0AF7B0" w14:textId="5DC9FEB4" w:rsidR="00EE5021" w:rsidRPr="00830830" w:rsidRDefault="00830830" w:rsidP="008203D0">
      <w:pPr>
        <w:pStyle w:val="ListParagraph"/>
        <w:numPr>
          <w:ilvl w:val="0"/>
          <w:numId w:val="41"/>
        </w:numPr>
        <w:spacing w:after="0"/>
        <w:ind w:left="765" w:hanging="357"/>
        <w:rPr>
          <w:rFonts w:asciiTheme="minorHAnsi" w:hAnsiTheme="minorHAnsi" w:cstheme="minorHAnsi"/>
        </w:rPr>
      </w:pPr>
      <w:r w:rsidRPr="00830830">
        <w:rPr>
          <w:rFonts w:asciiTheme="minorHAnsi" w:hAnsiTheme="minorHAnsi" w:cstheme="minorHAnsi"/>
        </w:rPr>
        <w:t xml:space="preserve">Acquired and commissioned a dual Guillotine circuit at Orillia, to enhance the existing Bulk product line </w:t>
      </w:r>
    </w:p>
    <w:p w14:paraId="5FE8B6DE" w14:textId="28CA2EAF" w:rsidR="004B389C" w:rsidRPr="00830830" w:rsidRDefault="004B389C" w:rsidP="008203D0">
      <w:pPr>
        <w:pStyle w:val="ListParagraph"/>
        <w:numPr>
          <w:ilvl w:val="0"/>
          <w:numId w:val="41"/>
        </w:numPr>
        <w:spacing w:after="0"/>
        <w:ind w:left="765" w:hanging="357"/>
        <w:rPr>
          <w:rFonts w:asciiTheme="minorHAnsi" w:hAnsiTheme="minorHAnsi" w:cstheme="minorHAnsi"/>
        </w:rPr>
      </w:pPr>
      <w:r w:rsidRPr="00830830">
        <w:rPr>
          <w:rFonts w:asciiTheme="minorHAnsi" w:hAnsiTheme="minorHAnsi" w:cstheme="minorHAnsi"/>
        </w:rPr>
        <w:t xml:space="preserve">Rogue owns 6,666,667 of EV Nickel Inc., which </w:t>
      </w:r>
      <w:r w:rsidR="003E0A9D" w:rsidRPr="00830830">
        <w:rPr>
          <w:rFonts w:asciiTheme="minorHAnsi" w:hAnsiTheme="minorHAnsi" w:cstheme="minorHAnsi"/>
        </w:rPr>
        <w:t>began trading on the TSXV with the ticker “EVNI”</w:t>
      </w:r>
    </w:p>
    <w:p w14:paraId="6F6DB601" w14:textId="4D7E6075" w:rsidR="00830830" w:rsidRPr="00830830" w:rsidRDefault="00883F83" w:rsidP="008203D0">
      <w:pPr>
        <w:pStyle w:val="ListParagraph"/>
        <w:numPr>
          <w:ilvl w:val="0"/>
          <w:numId w:val="41"/>
        </w:numPr>
        <w:spacing w:after="0"/>
        <w:ind w:left="765" w:hanging="357"/>
        <w:rPr>
          <w:rFonts w:asciiTheme="minorHAnsi" w:hAnsiTheme="minorHAnsi" w:cstheme="minorHAnsi"/>
        </w:rPr>
      </w:pPr>
      <w:r>
        <w:t xml:space="preserve">A Corporate Update conference call will be held with investors on Thursday, January 6th, </w:t>
      </w:r>
      <w:proofErr w:type="gramStart"/>
      <w:r>
        <w:t>2021</w:t>
      </w:r>
      <w:proofErr w:type="gramEnd"/>
      <w:r>
        <w:t xml:space="preserve"> at 12:00pm EST</w:t>
      </w:r>
    </w:p>
    <w:p w14:paraId="382C9686" w14:textId="00D9AAED" w:rsidR="00792C4A" w:rsidRPr="00830830" w:rsidRDefault="00AC39FB" w:rsidP="00905E47">
      <w:pPr>
        <w:pStyle w:val="ListParagraph"/>
        <w:spacing w:before="120"/>
        <w:ind w:left="0"/>
        <w:jc w:val="both"/>
        <w:rPr>
          <w:rFonts w:asciiTheme="minorHAnsi" w:hAnsiTheme="minorHAnsi" w:cstheme="minorHAnsi"/>
        </w:rPr>
      </w:pPr>
      <w:r w:rsidRPr="00830830">
        <w:rPr>
          <w:rFonts w:asciiTheme="minorHAnsi" w:hAnsiTheme="minorHAnsi" w:cstheme="minorHAnsi"/>
          <w:b/>
          <w:bCs/>
        </w:rPr>
        <w:t xml:space="preserve">TORONTO, ON – </w:t>
      </w:r>
      <w:bookmarkStart w:id="2" w:name="_Hlk73958221"/>
      <w:r w:rsidRPr="00830830">
        <w:rPr>
          <w:rFonts w:asciiTheme="minorHAnsi" w:hAnsiTheme="minorHAnsi" w:cstheme="minorHAnsi"/>
          <w:b/>
          <w:bCs/>
        </w:rPr>
        <w:t>Rogue Resources Inc. (TSX-V: RRS)</w:t>
      </w:r>
      <w:r w:rsidRPr="00830830">
        <w:rPr>
          <w:rFonts w:asciiTheme="minorHAnsi" w:hAnsiTheme="minorHAnsi" w:cstheme="minorHAnsi"/>
        </w:rPr>
        <w:t xml:space="preserve"> (“Rogue” or the “Company”) </w:t>
      </w:r>
      <w:r w:rsidR="004B389C" w:rsidRPr="00830830">
        <w:rPr>
          <w:rFonts w:asciiTheme="minorHAnsi" w:hAnsiTheme="minorHAnsi" w:cstheme="minorHAnsi"/>
        </w:rPr>
        <w:t xml:space="preserve">has chosen to extend the </w:t>
      </w:r>
      <w:r w:rsidR="0010344E" w:rsidRPr="00830830">
        <w:rPr>
          <w:rFonts w:asciiTheme="minorHAnsi" w:hAnsiTheme="minorHAnsi" w:cstheme="minorHAnsi"/>
        </w:rPr>
        <w:t xml:space="preserve">$1.8M debt financing (the “Debt Facility”) with </w:t>
      </w:r>
      <w:r w:rsidR="00905E47" w:rsidRPr="00830830">
        <w:rPr>
          <w:rFonts w:asciiTheme="minorHAnsi" w:hAnsiTheme="minorHAnsi" w:cstheme="minorHAnsi"/>
        </w:rPr>
        <w:t>a</w:t>
      </w:r>
      <w:r w:rsidR="0010344E" w:rsidRPr="00830830">
        <w:rPr>
          <w:rFonts w:asciiTheme="minorHAnsi" w:hAnsiTheme="minorHAnsi" w:cstheme="minorHAnsi"/>
        </w:rPr>
        <w:t xml:space="preserve"> leading Canadian, non-bank lender (the “Credit Group”). The Debt Facility is secured against </w:t>
      </w:r>
      <w:proofErr w:type="gramStart"/>
      <w:r w:rsidR="00905E47" w:rsidRPr="00830830">
        <w:rPr>
          <w:rFonts w:asciiTheme="minorHAnsi" w:hAnsiTheme="minorHAnsi" w:cstheme="minorHAnsi"/>
        </w:rPr>
        <w:t>all</w:t>
      </w:r>
      <w:r w:rsidR="0010344E" w:rsidRPr="00830830">
        <w:rPr>
          <w:rFonts w:asciiTheme="minorHAnsi" w:hAnsiTheme="minorHAnsi" w:cstheme="minorHAnsi"/>
        </w:rPr>
        <w:t xml:space="preserve"> </w:t>
      </w:r>
      <w:r w:rsidR="00905E47" w:rsidRPr="00830830">
        <w:rPr>
          <w:rFonts w:asciiTheme="minorHAnsi" w:hAnsiTheme="minorHAnsi" w:cstheme="minorHAnsi"/>
        </w:rPr>
        <w:t>of</w:t>
      </w:r>
      <w:proofErr w:type="gramEnd"/>
      <w:r w:rsidR="00905E47" w:rsidRPr="00830830">
        <w:rPr>
          <w:rFonts w:asciiTheme="minorHAnsi" w:hAnsiTheme="minorHAnsi" w:cstheme="minorHAnsi"/>
        </w:rPr>
        <w:t xml:space="preserve"> </w:t>
      </w:r>
      <w:r w:rsidR="0010344E" w:rsidRPr="00830830">
        <w:rPr>
          <w:rFonts w:asciiTheme="minorHAnsi" w:hAnsiTheme="minorHAnsi" w:cstheme="minorHAnsi"/>
        </w:rPr>
        <w:t>the Company’s assets and will be extended for 6 months. The financing originally had a 12</w:t>
      </w:r>
      <w:r w:rsidR="00905E47" w:rsidRPr="00830830">
        <w:rPr>
          <w:rFonts w:asciiTheme="minorHAnsi" w:hAnsiTheme="minorHAnsi" w:cstheme="minorHAnsi"/>
        </w:rPr>
        <w:t>-</w:t>
      </w:r>
      <w:r w:rsidR="0010344E" w:rsidRPr="00830830">
        <w:rPr>
          <w:rFonts w:asciiTheme="minorHAnsi" w:hAnsiTheme="minorHAnsi" w:cstheme="minorHAnsi"/>
        </w:rPr>
        <w:t>month term,</w:t>
      </w:r>
      <w:r w:rsidR="00792C4A" w:rsidRPr="00830830">
        <w:rPr>
          <w:rFonts w:asciiTheme="minorHAnsi" w:hAnsiTheme="minorHAnsi" w:cstheme="minorHAnsi"/>
        </w:rPr>
        <w:t xml:space="preserve"> to which 3 months were added almost immediately when the Company negotiated relief around the early impact of COVID-19 (for further detail see the March 5, </w:t>
      </w:r>
      <w:proofErr w:type="gramStart"/>
      <w:r w:rsidR="00792C4A" w:rsidRPr="00830830">
        <w:rPr>
          <w:rFonts w:asciiTheme="minorHAnsi" w:hAnsiTheme="minorHAnsi" w:cstheme="minorHAnsi"/>
        </w:rPr>
        <w:t>2020</w:t>
      </w:r>
      <w:proofErr w:type="gramEnd"/>
      <w:r w:rsidR="00792C4A" w:rsidRPr="00830830">
        <w:rPr>
          <w:rFonts w:asciiTheme="minorHAnsi" w:hAnsiTheme="minorHAnsi" w:cstheme="minorHAnsi"/>
        </w:rPr>
        <w:t xml:space="preserve"> and April 27, 2020 news releases)</w:t>
      </w:r>
      <w:r w:rsidR="006C4E06" w:rsidRPr="00830830">
        <w:rPr>
          <w:rFonts w:asciiTheme="minorHAnsi" w:hAnsiTheme="minorHAnsi" w:cstheme="minorHAnsi"/>
        </w:rPr>
        <w:t xml:space="preserve"> and then was extended 6 months ago (</w:t>
      </w:r>
      <w:r w:rsidR="005F58C0">
        <w:rPr>
          <w:rFonts w:asciiTheme="minorHAnsi" w:hAnsiTheme="minorHAnsi" w:cstheme="minorHAnsi"/>
        </w:rPr>
        <w:t xml:space="preserve">refer to </w:t>
      </w:r>
      <w:r w:rsidR="006C4E06" w:rsidRPr="00830830">
        <w:rPr>
          <w:rFonts w:asciiTheme="minorHAnsi" w:hAnsiTheme="minorHAnsi" w:cstheme="minorHAnsi"/>
        </w:rPr>
        <w:t>June 7, 2021 news release)</w:t>
      </w:r>
      <w:r w:rsidR="00792C4A" w:rsidRPr="00830830">
        <w:rPr>
          <w:rFonts w:asciiTheme="minorHAnsi" w:hAnsiTheme="minorHAnsi" w:cstheme="minorHAnsi"/>
        </w:rPr>
        <w:t>. The Debt Facility has</w:t>
      </w:r>
      <w:r w:rsidR="0010344E" w:rsidRPr="00830830">
        <w:rPr>
          <w:rFonts w:asciiTheme="minorHAnsi" w:hAnsiTheme="minorHAnsi" w:cstheme="minorHAnsi"/>
        </w:rPr>
        <w:t xml:space="preserve"> interest-only payments until the principal is due in full at maturity</w:t>
      </w:r>
      <w:r w:rsidR="00792C4A" w:rsidRPr="00830830">
        <w:rPr>
          <w:rFonts w:asciiTheme="minorHAnsi" w:hAnsiTheme="minorHAnsi" w:cstheme="minorHAnsi"/>
        </w:rPr>
        <w:t xml:space="preserve">, carrying </w:t>
      </w:r>
      <w:r w:rsidR="0010344E" w:rsidRPr="00830830">
        <w:rPr>
          <w:rFonts w:asciiTheme="minorHAnsi" w:hAnsiTheme="minorHAnsi" w:cstheme="minorHAnsi"/>
        </w:rPr>
        <w:t>an interest rate equal to the higher of prime plus 8.05% or 12%.</w:t>
      </w:r>
      <w:r w:rsidR="00792C4A" w:rsidRPr="00830830">
        <w:rPr>
          <w:rFonts w:asciiTheme="minorHAnsi" w:hAnsiTheme="minorHAnsi" w:cstheme="minorHAnsi"/>
        </w:rPr>
        <w:t xml:space="preserve"> There were no penalties or further fees related to the extension.</w:t>
      </w:r>
    </w:p>
    <w:p w14:paraId="44535887" w14:textId="7190E9D2" w:rsidR="00D03D23" w:rsidRPr="00830830" w:rsidRDefault="00D03D23" w:rsidP="0012788D">
      <w:pPr>
        <w:tabs>
          <w:tab w:val="num" w:pos="720"/>
        </w:tabs>
        <w:spacing w:before="120" w:line="276" w:lineRule="auto"/>
        <w:jc w:val="both"/>
        <w:rPr>
          <w:rFonts w:asciiTheme="minorHAnsi" w:hAnsiTheme="minorHAnsi" w:cstheme="minorHAnsi"/>
          <w:i/>
          <w:iCs/>
          <w:sz w:val="22"/>
          <w:szCs w:val="22"/>
        </w:rPr>
      </w:pPr>
      <w:r w:rsidRPr="00830830">
        <w:rPr>
          <w:rFonts w:asciiTheme="minorHAnsi" w:hAnsiTheme="minorHAnsi" w:cstheme="minorHAnsi"/>
          <w:i/>
          <w:iCs/>
          <w:sz w:val="22"/>
          <w:szCs w:val="22"/>
        </w:rPr>
        <w:t>“</w:t>
      </w:r>
      <w:r w:rsidR="00792C4A" w:rsidRPr="00830830">
        <w:rPr>
          <w:rFonts w:asciiTheme="minorHAnsi" w:hAnsiTheme="minorHAnsi" w:cstheme="minorHAnsi"/>
          <w:i/>
          <w:iCs/>
          <w:sz w:val="22"/>
          <w:szCs w:val="22"/>
        </w:rPr>
        <w:t xml:space="preserve">Though expensive, the Debt Facility has financed </w:t>
      </w:r>
      <w:r w:rsidR="006C4E06" w:rsidRPr="00830830">
        <w:rPr>
          <w:rFonts w:asciiTheme="minorHAnsi" w:hAnsiTheme="minorHAnsi" w:cstheme="minorHAnsi"/>
          <w:i/>
          <w:iCs/>
          <w:sz w:val="22"/>
          <w:szCs w:val="22"/>
        </w:rPr>
        <w:t>a</w:t>
      </w:r>
      <w:r w:rsidR="00792C4A" w:rsidRPr="00830830">
        <w:rPr>
          <w:rFonts w:asciiTheme="minorHAnsi" w:hAnsiTheme="minorHAnsi" w:cstheme="minorHAnsi"/>
          <w:i/>
          <w:iCs/>
          <w:sz w:val="22"/>
          <w:szCs w:val="22"/>
        </w:rPr>
        <w:t xml:space="preserve"> cash flow</w:t>
      </w:r>
      <w:r w:rsidR="00905E47" w:rsidRPr="00830830">
        <w:rPr>
          <w:rFonts w:asciiTheme="minorHAnsi" w:hAnsiTheme="minorHAnsi" w:cstheme="minorHAnsi"/>
          <w:i/>
          <w:iCs/>
          <w:sz w:val="22"/>
          <w:szCs w:val="22"/>
        </w:rPr>
        <w:t>ing</w:t>
      </w:r>
      <w:r w:rsidR="00792C4A" w:rsidRPr="00830830">
        <w:rPr>
          <w:rFonts w:asciiTheme="minorHAnsi" w:hAnsiTheme="minorHAnsi" w:cstheme="minorHAnsi"/>
          <w:i/>
          <w:iCs/>
          <w:sz w:val="22"/>
          <w:szCs w:val="22"/>
        </w:rPr>
        <w:t xml:space="preserve"> business</w:t>
      </w:r>
      <w:r w:rsidR="006C4E06" w:rsidRPr="00830830">
        <w:rPr>
          <w:rFonts w:asciiTheme="minorHAnsi" w:hAnsiTheme="minorHAnsi" w:cstheme="minorHAnsi"/>
          <w:i/>
          <w:iCs/>
          <w:sz w:val="22"/>
          <w:szCs w:val="22"/>
        </w:rPr>
        <w:t xml:space="preserve"> and the Credit Group have been good partners</w:t>
      </w:r>
      <w:r w:rsidRPr="00830830">
        <w:rPr>
          <w:rFonts w:asciiTheme="minorHAnsi" w:hAnsiTheme="minorHAnsi" w:cstheme="minorHAnsi"/>
          <w:sz w:val="22"/>
          <w:szCs w:val="22"/>
        </w:rPr>
        <w:t>”, said Sean Samson, President and CEO of Rogue. “</w:t>
      </w:r>
      <w:r w:rsidR="00902B18" w:rsidRPr="00830830">
        <w:rPr>
          <w:rFonts w:asciiTheme="minorHAnsi" w:hAnsiTheme="minorHAnsi" w:cstheme="minorHAnsi"/>
          <w:sz w:val="22"/>
          <w:szCs w:val="22"/>
        </w:rPr>
        <w:t>T</w:t>
      </w:r>
      <w:r w:rsidR="006C4E06" w:rsidRPr="00830830">
        <w:rPr>
          <w:rFonts w:asciiTheme="minorHAnsi" w:hAnsiTheme="minorHAnsi" w:cstheme="minorHAnsi"/>
          <w:sz w:val="22"/>
          <w:szCs w:val="22"/>
        </w:rPr>
        <w:t xml:space="preserve">here is good potential across the Stone </w:t>
      </w:r>
      <w:proofErr w:type="gramStart"/>
      <w:r w:rsidR="006C4E06" w:rsidRPr="00830830">
        <w:rPr>
          <w:rFonts w:asciiTheme="minorHAnsi" w:hAnsiTheme="minorHAnsi" w:cstheme="minorHAnsi"/>
          <w:sz w:val="22"/>
          <w:szCs w:val="22"/>
        </w:rPr>
        <w:t>business</w:t>
      </w:r>
      <w:proofErr w:type="gramEnd"/>
      <w:r w:rsidR="006C4E06" w:rsidRPr="00830830">
        <w:rPr>
          <w:rFonts w:asciiTheme="minorHAnsi" w:hAnsiTheme="minorHAnsi" w:cstheme="minorHAnsi"/>
          <w:sz w:val="22"/>
          <w:szCs w:val="22"/>
        </w:rPr>
        <w:t xml:space="preserve"> and </w:t>
      </w:r>
      <w:r w:rsidR="00902B18" w:rsidRPr="00830830">
        <w:rPr>
          <w:rFonts w:asciiTheme="minorHAnsi" w:hAnsiTheme="minorHAnsi" w:cstheme="minorHAnsi"/>
          <w:sz w:val="22"/>
          <w:szCs w:val="22"/>
        </w:rPr>
        <w:t xml:space="preserve">we continue to believe that </w:t>
      </w:r>
      <w:r w:rsidR="005F58C0">
        <w:rPr>
          <w:rFonts w:asciiTheme="minorHAnsi" w:hAnsiTheme="minorHAnsi" w:cstheme="minorHAnsi"/>
          <w:i/>
          <w:iCs/>
          <w:sz w:val="22"/>
          <w:szCs w:val="22"/>
        </w:rPr>
        <w:t>lower interest</w:t>
      </w:r>
      <w:r w:rsidR="005F58C0" w:rsidRPr="00830830">
        <w:rPr>
          <w:rFonts w:asciiTheme="minorHAnsi" w:hAnsiTheme="minorHAnsi" w:cstheme="minorHAnsi"/>
          <w:i/>
          <w:iCs/>
          <w:sz w:val="22"/>
          <w:szCs w:val="22"/>
        </w:rPr>
        <w:t xml:space="preserve"> </w:t>
      </w:r>
      <w:r w:rsidR="00792C4A" w:rsidRPr="00830830">
        <w:rPr>
          <w:rFonts w:asciiTheme="minorHAnsi" w:hAnsiTheme="minorHAnsi" w:cstheme="minorHAnsi"/>
          <w:i/>
          <w:iCs/>
          <w:sz w:val="22"/>
          <w:szCs w:val="22"/>
        </w:rPr>
        <w:t xml:space="preserve">financing </w:t>
      </w:r>
      <w:r w:rsidR="005F58C0">
        <w:rPr>
          <w:rFonts w:asciiTheme="minorHAnsi" w:hAnsiTheme="minorHAnsi" w:cstheme="minorHAnsi"/>
          <w:i/>
          <w:iCs/>
          <w:sz w:val="22"/>
          <w:szCs w:val="22"/>
        </w:rPr>
        <w:t xml:space="preserve">will be supported </w:t>
      </w:r>
      <w:r w:rsidR="00902B18" w:rsidRPr="00830830">
        <w:rPr>
          <w:rFonts w:asciiTheme="minorHAnsi" w:hAnsiTheme="minorHAnsi" w:cstheme="minorHAnsi"/>
          <w:i/>
          <w:iCs/>
          <w:sz w:val="22"/>
          <w:szCs w:val="22"/>
        </w:rPr>
        <w:t>with the lengthening track record</w:t>
      </w:r>
      <w:r w:rsidR="00E16373" w:rsidRPr="00830830">
        <w:rPr>
          <w:rFonts w:asciiTheme="minorHAnsi" w:hAnsiTheme="minorHAnsi" w:cstheme="minorHAnsi"/>
          <w:i/>
          <w:iCs/>
          <w:sz w:val="22"/>
          <w:szCs w:val="22"/>
        </w:rPr>
        <w:t>.</w:t>
      </w:r>
      <w:r w:rsidRPr="00830830">
        <w:rPr>
          <w:rFonts w:asciiTheme="minorHAnsi" w:hAnsiTheme="minorHAnsi" w:cstheme="minorHAnsi"/>
          <w:i/>
          <w:iCs/>
          <w:sz w:val="22"/>
          <w:szCs w:val="22"/>
        </w:rPr>
        <w:t>”</w:t>
      </w:r>
    </w:p>
    <w:bookmarkEnd w:id="2"/>
    <w:p w14:paraId="36947FCA" w14:textId="17C67137" w:rsidR="00D03D23" w:rsidRPr="00830830" w:rsidRDefault="00E16373" w:rsidP="00AE0E7A">
      <w:pPr>
        <w:tabs>
          <w:tab w:val="num" w:pos="720"/>
        </w:tabs>
        <w:spacing w:before="120" w:line="276" w:lineRule="auto"/>
        <w:jc w:val="both"/>
        <w:rPr>
          <w:rFonts w:asciiTheme="minorHAnsi" w:hAnsiTheme="minorHAnsi" w:cstheme="minorHAnsi"/>
          <w:b/>
          <w:bCs/>
          <w:sz w:val="22"/>
          <w:szCs w:val="22"/>
        </w:rPr>
      </w:pPr>
      <w:r w:rsidRPr="00830830">
        <w:rPr>
          <w:rFonts w:asciiTheme="minorHAnsi" w:hAnsiTheme="minorHAnsi" w:cstheme="minorHAnsi"/>
          <w:b/>
          <w:bCs/>
          <w:sz w:val="22"/>
          <w:szCs w:val="22"/>
        </w:rPr>
        <w:t xml:space="preserve">Rogue Stone – </w:t>
      </w:r>
      <w:r w:rsidR="00883F83">
        <w:rPr>
          <w:rFonts w:asciiTheme="minorHAnsi" w:hAnsiTheme="minorHAnsi" w:cstheme="minorHAnsi"/>
          <w:b/>
          <w:bCs/>
          <w:sz w:val="22"/>
          <w:szCs w:val="22"/>
        </w:rPr>
        <w:t>Q2-2022, August-October Update</w:t>
      </w:r>
    </w:p>
    <w:p w14:paraId="677C2506" w14:textId="5B0CA6CA" w:rsidR="00883F83" w:rsidRDefault="00830830" w:rsidP="00AE0E7A">
      <w:pPr>
        <w:tabs>
          <w:tab w:val="num" w:pos="720"/>
        </w:tabs>
        <w:spacing w:before="120" w:line="276" w:lineRule="auto"/>
        <w:jc w:val="both"/>
        <w:rPr>
          <w:rFonts w:asciiTheme="minorHAnsi" w:hAnsiTheme="minorHAnsi" w:cstheme="minorHAnsi"/>
          <w:sz w:val="22"/>
          <w:szCs w:val="22"/>
        </w:rPr>
      </w:pPr>
      <w:r w:rsidRPr="009554BC">
        <w:rPr>
          <w:rFonts w:asciiTheme="minorHAnsi" w:hAnsiTheme="minorHAnsi" w:cstheme="minorHAnsi"/>
          <w:sz w:val="22"/>
          <w:szCs w:val="22"/>
        </w:rPr>
        <w:t xml:space="preserve">The Company is pleased to announce continued progress at Rogue Stone with </w:t>
      </w:r>
      <w:r w:rsidR="00E06F98">
        <w:rPr>
          <w:rFonts w:asciiTheme="minorHAnsi" w:hAnsiTheme="minorHAnsi" w:cstheme="minorHAnsi"/>
          <w:sz w:val="22"/>
          <w:szCs w:val="22"/>
        </w:rPr>
        <w:t>5,431</w:t>
      </w:r>
      <w:r w:rsidR="00E06F98" w:rsidRPr="009554BC">
        <w:rPr>
          <w:rFonts w:asciiTheme="minorHAnsi" w:hAnsiTheme="minorHAnsi" w:cstheme="minorHAnsi"/>
          <w:sz w:val="22"/>
          <w:szCs w:val="22"/>
        </w:rPr>
        <w:t xml:space="preserve"> </w:t>
      </w:r>
      <w:r w:rsidRPr="009554BC">
        <w:rPr>
          <w:rFonts w:asciiTheme="minorHAnsi" w:hAnsiTheme="minorHAnsi" w:cstheme="minorHAnsi"/>
          <w:sz w:val="22"/>
          <w:szCs w:val="22"/>
        </w:rPr>
        <w:t>tons sold in Q2-2022, from August through October, with an average realized price per ton of $</w:t>
      </w:r>
      <w:r w:rsidR="00E06F98">
        <w:rPr>
          <w:rFonts w:asciiTheme="minorHAnsi" w:hAnsiTheme="minorHAnsi" w:cstheme="minorHAnsi"/>
          <w:sz w:val="22"/>
          <w:szCs w:val="22"/>
        </w:rPr>
        <w:t>81</w:t>
      </w:r>
      <w:r w:rsidR="00E06F98" w:rsidRPr="009554BC">
        <w:rPr>
          <w:rFonts w:asciiTheme="minorHAnsi" w:hAnsiTheme="minorHAnsi" w:cstheme="minorHAnsi"/>
          <w:sz w:val="22"/>
          <w:szCs w:val="22"/>
        </w:rPr>
        <w:t xml:space="preserve"> </w:t>
      </w:r>
      <w:r w:rsidRPr="009554BC">
        <w:rPr>
          <w:rFonts w:asciiTheme="minorHAnsi" w:hAnsiTheme="minorHAnsi" w:cstheme="minorHAnsi"/>
          <w:sz w:val="22"/>
          <w:szCs w:val="22"/>
        </w:rPr>
        <w:t>and Cost of Goods Sold (“COGS”) of $</w:t>
      </w:r>
      <w:r w:rsidR="00E06F98">
        <w:rPr>
          <w:rFonts w:asciiTheme="minorHAnsi" w:hAnsiTheme="minorHAnsi" w:cstheme="minorHAnsi"/>
          <w:sz w:val="22"/>
          <w:szCs w:val="22"/>
        </w:rPr>
        <w:t>42</w:t>
      </w:r>
      <w:r w:rsidRPr="009554BC">
        <w:rPr>
          <w:rFonts w:asciiTheme="minorHAnsi" w:hAnsiTheme="minorHAnsi" w:cstheme="minorHAnsi"/>
          <w:sz w:val="22"/>
          <w:szCs w:val="22"/>
        </w:rPr>
        <w:t>/ton. The Company has filed its Q</w:t>
      </w:r>
      <w:r w:rsidR="00F43179" w:rsidRPr="009554BC">
        <w:rPr>
          <w:rFonts w:asciiTheme="minorHAnsi" w:hAnsiTheme="minorHAnsi" w:cstheme="minorHAnsi"/>
          <w:sz w:val="22"/>
          <w:szCs w:val="22"/>
        </w:rPr>
        <w:t>2</w:t>
      </w:r>
      <w:r w:rsidRPr="009554BC">
        <w:rPr>
          <w:rFonts w:asciiTheme="minorHAnsi" w:hAnsiTheme="minorHAnsi" w:cstheme="minorHAnsi"/>
          <w:sz w:val="22"/>
          <w:szCs w:val="22"/>
        </w:rPr>
        <w:t xml:space="preserve">-2022 financials for the quarter ended </w:t>
      </w:r>
      <w:r w:rsidR="00883F83" w:rsidRPr="009554BC">
        <w:rPr>
          <w:rFonts w:asciiTheme="minorHAnsi" w:hAnsiTheme="minorHAnsi" w:cstheme="minorHAnsi"/>
          <w:sz w:val="22"/>
          <w:szCs w:val="22"/>
        </w:rPr>
        <w:t>October</w:t>
      </w:r>
      <w:r w:rsidRPr="009554BC">
        <w:rPr>
          <w:rFonts w:asciiTheme="minorHAnsi" w:hAnsiTheme="minorHAnsi" w:cstheme="minorHAnsi"/>
          <w:sz w:val="22"/>
          <w:szCs w:val="22"/>
        </w:rPr>
        <w:t xml:space="preserve"> 31, 2021 (available on Rogue’s website or through the SEDAR filing system). </w:t>
      </w:r>
    </w:p>
    <w:p w14:paraId="52F8E6D1" w14:textId="069375EB" w:rsidR="005F1045" w:rsidRPr="00830830" w:rsidRDefault="005F1045" w:rsidP="005F1045">
      <w:pPr>
        <w:tabs>
          <w:tab w:val="num" w:pos="720"/>
        </w:tabs>
        <w:spacing w:before="120" w:line="276" w:lineRule="auto"/>
        <w:jc w:val="both"/>
        <w:rPr>
          <w:rFonts w:asciiTheme="minorHAnsi" w:hAnsiTheme="minorHAnsi" w:cstheme="minorHAnsi"/>
          <w:i/>
          <w:iCs/>
          <w:sz w:val="22"/>
          <w:szCs w:val="22"/>
        </w:rPr>
      </w:pPr>
      <w:r w:rsidRPr="0016620C">
        <w:rPr>
          <w:rFonts w:asciiTheme="minorHAnsi" w:hAnsiTheme="minorHAnsi" w:cstheme="minorHAnsi"/>
          <w:i/>
          <w:iCs/>
          <w:sz w:val="22"/>
          <w:szCs w:val="22"/>
        </w:rPr>
        <w:t>“</w:t>
      </w:r>
      <w:r w:rsidRPr="00D33912">
        <w:rPr>
          <w:rFonts w:asciiTheme="minorHAnsi" w:hAnsiTheme="minorHAnsi" w:cstheme="minorHAnsi"/>
          <w:i/>
          <w:iCs/>
          <w:sz w:val="22"/>
          <w:szCs w:val="22"/>
        </w:rPr>
        <w:t>We are pleased to see that the demand and sales of limestone are continuing to meet or exceed expectations.</w:t>
      </w:r>
      <w:r w:rsidRPr="00D33912">
        <w:rPr>
          <w:rFonts w:asciiTheme="minorHAnsi" w:hAnsiTheme="minorHAnsi" w:cstheme="minorHAnsi"/>
          <w:sz w:val="22"/>
          <w:szCs w:val="22"/>
        </w:rPr>
        <w:t>”, said Sean Samson, President and CEO of Rogue. “</w:t>
      </w:r>
      <w:r w:rsidRPr="00D33912">
        <w:rPr>
          <w:rFonts w:asciiTheme="minorHAnsi" w:hAnsiTheme="minorHAnsi" w:cstheme="minorHAnsi"/>
          <w:i/>
          <w:iCs/>
          <w:sz w:val="22"/>
          <w:szCs w:val="22"/>
        </w:rPr>
        <w:t xml:space="preserve">We anticipate that our sales volume will continue to </w:t>
      </w:r>
      <w:r w:rsidR="0016620C">
        <w:rPr>
          <w:rFonts w:asciiTheme="minorHAnsi" w:hAnsiTheme="minorHAnsi" w:cstheme="minorHAnsi"/>
          <w:i/>
          <w:iCs/>
          <w:sz w:val="22"/>
          <w:szCs w:val="22"/>
        </w:rPr>
        <w:t>be strong</w:t>
      </w:r>
      <w:r w:rsidRPr="00D33912">
        <w:rPr>
          <w:rFonts w:asciiTheme="minorHAnsi" w:hAnsiTheme="minorHAnsi" w:cstheme="minorHAnsi"/>
          <w:i/>
          <w:iCs/>
          <w:sz w:val="22"/>
          <w:szCs w:val="22"/>
        </w:rPr>
        <w:t xml:space="preserve"> through the </w:t>
      </w:r>
      <w:r w:rsidR="0016620C">
        <w:rPr>
          <w:rFonts w:asciiTheme="minorHAnsi" w:hAnsiTheme="minorHAnsi" w:cstheme="minorHAnsi"/>
          <w:i/>
          <w:iCs/>
          <w:sz w:val="22"/>
          <w:szCs w:val="22"/>
        </w:rPr>
        <w:t>winter period working collaboratively with our customers, restocking their stone yards and providing them with high quality limestone products.</w:t>
      </w:r>
      <w:r w:rsidRPr="0016620C">
        <w:rPr>
          <w:rFonts w:asciiTheme="minorHAnsi" w:hAnsiTheme="minorHAnsi" w:cstheme="minorHAnsi"/>
          <w:i/>
          <w:iCs/>
          <w:sz w:val="22"/>
          <w:szCs w:val="22"/>
        </w:rPr>
        <w:t>”</w:t>
      </w:r>
    </w:p>
    <w:p w14:paraId="694BDB13" w14:textId="77777777" w:rsidR="00905E47" w:rsidRPr="00830830" w:rsidRDefault="00905E47" w:rsidP="00AE0E7A">
      <w:pPr>
        <w:tabs>
          <w:tab w:val="num" w:pos="720"/>
        </w:tabs>
        <w:spacing w:before="120" w:line="276" w:lineRule="auto"/>
        <w:jc w:val="both"/>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3256"/>
        <w:gridCol w:w="2138"/>
        <w:gridCol w:w="2698"/>
        <w:gridCol w:w="2698"/>
      </w:tblGrid>
      <w:tr w:rsidR="002D12EE" w:rsidRPr="00830830" w14:paraId="2E94824F" w14:textId="77777777" w:rsidTr="00526808">
        <w:trPr>
          <w:trHeight w:hRule="exact" w:val="851"/>
          <w:jc w:val="center"/>
        </w:trPr>
        <w:tc>
          <w:tcPr>
            <w:tcW w:w="3256" w:type="dxa"/>
            <w:vAlign w:val="center"/>
          </w:tcPr>
          <w:p w14:paraId="363BAD5A" w14:textId="17DFCACE" w:rsidR="002D12EE" w:rsidRPr="00830830" w:rsidRDefault="002D12EE" w:rsidP="00526808">
            <w:pPr>
              <w:tabs>
                <w:tab w:val="num" w:pos="720"/>
              </w:tabs>
              <w:spacing w:before="120" w:line="276" w:lineRule="auto"/>
              <w:jc w:val="center"/>
              <w:rPr>
                <w:rFonts w:asciiTheme="minorHAnsi" w:hAnsiTheme="minorHAnsi" w:cstheme="minorHAnsi"/>
                <w:b/>
                <w:bCs/>
                <w:sz w:val="22"/>
                <w:szCs w:val="22"/>
              </w:rPr>
            </w:pPr>
            <w:r w:rsidRPr="00830830">
              <w:rPr>
                <w:rFonts w:asciiTheme="minorHAnsi" w:hAnsiTheme="minorHAnsi" w:cstheme="minorHAnsi"/>
                <w:b/>
                <w:bCs/>
                <w:sz w:val="22"/>
                <w:szCs w:val="22"/>
              </w:rPr>
              <w:t>Period</w:t>
            </w:r>
          </w:p>
        </w:tc>
        <w:tc>
          <w:tcPr>
            <w:tcW w:w="2138" w:type="dxa"/>
            <w:vAlign w:val="center"/>
          </w:tcPr>
          <w:p w14:paraId="2A7635D4" w14:textId="5357A7E1" w:rsidR="002D12EE" w:rsidRPr="00830830" w:rsidRDefault="002D12EE" w:rsidP="00526808">
            <w:pPr>
              <w:tabs>
                <w:tab w:val="num" w:pos="720"/>
              </w:tabs>
              <w:spacing w:before="120" w:line="276" w:lineRule="auto"/>
              <w:jc w:val="center"/>
              <w:rPr>
                <w:rFonts w:asciiTheme="minorHAnsi" w:hAnsiTheme="minorHAnsi" w:cstheme="minorHAnsi"/>
                <w:b/>
                <w:bCs/>
                <w:sz w:val="22"/>
                <w:szCs w:val="22"/>
              </w:rPr>
            </w:pPr>
            <w:r w:rsidRPr="00830830">
              <w:rPr>
                <w:rFonts w:asciiTheme="minorHAnsi" w:hAnsiTheme="minorHAnsi" w:cstheme="minorHAnsi"/>
                <w:b/>
                <w:bCs/>
                <w:sz w:val="22"/>
                <w:szCs w:val="22"/>
              </w:rPr>
              <w:t>Tons</w:t>
            </w:r>
          </w:p>
        </w:tc>
        <w:tc>
          <w:tcPr>
            <w:tcW w:w="2698" w:type="dxa"/>
            <w:vAlign w:val="center"/>
          </w:tcPr>
          <w:p w14:paraId="13FBE195" w14:textId="5E52391A" w:rsidR="002D12EE" w:rsidRPr="00830830" w:rsidRDefault="00526808" w:rsidP="00526808">
            <w:pPr>
              <w:tabs>
                <w:tab w:val="num" w:pos="720"/>
              </w:tabs>
              <w:spacing w:before="120" w:line="276" w:lineRule="auto"/>
              <w:jc w:val="center"/>
              <w:rPr>
                <w:rFonts w:asciiTheme="minorHAnsi" w:hAnsiTheme="minorHAnsi" w:cstheme="minorHAnsi"/>
                <w:b/>
                <w:bCs/>
                <w:sz w:val="22"/>
                <w:szCs w:val="22"/>
              </w:rPr>
            </w:pPr>
            <w:r w:rsidRPr="00830830">
              <w:rPr>
                <w:rFonts w:asciiTheme="minorHAnsi" w:hAnsiTheme="minorHAnsi" w:cstheme="minorHAnsi"/>
                <w:b/>
                <w:bCs/>
                <w:sz w:val="22"/>
                <w:szCs w:val="22"/>
              </w:rPr>
              <w:t>Average Realized Revenue per ton sold</w:t>
            </w:r>
          </w:p>
        </w:tc>
        <w:tc>
          <w:tcPr>
            <w:tcW w:w="2698" w:type="dxa"/>
            <w:vAlign w:val="center"/>
          </w:tcPr>
          <w:p w14:paraId="4109C342" w14:textId="526B697C" w:rsidR="002D12EE" w:rsidRPr="00830830" w:rsidRDefault="00526808" w:rsidP="00526808">
            <w:pPr>
              <w:tabs>
                <w:tab w:val="num" w:pos="720"/>
              </w:tabs>
              <w:spacing w:before="120" w:line="276" w:lineRule="auto"/>
              <w:jc w:val="center"/>
              <w:rPr>
                <w:rFonts w:asciiTheme="minorHAnsi" w:hAnsiTheme="minorHAnsi" w:cstheme="minorHAnsi"/>
                <w:b/>
                <w:bCs/>
                <w:sz w:val="22"/>
                <w:szCs w:val="22"/>
              </w:rPr>
            </w:pPr>
            <w:r w:rsidRPr="00830830">
              <w:rPr>
                <w:rFonts w:asciiTheme="minorHAnsi" w:hAnsiTheme="minorHAnsi" w:cstheme="minorHAnsi"/>
                <w:b/>
                <w:bCs/>
                <w:sz w:val="22"/>
                <w:szCs w:val="22"/>
              </w:rPr>
              <w:t xml:space="preserve">Average </w:t>
            </w:r>
            <w:r w:rsidR="002D12EE" w:rsidRPr="00830830">
              <w:rPr>
                <w:rFonts w:asciiTheme="minorHAnsi" w:hAnsiTheme="minorHAnsi" w:cstheme="minorHAnsi"/>
                <w:b/>
                <w:bCs/>
                <w:sz w:val="22"/>
                <w:szCs w:val="22"/>
              </w:rPr>
              <w:t xml:space="preserve">Cost of Goods </w:t>
            </w:r>
            <w:r w:rsidRPr="00830830">
              <w:rPr>
                <w:rFonts w:asciiTheme="minorHAnsi" w:hAnsiTheme="minorHAnsi" w:cstheme="minorHAnsi"/>
                <w:b/>
                <w:bCs/>
                <w:sz w:val="22"/>
                <w:szCs w:val="22"/>
              </w:rPr>
              <w:t>(“COGS”) per ton sold</w:t>
            </w:r>
          </w:p>
        </w:tc>
      </w:tr>
      <w:tr w:rsidR="002D12EE" w:rsidRPr="00830830" w14:paraId="7696A899" w14:textId="77777777" w:rsidTr="00905E47">
        <w:trPr>
          <w:trHeight w:hRule="exact" w:val="454"/>
          <w:jc w:val="center"/>
        </w:trPr>
        <w:tc>
          <w:tcPr>
            <w:tcW w:w="3256" w:type="dxa"/>
            <w:vAlign w:val="center"/>
          </w:tcPr>
          <w:p w14:paraId="1257E78B" w14:textId="0B698FC9" w:rsidR="002D12EE" w:rsidRPr="00830830" w:rsidRDefault="002D12EE" w:rsidP="00905E47">
            <w:pPr>
              <w:tabs>
                <w:tab w:val="num" w:pos="720"/>
              </w:tabs>
              <w:jc w:val="center"/>
              <w:rPr>
                <w:rFonts w:asciiTheme="minorHAnsi" w:hAnsiTheme="minorHAnsi" w:cstheme="minorHAnsi"/>
                <w:sz w:val="22"/>
                <w:szCs w:val="22"/>
              </w:rPr>
            </w:pPr>
            <w:r w:rsidRPr="00830830">
              <w:rPr>
                <w:rFonts w:asciiTheme="minorHAnsi" w:hAnsiTheme="minorHAnsi" w:cstheme="minorHAnsi"/>
                <w:sz w:val="22"/>
                <w:szCs w:val="22"/>
              </w:rPr>
              <w:t>Q3-2021</w:t>
            </w:r>
            <w:r w:rsidR="00905E47" w:rsidRPr="00830830">
              <w:rPr>
                <w:rFonts w:asciiTheme="minorHAnsi" w:hAnsiTheme="minorHAnsi" w:cstheme="minorHAnsi"/>
                <w:sz w:val="22"/>
                <w:szCs w:val="22"/>
              </w:rPr>
              <w:t xml:space="preserve"> (Nov 2020 – Jan 2021)</w:t>
            </w:r>
          </w:p>
        </w:tc>
        <w:tc>
          <w:tcPr>
            <w:tcW w:w="2138" w:type="dxa"/>
            <w:vAlign w:val="center"/>
          </w:tcPr>
          <w:p w14:paraId="515A86FA" w14:textId="2C5B51DA" w:rsidR="002D12EE" w:rsidRPr="00830830" w:rsidRDefault="00526808" w:rsidP="00526808">
            <w:pPr>
              <w:tabs>
                <w:tab w:val="num" w:pos="720"/>
              </w:tabs>
              <w:spacing w:before="120" w:line="276" w:lineRule="auto"/>
              <w:jc w:val="center"/>
              <w:rPr>
                <w:rFonts w:asciiTheme="minorHAnsi" w:hAnsiTheme="minorHAnsi" w:cstheme="minorHAnsi"/>
                <w:sz w:val="22"/>
                <w:szCs w:val="22"/>
              </w:rPr>
            </w:pPr>
            <w:r w:rsidRPr="00830830">
              <w:rPr>
                <w:rFonts w:asciiTheme="minorHAnsi" w:hAnsiTheme="minorHAnsi" w:cstheme="minorHAnsi"/>
                <w:sz w:val="22"/>
                <w:szCs w:val="22"/>
              </w:rPr>
              <w:t>6,914</w:t>
            </w:r>
          </w:p>
        </w:tc>
        <w:tc>
          <w:tcPr>
            <w:tcW w:w="2698" w:type="dxa"/>
            <w:vAlign w:val="center"/>
          </w:tcPr>
          <w:p w14:paraId="18F9099A" w14:textId="73719234" w:rsidR="002D12EE" w:rsidRPr="00830830" w:rsidRDefault="00526808" w:rsidP="00526808">
            <w:pPr>
              <w:tabs>
                <w:tab w:val="num" w:pos="720"/>
              </w:tabs>
              <w:spacing w:before="120" w:line="276" w:lineRule="auto"/>
              <w:jc w:val="center"/>
              <w:rPr>
                <w:rFonts w:asciiTheme="minorHAnsi" w:hAnsiTheme="minorHAnsi" w:cstheme="minorHAnsi"/>
                <w:sz w:val="22"/>
                <w:szCs w:val="22"/>
              </w:rPr>
            </w:pPr>
            <w:r w:rsidRPr="00830830">
              <w:rPr>
                <w:rFonts w:asciiTheme="minorHAnsi" w:hAnsiTheme="minorHAnsi" w:cstheme="minorHAnsi"/>
                <w:sz w:val="22"/>
                <w:szCs w:val="22"/>
              </w:rPr>
              <w:t>$70</w:t>
            </w:r>
          </w:p>
        </w:tc>
        <w:tc>
          <w:tcPr>
            <w:tcW w:w="2698" w:type="dxa"/>
            <w:vAlign w:val="center"/>
          </w:tcPr>
          <w:p w14:paraId="24F21830" w14:textId="570B0BDE" w:rsidR="002D12EE" w:rsidRPr="00830830" w:rsidRDefault="00526808" w:rsidP="00526808">
            <w:pPr>
              <w:tabs>
                <w:tab w:val="num" w:pos="720"/>
              </w:tabs>
              <w:spacing w:before="120" w:line="276" w:lineRule="auto"/>
              <w:jc w:val="center"/>
              <w:rPr>
                <w:rFonts w:asciiTheme="minorHAnsi" w:hAnsiTheme="minorHAnsi" w:cstheme="minorHAnsi"/>
                <w:sz w:val="22"/>
                <w:szCs w:val="22"/>
              </w:rPr>
            </w:pPr>
            <w:r w:rsidRPr="00830830">
              <w:rPr>
                <w:rFonts w:asciiTheme="minorHAnsi" w:hAnsiTheme="minorHAnsi" w:cstheme="minorHAnsi"/>
                <w:sz w:val="22"/>
                <w:szCs w:val="22"/>
              </w:rPr>
              <w:t>$37</w:t>
            </w:r>
          </w:p>
        </w:tc>
      </w:tr>
      <w:tr w:rsidR="0060392D" w:rsidRPr="00830830" w14:paraId="0A7BFAFE" w14:textId="77777777" w:rsidTr="00905E47">
        <w:trPr>
          <w:trHeight w:hRule="exact" w:val="454"/>
          <w:jc w:val="center"/>
        </w:trPr>
        <w:tc>
          <w:tcPr>
            <w:tcW w:w="3256" w:type="dxa"/>
            <w:vAlign w:val="center"/>
          </w:tcPr>
          <w:p w14:paraId="21656A82" w14:textId="6D9293FE" w:rsidR="0060392D" w:rsidRPr="00830830" w:rsidRDefault="0060392D" w:rsidP="00905E47">
            <w:pPr>
              <w:tabs>
                <w:tab w:val="num" w:pos="720"/>
              </w:tabs>
              <w:jc w:val="center"/>
              <w:rPr>
                <w:rFonts w:asciiTheme="minorHAnsi" w:hAnsiTheme="minorHAnsi" w:cstheme="minorHAnsi"/>
                <w:sz w:val="22"/>
                <w:szCs w:val="22"/>
              </w:rPr>
            </w:pPr>
            <w:r>
              <w:rPr>
                <w:rFonts w:asciiTheme="minorHAnsi" w:hAnsiTheme="minorHAnsi" w:cstheme="minorHAnsi"/>
                <w:sz w:val="22"/>
                <w:szCs w:val="22"/>
              </w:rPr>
              <w:t>Q4-2021 (Feb – April)</w:t>
            </w:r>
          </w:p>
        </w:tc>
        <w:tc>
          <w:tcPr>
            <w:tcW w:w="2138" w:type="dxa"/>
            <w:vAlign w:val="center"/>
          </w:tcPr>
          <w:p w14:paraId="4AB3C0E3" w14:textId="621F6EB1" w:rsidR="0060392D" w:rsidRPr="00830830" w:rsidRDefault="00E06F98" w:rsidP="00526808">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5,398</w:t>
            </w:r>
          </w:p>
        </w:tc>
        <w:tc>
          <w:tcPr>
            <w:tcW w:w="2698" w:type="dxa"/>
            <w:vAlign w:val="center"/>
          </w:tcPr>
          <w:p w14:paraId="6CFB9F20" w14:textId="6AE67096" w:rsidR="0060392D" w:rsidRPr="00830830" w:rsidRDefault="0060392D" w:rsidP="00526808">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w:t>
            </w:r>
            <w:r w:rsidR="00B8487D">
              <w:rPr>
                <w:rFonts w:asciiTheme="minorHAnsi" w:hAnsiTheme="minorHAnsi" w:cstheme="minorHAnsi"/>
                <w:sz w:val="22"/>
                <w:szCs w:val="22"/>
              </w:rPr>
              <w:t>80</w:t>
            </w:r>
          </w:p>
        </w:tc>
        <w:tc>
          <w:tcPr>
            <w:tcW w:w="2698" w:type="dxa"/>
            <w:vAlign w:val="center"/>
          </w:tcPr>
          <w:p w14:paraId="0C148697" w14:textId="257A271A" w:rsidR="0060392D" w:rsidRPr="00830830" w:rsidRDefault="0060392D" w:rsidP="00526808">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w:t>
            </w:r>
            <w:r w:rsidR="00B8487D">
              <w:rPr>
                <w:rFonts w:asciiTheme="minorHAnsi" w:hAnsiTheme="minorHAnsi" w:cstheme="minorHAnsi"/>
                <w:sz w:val="22"/>
                <w:szCs w:val="22"/>
              </w:rPr>
              <w:t>48</w:t>
            </w:r>
          </w:p>
        </w:tc>
      </w:tr>
      <w:tr w:rsidR="0060392D" w:rsidRPr="00830830" w14:paraId="7A50A996" w14:textId="77777777" w:rsidTr="00905E47">
        <w:trPr>
          <w:trHeight w:hRule="exact" w:val="454"/>
          <w:jc w:val="center"/>
        </w:trPr>
        <w:tc>
          <w:tcPr>
            <w:tcW w:w="3256" w:type="dxa"/>
            <w:vAlign w:val="center"/>
          </w:tcPr>
          <w:p w14:paraId="1780ECDE" w14:textId="2EE79417" w:rsidR="0060392D" w:rsidRPr="00830830" w:rsidRDefault="0060392D" w:rsidP="0060392D">
            <w:pPr>
              <w:tabs>
                <w:tab w:val="num" w:pos="720"/>
              </w:tabs>
              <w:jc w:val="center"/>
              <w:rPr>
                <w:rFonts w:asciiTheme="minorHAnsi" w:hAnsiTheme="minorHAnsi" w:cstheme="minorHAnsi"/>
                <w:sz w:val="22"/>
                <w:szCs w:val="22"/>
              </w:rPr>
            </w:pPr>
            <w:r>
              <w:rPr>
                <w:rFonts w:asciiTheme="minorHAnsi" w:hAnsiTheme="minorHAnsi" w:cstheme="minorHAnsi"/>
                <w:sz w:val="22"/>
                <w:szCs w:val="22"/>
              </w:rPr>
              <w:t>Q1-2022 (May – July)</w:t>
            </w:r>
          </w:p>
        </w:tc>
        <w:tc>
          <w:tcPr>
            <w:tcW w:w="2138" w:type="dxa"/>
            <w:vAlign w:val="center"/>
          </w:tcPr>
          <w:p w14:paraId="480BC369" w14:textId="5A3AC69E" w:rsidR="0060392D" w:rsidRPr="00830830" w:rsidRDefault="00E06F98" w:rsidP="0060392D">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6,547</w:t>
            </w:r>
          </w:p>
        </w:tc>
        <w:tc>
          <w:tcPr>
            <w:tcW w:w="2698" w:type="dxa"/>
            <w:vAlign w:val="center"/>
          </w:tcPr>
          <w:p w14:paraId="065466EB" w14:textId="1BE281C1" w:rsidR="0060392D" w:rsidRPr="00830830" w:rsidRDefault="0060392D" w:rsidP="0060392D">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w:t>
            </w:r>
            <w:r w:rsidR="00B8487D">
              <w:rPr>
                <w:rFonts w:asciiTheme="minorHAnsi" w:hAnsiTheme="minorHAnsi" w:cstheme="minorHAnsi"/>
                <w:sz w:val="22"/>
                <w:szCs w:val="22"/>
              </w:rPr>
              <w:t>88</w:t>
            </w:r>
          </w:p>
        </w:tc>
        <w:tc>
          <w:tcPr>
            <w:tcW w:w="2698" w:type="dxa"/>
            <w:vAlign w:val="center"/>
          </w:tcPr>
          <w:p w14:paraId="6EFCFBB1" w14:textId="5B98813C" w:rsidR="0060392D" w:rsidRPr="00830830" w:rsidRDefault="0060392D" w:rsidP="0060392D">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w:t>
            </w:r>
            <w:r w:rsidR="00B8487D">
              <w:rPr>
                <w:rFonts w:asciiTheme="minorHAnsi" w:hAnsiTheme="minorHAnsi" w:cstheme="minorHAnsi"/>
                <w:sz w:val="22"/>
                <w:szCs w:val="22"/>
              </w:rPr>
              <w:t>40</w:t>
            </w:r>
          </w:p>
        </w:tc>
      </w:tr>
      <w:tr w:rsidR="0060392D" w:rsidRPr="00830830" w14:paraId="7F2239FE" w14:textId="77777777" w:rsidTr="00905E47">
        <w:trPr>
          <w:trHeight w:hRule="exact" w:val="454"/>
          <w:jc w:val="center"/>
        </w:trPr>
        <w:tc>
          <w:tcPr>
            <w:tcW w:w="3256" w:type="dxa"/>
            <w:vAlign w:val="center"/>
          </w:tcPr>
          <w:p w14:paraId="09D57B83" w14:textId="3662A337" w:rsidR="0060392D" w:rsidRPr="00830830" w:rsidRDefault="0060392D" w:rsidP="0060392D">
            <w:pPr>
              <w:tabs>
                <w:tab w:val="num" w:pos="720"/>
              </w:tabs>
              <w:jc w:val="center"/>
              <w:rPr>
                <w:rFonts w:asciiTheme="minorHAnsi" w:hAnsiTheme="minorHAnsi" w:cstheme="minorHAnsi"/>
                <w:sz w:val="22"/>
                <w:szCs w:val="22"/>
              </w:rPr>
            </w:pPr>
            <w:r>
              <w:rPr>
                <w:rFonts w:asciiTheme="minorHAnsi" w:hAnsiTheme="minorHAnsi" w:cstheme="minorHAnsi"/>
                <w:sz w:val="22"/>
                <w:szCs w:val="22"/>
              </w:rPr>
              <w:t>Q2-2022 (Aug – Oct)</w:t>
            </w:r>
          </w:p>
        </w:tc>
        <w:tc>
          <w:tcPr>
            <w:tcW w:w="2138" w:type="dxa"/>
            <w:vAlign w:val="center"/>
          </w:tcPr>
          <w:p w14:paraId="5DF010A7" w14:textId="04A2B683" w:rsidR="0060392D" w:rsidRPr="00830830" w:rsidRDefault="00E06F98" w:rsidP="0060392D">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5,431</w:t>
            </w:r>
          </w:p>
        </w:tc>
        <w:tc>
          <w:tcPr>
            <w:tcW w:w="2698" w:type="dxa"/>
            <w:vAlign w:val="center"/>
          </w:tcPr>
          <w:p w14:paraId="5DBBBC1F" w14:textId="71407FA7" w:rsidR="0060392D" w:rsidRPr="00830830" w:rsidRDefault="0060392D" w:rsidP="0060392D">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w:t>
            </w:r>
            <w:r w:rsidR="00E06F98">
              <w:rPr>
                <w:rFonts w:asciiTheme="minorHAnsi" w:hAnsiTheme="minorHAnsi" w:cstheme="minorHAnsi"/>
                <w:sz w:val="22"/>
                <w:szCs w:val="22"/>
              </w:rPr>
              <w:t>81</w:t>
            </w:r>
          </w:p>
        </w:tc>
        <w:tc>
          <w:tcPr>
            <w:tcW w:w="2698" w:type="dxa"/>
            <w:vAlign w:val="center"/>
          </w:tcPr>
          <w:p w14:paraId="062CC8DB" w14:textId="526E0F1F" w:rsidR="0060392D" w:rsidRPr="00830830" w:rsidRDefault="0060392D" w:rsidP="0060392D">
            <w:pPr>
              <w:tabs>
                <w:tab w:val="num" w:pos="720"/>
              </w:tabs>
              <w:spacing w:before="120" w:line="276" w:lineRule="auto"/>
              <w:jc w:val="center"/>
              <w:rPr>
                <w:rFonts w:asciiTheme="minorHAnsi" w:hAnsiTheme="minorHAnsi" w:cstheme="minorHAnsi"/>
                <w:sz w:val="22"/>
                <w:szCs w:val="22"/>
              </w:rPr>
            </w:pPr>
            <w:r>
              <w:rPr>
                <w:rFonts w:asciiTheme="minorHAnsi" w:hAnsiTheme="minorHAnsi" w:cstheme="minorHAnsi"/>
                <w:sz w:val="22"/>
                <w:szCs w:val="22"/>
              </w:rPr>
              <w:t>$</w:t>
            </w:r>
            <w:r w:rsidR="00B8487D">
              <w:rPr>
                <w:rFonts w:asciiTheme="minorHAnsi" w:hAnsiTheme="minorHAnsi" w:cstheme="minorHAnsi"/>
                <w:sz w:val="22"/>
                <w:szCs w:val="22"/>
              </w:rPr>
              <w:t>42</w:t>
            </w:r>
          </w:p>
        </w:tc>
      </w:tr>
    </w:tbl>
    <w:p w14:paraId="6B398FDA" w14:textId="77777777" w:rsidR="00776209" w:rsidRDefault="00776209" w:rsidP="00126494">
      <w:pPr>
        <w:tabs>
          <w:tab w:val="num" w:pos="720"/>
        </w:tabs>
        <w:spacing w:before="120" w:line="276" w:lineRule="auto"/>
        <w:jc w:val="both"/>
        <w:rPr>
          <w:rFonts w:asciiTheme="minorHAnsi" w:hAnsiTheme="minorHAnsi" w:cstheme="minorHAnsi"/>
          <w:i/>
          <w:iCs/>
          <w:sz w:val="22"/>
          <w:szCs w:val="22"/>
        </w:rPr>
      </w:pPr>
    </w:p>
    <w:p w14:paraId="26830D16" w14:textId="7239021B" w:rsidR="00C53351" w:rsidRPr="00830830" w:rsidRDefault="00C53351" w:rsidP="00C53351">
      <w:pPr>
        <w:tabs>
          <w:tab w:val="num" w:pos="720"/>
        </w:tabs>
        <w:spacing w:before="120" w:line="276" w:lineRule="auto"/>
        <w:jc w:val="both"/>
        <w:rPr>
          <w:rFonts w:asciiTheme="minorHAnsi" w:hAnsiTheme="minorHAnsi" w:cstheme="minorHAnsi"/>
          <w:b/>
          <w:bCs/>
          <w:sz w:val="22"/>
          <w:szCs w:val="22"/>
        </w:rPr>
      </w:pPr>
      <w:r w:rsidRPr="00830830">
        <w:rPr>
          <w:rFonts w:asciiTheme="minorHAnsi" w:hAnsiTheme="minorHAnsi" w:cstheme="minorHAnsi"/>
          <w:b/>
          <w:bCs/>
          <w:sz w:val="22"/>
          <w:szCs w:val="22"/>
        </w:rPr>
        <w:t xml:space="preserve">Rogue Stone – </w:t>
      </w:r>
      <w:r>
        <w:rPr>
          <w:rFonts w:asciiTheme="minorHAnsi" w:hAnsiTheme="minorHAnsi" w:cstheme="minorHAnsi"/>
          <w:b/>
          <w:bCs/>
          <w:sz w:val="22"/>
          <w:szCs w:val="22"/>
        </w:rPr>
        <w:t xml:space="preserve">Growing into selling Guillotined Stone alongside </w:t>
      </w:r>
      <w:r w:rsidR="004274F0">
        <w:rPr>
          <w:rFonts w:asciiTheme="minorHAnsi" w:hAnsiTheme="minorHAnsi" w:cstheme="minorHAnsi"/>
          <w:b/>
          <w:bCs/>
          <w:sz w:val="22"/>
          <w:szCs w:val="22"/>
        </w:rPr>
        <w:t xml:space="preserve">current </w:t>
      </w:r>
      <w:r>
        <w:rPr>
          <w:rFonts w:asciiTheme="minorHAnsi" w:hAnsiTheme="minorHAnsi" w:cstheme="minorHAnsi"/>
          <w:b/>
          <w:bCs/>
          <w:sz w:val="22"/>
          <w:szCs w:val="22"/>
        </w:rPr>
        <w:t>Bulk</w:t>
      </w:r>
      <w:r w:rsidR="004274F0">
        <w:rPr>
          <w:rFonts w:asciiTheme="minorHAnsi" w:hAnsiTheme="minorHAnsi" w:cstheme="minorHAnsi"/>
          <w:b/>
          <w:bCs/>
          <w:sz w:val="22"/>
          <w:szCs w:val="22"/>
        </w:rPr>
        <w:t xml:space="preserve"> focus</w:t>
      </w:r>
    </w:p>
    <w:p w14:paraId="62EBF624" w14:textId="14A9E975" w:rsidR="00D53B1C" w:rsidRDefault="00737C7E" w:rsidP="00D53B1C">
      <w:pPr>
        <w:pStyle w:val="ListParagraph"/>
        <w:spacing w:before="120"/>
        <w:ind w:left="0"/>
        <w:jc w:val="both"/>
        <w:rPr>
          <w:rFonts w:asciiTheme="minorHAnsi" w:hAnsiTheme="minorHAnsi" w:cstheme="minorHAnsi"/>
        </w:rPr>
      </w:pPr>
      <w:r>
        <w:rPr>
          <w:rFonts w:asciiTheme="minorHAnsi" w:hAnsiTheme="minorHAnsi" w:cstheme="minorHAnsi"/>
        </w:rPr>
        <w:t>T</w:t>
      </w:r>
      <w:r w:rsidR="00C53351" w:rsidRPr="00830830">
        <w:rPr>
          <w:rFonts w:asciiTheme="minorHAnsi" w:hAnsiTheme="minorHAnsi" w:cstheme="minorHAnsi"/>
        </w:rPr>
        <w:t xml:space="preserve">he Company </w:t>
      </w:r>
      <w:r>
        <w:rPr>
          <w:rFonts w:asciiTheme="minorHAnsi" w:hAnsiTheme="minorHAnsi" w:cstheme="minorHAnsi"/>
        </w:rPr>
        <w:t xml:space="preserve">has </w:t>
      </w:r>
      <w:r w:rsidR="00C53351">
        <w:rPr>
          <w:rFonts w:asciiTheme="minorHAnsi" w:hAnsiTheme="minorHAnsi" w:cstheme="minorHAnsi"/>
        </w:rPr>
        <w:t>purchased</w:t>
      </w:r>
      <w:r>
        <w:rPr>
          <w:rFonts w:asciiTheme="minorHAnsi" w:hAnsiTheme="minorHAnsi" w:cstheme="minorHAnsi"/>
        </w:rPr>
        <w:t xml:space="preserve"> and commissioned</w:t>
      </w:r>
      <w:r w:rsidR="00C53351">
        <w:rPr>
          <w:rFonts w:asciiTheme="minorHAnsi" w:hAnsiTheme="minorHAnsi" w:cstheme="minorHAnsi"/>
        </w:rPr>
        <w:t xml:space="preserve"> two used stone guillotines and erected an industrial tent at </w:t>
      </w:r>
      <w:r>
        <w:rPr>
          <w:rFonts w:asciiTheme="minorHAnsi" w:hAnsiTheme="minorHAnsi" w:cstheme="minorHAnsi"/>
        </w:rPr>
        <w:t xml:space="preserve">its </w:t>
      </w:r>
      <w:r w:rsidR="00C53351">
        <w:rPr>
          <w:rFonts w:asciiTheme="minorHAnsi" w:hAnsiTheme="minorHAnsi" w:cstheme="minorHAnsi"/>
        </w:rPr>
        <w:t>Orillia</w:t>
      </w:r>
      <w:r>
        <w:rPr>
          <w:rFonts w:asciiTheme="minorHAnsi" w:hAnsiTheme="minorHAnsi" w:cstheme="minorHAnsi"/>
        </w:rPr>
        <w:t xml:space="preserve"> Quarry</w:t>
      </w:r>
      <w:r w:rsidR="007F4EE0" w:rsidRPr="007F4EE0">
        <w:rPr>
          <w:rFonts w:asciiTheme="minorHAnsi" w:hAnsiTheme="minorHAnsi" w:cstheme="minorHAnsi"/>
        </w:rPr>
        <w:t xml:space="preserve"> </w:t>
      </w:r>
      <w:r w:rsidR="007F4EE0">
        <w:rPr>
          <w:rFonts w:asciiTheme="minorHAnsi" w:hAnsiTheme="minorHAnsi" w:cstheme="minorHAnsi"/>
        </w:rPr>
        <w:t>to complement the existing Bulk Stone sales.  Rogue Stone commenced</w:t>
      </w:r>
      <w:r w:rsidR="00C53351">
        <w:rPr>
          <w:rFonts w:asciiTheme="minorHAnsi" w:hAnsiTheme="minorHAnsi" w:cstheme="minorHAnsi"/>
        </w:rPr>
        <w:t xml:space="preserve"> produc</w:t>
      </w:r>
      <w:r w:rsidR="007F4EE0">
        <w:rPr>
          <w:rFonts w:asciiTheme="minorHAnsi" w:hAnsiTheme="minorHAnsi" w:cstheme="minorHAnsi"/>
        </w:rPr>
        <w:t>tion and sales of</w:t>
      </w:r>
      <w:r w:rsidR="00C53351">
        <w:rPr>
          <w:rFonts w:asciiTheme="minorHAnsi" w:hAnsiTheme="minorHAnsi" w:cstheme="minorHAnsi"/>
        </w:rPr>
        <w:t xml:space="preserve"> Guillotined Stone</w:t>
      </w:r>
      <w:r>
        <w:rPr>
          <w:rFonts w:asciiTheme="minorHAnsi" w:hAnsiTheme="minorHAnsi" w:cstheme="minorHAnsi"/>
        </w:rPr>
        <w:t xml:space="preserve"> in November 2021</w:t>
      </w:r>
      <w:r w:rsidR="00C53351">
        <w:rPr>
          <w:rFonts w:asciiTheme="minorHAnsi" w:hAnsiTheme="minorHAnsi" w:cstheme="minorHAnsi"/>
        </w:rPr>
        <w:t>.  To date, Rogue Stone has been focused on extracting stone and after some basic shaping</w:t>
      </w:r>
      <w:r w:rsidR="007F4EE0">
        <w:rPr>
          <w:rFonts w:asciiTheme="minorHAnsi" w:hAnsiTheme="minorHAnsi" w:cstheme="minorHAnsi"/>
        </w:rPr>
        <w:t>,</w:t>
      </w:r>
      <w:r w:rsidR="00C53351">
        <w:rPr>
          <w:rFonts w:asciiTheme="minorHAnsi" w:hAnsiTheme="minorHAnsi" w:cstheme="minorHAnsi"/>
        </w:rPr>
        <w:t xml:space="preserve"> load</w:t>
      </w:r>
      <w:r w:rsidR="007F4EE0">
        <w:rPr>
          <w:rFonts w:asciiTheme="minorHAnsi" w:hAnsiTheme="minorHAnsi" w:cstheme="minorHAnsi"/>
        </w:rPr>
        <w:t>ing it</w:t>
      </w:r>
      <w:r w:rsidR="00C53351">
        <w:rPr>
          <w:rFonts w:asciiTheme="minorHAnsi" w:hAnsiTheme="minorHAnsi" w:cstheme="minorHAnsi"/>
        </w:rPr>
        <w:t xml:space="preserve"> </w:t>
      </w:r>
      <w:r w:rsidR="00CC7D74">
        <w:rPr>
          <w:rFonts w:asciiTheme="minorHAnsi" w:hAnsiTheme="minorHAnsi" w:cstheme="minorHAnsi"/>
        </w:rPr>
        <w:t>directly on</w:t>
      </w:r>
      <w:r w:rsidR="00C53351">
        <w:rPr>
          <w:rFonts w:asciiTheme="minorHAnsi" w:hAnsiTheme="minorHAnsi" w:cstheme="minorHAnsi"/>
        </w:rPr>
        <w:t xml:space="preserve">to a flatbed or placed on a skid and then loaded.  </w:t>
      </w:r>
      <w:r w:rsidR="00CC7D74">
        <w:rPr>
          <w:rFonts w:asciiTheme="minorHAnsi" w:hAnsiTheme="minorHAnsi" w:cstheme="minorHAnsi"/>
        </w:rPr>
        <w:t>T</w:t>
      </w:r>
      <w:r w:rsidR="00C53351">
        <w:rPr>
          <w:rFonts w:asciiTheme="minorHAnsi" w:hAnsiTheme="minorHAnsi" w:cstheme="minorHAnsi"/>
        </w:rPr>
        <w:t>he guillotines</w:t>
      </w:r>
      <w:r w:rsidR="00CC7D74">
        <w:rPr>
          <w:rFonts w:asciiTheme="minorHAnsi" w:hAnsiTheme="minorHAnsi" w:cstheme="minorHAnsi"/>
        </w:rPr>
        <w:t xml:space="preserve"> provide</w:t>
      </w:r>
      <w:r w:rsidR="00C53351">
        <w:rPr>
          <w:rFonts w:asciiTheme="minorHAnsi" w:hAnsiTheme="minorHAnsi" w:cstheme="minorHAnsi"/>
        </w:rPr>
        <w:t xml:space="preserve"> Rogue Stone </w:t>
      </w:r>
      <w:r w:rsidR="00CC7D74">
        <w:rPr>
          <w:rFonts w:asciiTheme="minorHAnsi" w:hAnsiTheme="minorHAnsi" w:cstheme="minorHAnsi"/>
        </w:rPr>
        <w:t>with the capability to</w:t>
      </w:r>
      <w:r w:rsidR="00C53351">
        <w:rPr>
          <w:rFonts w:asciiTheme="minorHAnsi" w:hAnsiTheme="minorHAnsi" w:cstheme="minorHAnsi"/>
        </w:rPr>
        <w:t xml:space="preserve"> break stone </w:t>
      </w:r>
      <w:r w:rsidR="00CC7D74">
        <w:rPr>
          <w:rFonts w:asciiTheme="minorHAnsi" w:hAnsiTheme="minorHAnsi" w:cstheme="minorHAnsi"/>
        </w:rPr>
        <w:t>to</w:t>
      </w:r>
      <w:r w:rsidR="00C53351">
        <w:rPr>
          <w:rFonts w:asciiTheme="minorHAnsi" w:hAnsiTheme="minorHAnsi" w:cstheme="minorHAnsi"/>
        </w:rPr>
        <w:t xml:space="preserve"> </w:t>
      </w:r>
      <w:r w:rsidR="00CC7D74">
        <w:rPr>
          <w:rFonts w:asciiTheme="minorHAnsi" w:hAnsiTheme="minorHAnsi" w:cstheme="minorHAnsi"/>
        </w:rPr>
        <w:t>more consistent specifications</w:t>
      </w:r>
      <w:r w:rsidR="00C53351">
        <w:rPr>
          <w:rFonts w:asciiTheme="minorHAnsi" w:hAnsiTheme="minorHAnsi" w:cstheme="minorHAnsi"/>
        </w:rPr>
        <w:t xml:space="preserve"> </w:t>
      </w:r>
      <w:r w:rsidR="00CC7D74">
        <w:rPr>
          <w:rFonts w:asciiTheme="minorHAnsi" w:hAnsiTheme="minorHAnsi" w:cstheme="minorHAnsi"/>
        </w:rPr>
        <w:t xml:space="preserve">that are sold as </w:t>
      </w:r>
      <w:r w:rsidR="007F4EE0">
        <w:rPr>
          <w:rFonts w:asciiTheme="minorHAnsi" w:hAnsiTheme="minorHAnsi" w:cstheme="minorHAnsi"/>
        </w:rPr>
        <w:t xml:space="preserve">higher value </w:t>
      </w:r>
      <w:r w:rsidR="00CC7D74">
        <w:rPr>
          <w:rFonts w:asciiTheme="minorHAnsi" w:hAnsiTheme="minorHAnsi" w:cstheme="minorHAnsi"/>
        </w:rPr>
        <w:t>skidded material</w:t>
      </w:r>
      <w:r w:rsidR="00C53351">
        <w:rPr>
          <w:rFonts w:asciiTheme="minorHAnsi" w:hAnsiTheme="minorHAnsi" w:cstheme="minorHAnsi"/>
        </w:rPr>
        <w:t xml:space="preserve">.  Product sold </w:t>
      </w:r>
      <w:r w:rsidR="00D53B1C">
        <w:rPr>
          <w:rFonts w:asciiTheme="minorHAnsi" w:hAnsiTheme="minorHAnsi" w:cstheme="minorHAnsi"/>
        </w:rPr>
        <w:t>through this new processing circuit will realize higher revenue per ton sold than the COGS increase</w:t>
      </w:r>
      <w:r w:rsidR="007142B3">
        <w:rPr>
          <w:rFonts w:asciiTheme="minorHAnsi" w:hAnsiTheme="minorHAnsi" w:cstheme="minorHAnsi"/>
        </w:rPr>
        <w:t xml:space="preserve"> resulting in</w:t>
      </w:r>
      <w:r w:rsidR="00D53B1C">
        <w:rPr>
          <w:rFonts w:asciiTheme="minorHAnsi" w:hAnsiTheme="minorHAnsi" w:cstheme="minorHAnsi"/>
        </w:rPr>
        <w:t xml:space="preserve"> higher unit margins.</w:t>
      </w:r>
    </w:p>
    <w:p w14:paraId="1C9BF139" w14:textId="7C633CD9" w:rsidR="00D53B1C" w:rsidRDefault="004274F0" w:rsidP="00D53B1C">
      <w:pPr>
        <w:pStyle w:val="ListParagraph"/>
        <w:spacing w:before="120"/>
        <w:ind w:left="0"/>
        <w:jc w:val="both"/>
        <w:rPr>
          <w:rFonts w:asciiTheme="minorHAnsi" w:hAnsiTheme="minorHAnsi" w:cstheme="minorHAnsi"/>
        </w:rPr>
      </w:pPr>
      <w:r>
        <w:rPr>
          <w:rFonts w:asciiTheme="minorHAnsi" w:hAnsiTheme="minorHAnsi" w:cstheme="minorHAnsi"/>
          <w:noProof/>
        </w:rPr>
        <w:drawing>
          <wp:inline distT="0" distB="0" distL="0" distR="0" wp14:anchorId="523B1B32" wp14:editId="050674EC">
            <wp:extent cx="6843395" cy="256406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2971" cy="2571400"/>
                    </a:xfrm>
                    <a:prstGeom prst="rect">
                      <a:avLst/>
                    </a:prstGeom>
                    <a:noFill/>
                  </pic:spPr>
                </pic:pic>
              </a:graphicData>
            </a:graphic>
          </wp:inline>
        </w:drawing>
      </w:r>
    </w:p>
    <w:p w14:paraId="6D2196B5" w14:textId="1AC2309A" w:rsidR="00D53B1C" w:rsidRPr="00830830" w:rsidRDefault="00D53B1C" w:rsidP="00D53B1C">
      <w:pPr>
        <w:tabs>
          <w:tab w:val="num" w:pos="720"/>
        </w:tabs>
        <w:spacing w:before="120" w:line="276" w:lineRule="auto"/>
        <w:jc w:val="both"/>
        <w:rPr>
          <w:rFonts w:asciiTheme="minorHAnsi" w:hAnsiTheme="minorHAnsi" w:cstheme="minorHAnsi"/>
          <w:i/>
          <w:iCs/>
          <w:sz w:val="22"/>
          <w:szCs w:val="22"/>
        </w:rPr>
      </w:pPr>
      <w:r w:rsidRPr="003403C0">
        <w:rPr>
          <w:rFonts w:asciiTheme="minorHAnsi" w:hAnsiTheme="minorHAnsi" w:cstheme="minorHAnsi"/>
          <w:i/>
          <w:iCs/>
          <w:sz w:val="22"/>
          <w:szCs w:val="22"/>
        </w:rPr>
        <w:t>“</w:t>
      </w:r>
      <w:r w:rsidR="003403C0">
        <w:rPr>
          <w:rFonts w:asciiTheme="minorHAnsi" w:hAnsiTheme="minorHAnsi" w:cstheme="minorHAnsi"/>
          <w:i/>
          <w:iCs/>
          <w:sz w:val="22"/>
          <w:szCs w:val="22"/>
        </w:rPr>
        <w:t>The opportunity presented itself to acquire these two guillotines and the Company jumped at the chance to get into the higher value, guillotine stone market</w:t>
      </w:r>
      <w:r w:rsidR="004274F0" w:rsidRPr="00D33912">
        <w:rPr>
          <w:rFonts w:asciiTheme="minorHAnsi" w:hAnsiTheme="minorHAnsi" w:cstheme="minorHAnsi"/>
          <w:i/>
          <w:iCs/>
          <w:sz w:val="22"/>
          <w:szCs w:val="22"/>
        </w:rPr>
        <w:t>,</w:t>
      </w:r>
      <w:r w:rsidRPr="00D33912">
        <w:rPr>
          <w:rFonts w:asciiTheme="minorHAnsi" w:hAnsiTheme="minorHAnsi" w:cstheme="minorHAnsi"/>
          <w:sz w:val="22"/>
          <w:szCs w:val="22"/>
        </w:rPr>
        <w:t>”, said Sean Samson, President and CEO of Rogue. “</w:t>
      </w:r>
      <w:r w:rsidR="004274F0" w:rsidRPr="00D33912">
        <w:rPr>
          <w:rFonts w:asciiTheme="minorHAnsi" w:hAnsiTheme="minorHAnsi" w:cstheme="minorHAnsi"/>
          <w:i/>
          <w:iCs/>
          <w:sz w:val="22"/>
          <w:szCs w:val="22"/>
        </w:rPr>
        <w:t>I’m proud of how the team has been able to erect and commission the equipment</w:t>
      </w:r>
      <w:r w:rsidR="003403C0">
        <w:rPr>
          <w:rFonts w:asciiTheme="minorHAnsi" w:hAnsiTheme="minorHAnsi" w:cstheme="minorHAnsi"/>
          <w:i/>
          <w:iCs/>
          <w:sz w:val="22"/>
          <w:szCs w:val="22"/>
        </w:rPr>
        <w:t>,</w:t>
      </w:r>
      <w:r w:rsidR="004274F0" w:rsidRPr="00D33912">
        <w:rPr>
          <w:rFonts w:asciiTheme="minorHAnsi" w:hAnsiTheme="minorHAnsi" w:cstheme="minorHAnsi"/>
          <w:i/>
          <w:iCs/>
          <w:sz w:val="22"/>
          <w:szCs w:val="22"/>
        </w:rPr>
        <w:t xml:space="preserve"> operating the circuits safely and getting Rogue Stone positioned as vendors of </w:t>
      </w:r>
      <w:r w:rsidR="003403C0" w:rsidRPr="00D33912">
        <w:rPr>
          <w:rFonts w:asciiTheme="minorHAnsi" w:hAnsiTheme="minorHAnsi" w:cstheme="minorHAnsi"/>
          <w:i/>
          <w:iCs/>
          <w:sz w:val="22"/>
          <w:szCs w:val="22"/>
        </w:rPr>
        <w:t>th</w:t>
      </w:r>
      <w:r w:rsidR="003403C0">
        <w:rPr>
          <w:rFonts w:asciiTheme="minorHAnsi" w:hAnsiTheme="minorHAnsi" w:cstheme="minorHAnsi"/>
          <w:i/>
          <w:iCs/>
          <w:sz w:val="22"/>
          <w:szCs w:val="22"/>
        </w:rPr>
        <w:t xml:space="preserve">is </w:t>
      </w:r>
      <w:r w:rsidR="004274F0" w:rsidRPr="00D33912">
        <w:rPr>
          <w:rFonts w:asciiTheme="minorHAnsi" w:hAnsiTheme="minorHAnsi" w:cstheme="minorHAnsi"/>
          <w:i/>
          <w:iCs/>
          <w:sz w:val="22"/>
          <w:szCs w:val="22"/>
        </w:rPr>
        <w:t>premium guillotined stone</w:t>
      </w:r>
      <w:r w:rsidRPr="003403C0">
        <w:rPr>
          <w:rFonts w:asciiTheme="minorHAnsi" w:hAnsiTheme="minorHAnsi" w:cstheme="minorHAnsi"/>
          <w:i/>
          <w:iCs/>
          <w:sz w:val="22"/>
          <w:szCs w:val="22"/>
        </w:rPr>
        <w:t>.”</w:t>
      </w:r>
    </w:p>
    <w:p w14:paraId="3D85B7C7" w14:textId="4DB06BDF" w:rsidR="00D701B6" w:rsidRPr="00830830" w:rsidRDefault="00D701B6" w:rsidP="00D701B6">
      <w:pPr>
        <w:tabs>
          <w:tab w:val="num" w:pos="720"/>
        </w:tabs>
        <w:spacing w:before="120" w:line="276" w:lineRule="auto"/>
        <w:jc w:val="both"/>
        <w:rPr>
          <w:rFonts w:asciiTheme="minorHAnsi" w:hAnsiTheme="minorHAnsi" w:cstheme="minorHAnsi"/>
          <w:b/>
          <w:bCs/>
          <w:sz w:val="22"/>
          <w:szCs w:val="22"/>
        </w:rPr>
      </w:pPr>
      <w:r w:rsidRPr="00830830">
        <w:rPr>
          <w:rFonts w:asciiTheme="minorHAnsi" w:hAnsiTheme="minorHAnsi" w:cstheme="minorHAnsi"/>
          <w:b/>
          <w:bCs/>
          <w:sz w:val="22"/>
          <w:szCs w:val="22"/>
        </w:rPr>
        <w:t>EV Nickel IPO</w:t>
      </w:r>
    </w:p>
    <w:p w14:paraId="69214961" w14:textId="26CF3985" w:rsidR="00DA1BD5" w:rsidRDefault="00D701B6" w:rsidP="00905E47">
      <w:pPr>
        <w:pStyle w:val="ListParagraph"/>
        <w:spacing w:before="120"/>
        <w:ind w:left="0"/>
        <w:jc w:val="both"/>
        <w:rPr>
          <w:rFonts w:asciiTheme="minorHAnsi" w:hAnsiTheme="minorHAnsi" w:cstheme="minorHAnsi"/>
        </w:rPr>
      </w:pPr>
      <w:r w:rsidRPr="00830830">
        <w:rPr>
          <w:rFonts w:asciiTheme="minorHAnsi" w:hAnsiTheme="minorHAnsi" w:cstheme="minorHAnsi"/>
        </w:rPr>
        <w:t>EV N</w:t>
      </w:r>
      <w:r w:rsidR="00C6378E" w:rsidRPr="00830830">
        <w:rPr>
          <w:rFonts w:asciiTheme="minorHAnsi" w:hAnsiTheme="minorHAnsi" w:cstheme="minorHAnsi"/>
        </w:rPr>
        <w:t>ickel Inc. (“EVNi”)</w:t>
      </w:r>
      <w:r w:rsidR="00FE64E5" w:rsidRPr="00830830">
        <w:rPr>
          <w:rFonts w:asciiTheme="minorHAnsi" w:hAnsiTheme="minorHAnsi" w:cstheme="minorHAnsi"/>
        </w:rPr>
        <w:t xml:space="preserve"> has</w:t>
      </w:r>
      <w:r w:rsidR="00C6378E" w:rsidRPr="00830830">
        <w:rPr>
          <w:rFonts w:asciiTheme="minorHAnsi" w:hAnsiTheme="minorHAnsi" w:cstheme="minorHAnsi"/>
        </w:rPr>
        <w:t xml:space="preserve"> </w:t>
      </w:r>
      <w:r w:rsidR="001F59DD">
        <w:rPr>
          <w:rFonts w:asciiTheme="minorHAnsi" w:hAnsiTheme="minorHAnsi" w:cstheme="minorHAnsi"/>
        </w:rPr>
        <w:t xml:space="preserve">successfully completed </w:t>
      </w:r>
      <w:r w:rsidR="00C6378E" w:rsidRPr="00830830">
        <w:rPr>
          <w:rFonts w:asciiTheme="minorHAnsi" w:hAnsiTheme="minorHAnsi" w:cstheme="minorHAnsi"/>
        </w:rPr>
        <w:t xml:space="preserve">the process for an Initial Public Offering (“IPO”) </w:t>
      </w:r>
      <w:r w:rsidR="001F59DD">
        <w:rPr>
          <w:rFonts w:asciiTheme="minorHAnsi" w:hAnsiTheme="minorHAnsi" w:cstheme="minorHAnsi"/>
        </w:rPr>
        <w:t>and is now trading on the TSX-V, with the ticker “EVNI”.</w:t>
      </w:r>
      <w:r w:rsidR="00DA1BD5">
        <w:rPr>
          <w:rFonts w:asciiTheme="minorHAnsi" w:hAnsiTheme="minorHAnsi" w:cstheme="minorHAnsi"/>
        </w:rPr>
        <w:t xml:space="preserve"> </w:t>
      </w:r>
      <w:r w:rsidR="00DA1BD5" w:rsidRPr="00830830">
        <w:rPr>
          <w:rFonts w:asciiTheme="minorHAnsi" w:hAnsiTheme="minorHAnsi" w:cstheme="minorHAnsi"/>
        </w:rPr>
        <w:t>Rogue</w:t>
      </w:r>
      <w:r w:rsidR="00DA1BD5">
        <w:rPr>
          <w:rFonts w:asciiTheme="minorHAnsi" w:hAnsiTheme="minorHAnsi" w:cstheme="minorHAnsi"/>
        </w:rPr>
        <w:t xml:space="preserve"> sold </w:t>
      </w:r>
      <w:r w:rsidR="00751329">
        <w:rPr>
          <w:rFonts w:asciiTheme="minorHAnsi" w:hAnsiTheme="minorHAnsi" w:cstheme="minorHAnsi"/>
        </w:rPr>
        <w:t xml:space="preserve">the </w:t>
      </w:r>
      <w:r w:rsidR="00DA1BD5" w:rsidRPr="00830830">
        <w:rPr>
          <w:rFonts w:asciiTheme="minorHAnsi" w:hAnsiTheme="minorHAnsi" w:cstheme="minorHAnsi"/>
        </w:rPr>
        <w:t>Langmuir</w:t>
      </w:r>
      <w:r w:rsidR="00751329">
        <w:rPr>
          <w:rFonts w:asciiTheme="minorHAnsi" w:hAnsiTheme="minorHAnsi" w:cstheme="minorHAnsi"/>
        </w:rPr>
        <w:t xml:space="preserve"> Property</w:t>
      </w:r>
      <w:r w:rsidR="00DA1BD5">
        <w:rPr>
          <w:rFonts w:asciiTheme="minorHAnsi" w:hAnsiTheme="minorHAnsi" w:cstheme="minorHAnsi"/>
        </w:rPr>
        <w:t xml:space="preserve"> to </w:t>
      </w:r>
      <w:proofErr w:type="spellStart"/>
      <w:r w:rsidR="00DA1BD5">
        <w:rPr>
          <w:rFonts w:asciiTheme="minorHAnsi" w:hAnsiTheme="minorHAnsi" w:cstheme="minorHAnsi"/>
        </w:rPr>
        <w:t>EVNi</w:t>
      </w:r>
      <w:proofErr w:type="spellEnd"/>
      <w:r w:rsidR="00DA1BD5">
        <w:rPr>
          <w:rFonts w:asciiTheme="minorHAnsi" w:hAnsiTheme="minorHAnsi" w:cstheme="minorHAnsi"/>
        </w:rPr>
        <w:t xml:space="preserve">, to </w:t>
      </w:r>
      <w:r w:rsidR="00D20D91">
        <w:rPr>
          <w:rFonts w:asciiTheme="minorHAnsi" w:hAnsiTheme="minorHAnsi" w:cstheme="minorHAnsi"/>
        </w:rPr>
        <w:t xml:space="preserve">launch </w:t>
      </w:r>
      <w:r w:rsidR="00DA1BD5">
        <w:rPr>
          <w:rFonts w:asciiTheme="minorHAnsi" w:hAnsiTheme="minorHAnsi" w:cstheme="minorHAnsi"/>
        </w:rPr>
        <w:t>that company’s business in the Shaw Dome near Timmins</w:t>
      </w:r>
      <w:r w:rsidR="00751329">
        <w:rPr>
          <w:rFonts w:asciiTheme="minorHAnsi" w:hAnsiTheme="minorHAnsi" w:cstheme="minorHAnsi"/>
        </w:rPr>
        <w:t>, Ontario</w:t>
      </w:r>
      <w:r w:rsidR="00DA1BD5" w:rsidRPr="00830830">
        <w:rPr>
          <w:rFonts w:asciiTheme="minorHAnsi" w:hAnsiTheme="minorHAnsi" w:cstheme="minorHAnsi"/>
        </w:rPr>
        <w:t xml:space="preserve"> (see news release dated March 26, 2021)</w:t>
      </w:r>
      <w:r w:rsidR="00DA1BD5">
        <w:rPr>
          <w:rFonts w:asciiTheme="minorHAnsi" w:hAnsiTheme="minorHAnsi" w:cstheme="minorHAnsi"/>
        </w:rPr>
        <w:t>.</w:t>
      </w:r>
      <w:r w:rsidR="001F59DD">
        <w:rPr>
          <w:rFonts w:asciiTheme="minorHAnsi" w:hAnsiTheme="minorHAnsi" w:cstheme="minorHAnsi"/>
        </w:rPr>
        <w:t xml:space="preserve">  A</w:t>
      </w:r>
      <w:r w:rsidR="00C6378E" w:rsidRPr="00830830">
        <w:rPr>
          <w:rFonts w:asciiTheme="minorHAnsi" w:hAnsiTheme="minorHAnsi" w:cstheme="minorHAnsi"/>
        </w:rPr>
        <w:t>ll information related to the process</w:t>
      </w:r>
      <w:r w:rsidR="001F59DD">
        <w:rPr>
          <w:rFonts w:asciiTheme="minorHAnsi" w:hAnsiTheme="minorHAnsi" w:cstheme="minorHAnsi"/>
        </w:rPr>
        <w:t xml:space="preserve"> and the company’s plans are</w:t>
      </w:r>
      <w:r w:rsidR="00C6378E" w:rsidRPr="00830830">
        <w:rPr>
          <w:rFonts w:asciiTheme="minorHAnsi" w:hAnsiTheme="minorHAnsi" w:cstheme="minorHAnsi"/>
        </w:rPr>
        <w:t xml:space="preserve"> available at </w:t>
      </w:r>
      <w:hyperlink r:id="rId10" w:history="1">
        <w:r w:rsidR="00C6378E" w:rsidRPr="00830830">
          <w:rPr>
            <w:rFonts w:asciiTheme="minorHAnsi" w:hAnsiTheme="minorHAnsi" w:cstheme="minorHAnsi"/>
          </w:rPr>
          <w:t>www.evnickel.com</w:t>
        </w:r>
      </w:hyperlink>
      <w:r w:rsidR="00C6378E" w:rsidRPr="00830830">
        <w:rPr>
          <w:rFonts w:asciiTheme="minorHAnsi" w:hAnsiTheme="minorHAnsi" w:cstheme="minorHAnsi"/>
        </w:rPr>
        <w:t xml:space="preserve">.  </w:t>
      </w:r>
    </w:p>
    <w:p w14:paraId="5CDC8AA8" w14:textId="473D1AAF" w:rsidR="00D448B3" w:rsidRPr="00830830" w:rsidRDefault="00C6378E" w:rsidP="00905E47">
      <w:pPr>
        <w:pStyle w:val="ListParagraph"/>
        <w:spacing w:before="120"/>
        <w:ind w:left="0"/>
        <w:jc w:val="both"/>
        <w:rPr>
          <w:rFonts w:asciiTheme="minorHAnsi" w:hAnsiTheme="minorHAnsi" w:cstheme="minorHAnsi"/>
        </w:rPr>
      </w:pPr>
      <w:r w:rsidRPr="00830830">
        <w:rPr>
          <w:rFonts w:asciiTheme="minorHAnsi" w:hAnsiTheme="minorHAnsi" w:cstheme="minorHAnsi"/>
        </w:rPr>
        <w:t>Since Rogue owns 6,666,667 share</w:t>
      </w:r>
      <w:r w:rsidR="00D448B3" w:rsidRPr="00830830">
        <w:rPr>
          <w:rFonts w:asciiTheme="minorHAnsi" w:hAnsiTheme="minorHAnsi" w:cstheme="minorHAnsi"/>
        </w:rPr>
        <w:t>s</w:t>
      </w:r>
      <w:r w:rsidRPr="00830830">
        <w:rPr>
          <w:rFonts w:asciiTheme="minorHAnsi" w:hAnsiTheme="minorHAnsi" w:cstheme="minorHAnsi"/>
        </w:rPr>
        <w:t xml:space="preserve"> of </w:t>
      </w:r>
      <w:proofErr w:type="spellStart"/>
      <w:r w:rsidRPr="00830830">
        <w:rPr>
          <w:rFonts w:asciiTheme="minorHAnsi" w:hAnsiTheme="minorHAnsi" w:cstheme="minorHAnsi"/>
        </w:rPr>
        <w:t>EVNi</w:t>
      </w:r>
      <w:proofErr w:type="spellEnd"/>
      <w:r w:rsidRPr="00830830">
        <w:rPr>
          <w:rFonts w:asciiTheme="minorHAnsi" w:hAnsiTheme="minorHAnsi" w:cstheme="minorHAnsi"/>
        </w:rPr>
        <w:t xml:space="preserve">, Rogue shareholders </w:t>
      </w:r>
      <w:r w:rsidR="00D20D91">
        <w:rPr>
          <w:rFonts w:asciiTheme="minorHAnsi" w:hAnsiTheme="minorHAnsi" w:cstheme="minorHAnsi"/>
        </w:rPr>
        <w:t xml:space="preserve">are </w:t>
      </w:r>
      <w:r w:rsidR="00751329">
        <w:rPr>
          <w:rFonts w:asciiTheme="minorHAnsi" w:hAnsiTheme="minorHAnsi" w:cstheme="minorHAnsi"/>
        </w:rPr>
        <w:t>urged</w:t>
      </w:r>
      <w:r w:rsidR="00D20D91">
        <w:rPr>
          <w:rFonts w:asciiTheme="minorHAnsi" w:hAnsiTheme="minorHAnsi" w:cstheme="minorHAnsi"/>
        </w:rPr>
        <w:t xml:space="preserve"> to</w:t>
      </w:r>
      <w:r w:rsidR="00D20D91" w:rsidRPr="00830830">
        <w:rPr>
          <w:rFonts w:asciiTheme="minorHAnsi" w:hAnsiTheme="minorHAnsi" w:cstheme="minorHAnsi"/>
        </w:rPr>
        <w:t xml:space="preserve"> </w:t>
      </w:r>
      <w:r w:rsidRPr="00830830">
        <w:rPr>
          <w:rFonts w:asciiTheme="minorHAnsi" w:hAnsiTheme="minorHAnsi" w:cstheme="minorHAnsi"/>
        </w:rPr>
        <w:t>pay close attention to the</w:t>
      </w:r>
      <w:r w:rsidR="001F59DD">
        <w:rPr>
          <w:rFonts w:asciiTheme="minorHAnsi" w:hAnsiTheme="minorHAnsi" w:cstheme="minorHAnsi"/>
        </w:rPr>
        <w:t xml:space="preserve"> </w:t>
      </w:r>
      <w:r w:rsidR="00D20D91">
        <w:rPr>
          <w:rFonts w:asciiTheme="minorHAnsi" w:hAnsiTheme="minorHAnsi" w:cstheme="minorHAnsi"/>
        </w:rPr>
        <w:t>developments of EVNI</w:t>
      </w:r>
      <w:r w:rsidR="001F59DD">
        <w:rPr>
          <w:rFonts w:asciiTheme="minorHAnsi" w:hAnsiTheme="minorHAnsi" w:cstheme="minorHAnsi"/>
        </w:rPr>
        <w:t xml:space="preserve"> </w:t>
      </w:r>
      <w:r w:rsidR="00751329">
        <w:rPr>
          <w:rFonts w:asciiTheme="minorHAnsi" w:hAnsiTheme="minorHAnsi" w:cstheme="minorHAnsi"/>
        </w:rPr>
        <w:t xml:space="preserve">as any </w:t>
      </w:r>
      <w:r w:rsidR="001F59DD">
        <w:rPr>
          <w:rFonts w:asciiTheme="minorHAnsi" w:hAnsiTheme="minorHAnsi" w:cstheme="minorHAnsi"/>
        </w:rPr>
        <w:t xml:space="preserve">success will </w:t>
      </w:r>
      <w:r w:rsidR="00DA1BD5">
        <w:rPr>
          <w:rFonts w:asciiTheme="minorHAnsi" w:hAnsiTheme="minorHAnsi" w:cstheme="minorHAnsi"/>
        </w:rPr>
        <w:t xml:space="preserve">provide potential upside for Rogue, through its financial participation. </w:t>
      </w:r>
      <w:r w:rsidRPr="00830830">
        <w:rPr>
          <w:rFonts w:asciiTheme="minorHAnsi" w:hAnsiTheme="minorHAnsi" w:cstheme="minorHAnsi"/>
        </w:rPr>
        <w:t xml:space="preserve"> Concurrent with </w:t>
      </w:r>
      <w:proofErr w:type="spellStart"/>
      <w:r w:rsidR="00DA1BD5">
        <w:rPr>
          <w:rFonts w:asciiTheme="minorHAnsi" w:hAnsiTheme="minorHAnsi" w:cstheme="minorHAnsi"/>
        </w:rPr>
        <w:t>EVNi’s</w:t>
      </w:r>
      <w:proofErr w:type="spellEnd"/>
      <w:r w:rsidR="00DA1BD5">
        <w:rPr>
          <w:rFonts w:asciiTheme="minorHAnsi" w:hAnsiTheme="minorHAnsi" w:cstheme="minorHAnsi"/>
        </w:rPr>
        <w:t xml:space="preserve"> </w:t>
      </w:r>
      <w:r w:rsidR="00DA1BD5">
        <w:rPr>
          <w:rFonts w:asciiTheme="minorHAnsi" w:hAnsiTheme="minorHAnsi" w:cstheme="minorHAnsi"/>
        </w:rPr>
        <w:lastRenderedPageBreak/>
        <w:t xml:space="preserve">IPO, the company raised $5.4M and </w:t>
      </w:r>
      <w:r w:rsidR="00751329">
        <w:rPr>
          <w:rFonts w:asciiTheme="minorHAnsi" w:hAnsiTheme="minorHAnsi" w:cstheme="minorHAnsi"/>
        </w:rPr>
        <w:t>plans to continue exploration with</w:t>
      </w:r>
      <w:r w:rsidR="00D448B3" w:rsidRPr="00830830">
        <w:rPr>
          <w:rFonts w:asciiTheme="minorHAnsi" w:hAnsiTheme="minorHAnsi" w:cstheme="minorHAnsi"/>
        </w:rPr>
        <w:t xml:space="preserve"> </w:t>
      </w:r>
      <w:r w:rsidR="0064484B">
        <w:rPr>
          <w:rFonts w:asciiTheme="minorHAnsi" w:hAnsiTheme="minorHAnsi" w:cstheme="minorHAnsi"/>
        </w:rPr>
        <w:t xml:space="preserve">the </w:t>
      </w:r>
      <w:r w:rsidR="00FE64E5" w:rsidRPr="00830830">
        <w:rPr>
          <w:rFonts w:asciiTheme="minorHAnsi" w:hAnsiTheme="minorHAnsi" w:cstheme="minorHAnsi"/>
        </w:rPr>
        <w:t xml:space="preserve">proceeds of </w:t>
      </w:r>
      <w:r w:rsidR="00D448B3" w:rsidRPr="00830830">
        <w:rPr>
          <w:rFonts w:asciiTheme="minorHAnsi" w:hAnsiTheme="minorHAnsi" w:cstheme="minorHAnsi"/>
        </w:rPr>
        <w:t xml:space="preserve">this funding </w:t>
      </w:r>
      <w:r w:rsidR="00FE64E5" w:rsidRPr="00830830">
        <w:rPr>
          <w:rFonts w:asciiTheme="minorHAnsi" w:hAnsiTheme="minorHAnsi" w:cstheme="minorHAnsi"/>
        </w:rPr>
        <w:t xml:space="preserve">(there </w:t>
      </w:r>
      <w:r w:rsidR="00D20D91">
        <w:rPr>
          <w:rFonts w:asciiTheme="minorHAnsi" w:hAnsiTheme="minorHAnsi" w:cstheme="minorHAnsi"/>
        </w:rPr>
        <w:t>are</w:t>
      </w:r>
      <w:r w:rsidR="00D20D91" w:rsidRPr="00830830">
        <w:rPr>
          <w:rFonts w:asciiTheme="minorHAnsi" w:hAnsiTheme="minorHAnsi" w:cstheme="minorHAnsi"/>
        </w:rPr>
        <w:t xml:space="preserve"> </w:t>
      </w:r>
      <w:r w:rsidR="00FE64E5" w:rsidRPr="00830830">
        <w:rPr>
          <w:rFonts w:asciiTheme="minorHAnsi" w:hAnsiTheme="minorHAnsi" w:cstheme="minorHAnsi"/>
        </w:rPr>
        <w:t>no further contribution</w:t>
      </w:r>
      <w:r w:rsidR="00D20D91">
        <w:rPr>
          <w:rFonts w:asciiTheme="minorHAnsi" w:hAnsiTheme="minorHAnsi" w:cstheme="minorHAnsi"/>
        </w:rPr>
        <w:t>s required</w:t>
      </w:r>
      <w:r w:rsidR="00FE64E5" w:rsidRPr="00830830">
        <w:rPr>
          <w:rFonts w:asciiTheme="minorHAnsi" w:hAnsiTheme="minorHAnsi" w:cstheme="minorHAnsi"/>
        </w:rPr>
        <w:t xml:space="preserve"> from Rogue shareholders)</w:t>
      </w:r>
      <w:r w:rsidR="00D448B3" w:rsidRPr="00830830">
        <w:rPr>
          <w:rFonts w:asciiTheme="minorHAnsi" w:hAnsiTheme="minorHAnsi" w:cstheme="minorHAnsi"/>
        </w:rPr>
        <w:t xml:space="preserve">.  </w:t>
      </w:r>
    </w:p>
    <w:p w14:paraId="20D1186B" w14:textId="0AAAAD31" w:rsidR="00D701B6" w:rsidRDefault="00905E47" w:rsidP="00FE64E5">
      <w:pPr>
        <w:pStyle w:val="ListParagraph"/>
        <w:spacing w:before="120"/>
        <w:ind w:left="0"/>
        <w:jc w:val="both"/>
        <w:rPr>
          <w:rFonts w:asciiTheme="minorHAnsi" w:hAnsiTheme="minorHAnsi" w:cstheme="minorHAnsi"/>
        </w:rPr>
      </w:pPr>
      <w:r w:rsidRPr="00830830">
        <w:rPr>
          <w:rFonts w:asciiTheme="minorHAnsi" w:hAnsiTheme="minorHAnsi" w:cstheme="minorHAnsi"/>
        </w:rPr>
        <w:t xml:space="preserve">As outlined in the public filings, </w:t>
      </w:r>
      <w:r w:rsidR="00D448B3" w:rsidRPr="00830830">
        <w:rPr>
          <w:rFonts w:asciiTheme="minorHAnsi" w:hAnsiTheme="minorHAnsi" w:cstheme="minorHAnsi"/>
        </w:rPr>
        <w:t xml:space="preserve">Rogue and EVNi share </w:t>
      </w:r>
      <w:r w:rsidRPr="00830830">
        <w:rPr>
          <w:rFonts w:asciiTheme="minorHAnsi" w:hAnsiTheme="minorHAnsi" w:cstheme="minorHAnsi"/>
        </w:rPr>
        <w:t>m</w:t>
      </w:r>
      <w:r w:rsidR="00D448B3" w:rsidRPr="00830830">
        <w:rPr>
          <w:rFonts w:asciiTheme="minorHAnsi" w:hAnsiTheme="minorHAnsi" w:cstheme="minorHAnsi"/>
        </w:rPr>
        <w:t xml:space="preserve">anagement.  The Rogue Board feels this is the best way to preserve Rogue’s interests in EVNi and the EVNi investors </w:t>
      </w:r>
      <w:r w:rsidRPr="00830830">
        <w:rPr>
          <w:rFonts w:asciiTheme="minorHAnsi" w:hAnsiTheme="minorHAnsi" w:cstheme="minorHAnsi"/>
        </w:rPr>
        <w:t>want to leverage the skills and expertise of the Rogue Management</w:t>
      </w:r>
      <w:r w:rsidR="0064484B">
        <w:rPr>
          <w:rFonts w:asciiTheme="minorHAnsi" w:hAnsiTheme="minorHAnsi" w:cstheme="minorHAnsi"/>
        </w:rPr>
        <w:t xml:space="preserve"> Team</w:t>
      </w:r>
      <w:r w:rsidRPr="00830830">
        <w:rPr>
          <w:rFonts w:asciiTheme="minorHAnsi" w:hAnsiTheme="minorHAnsi" w:cstheme="minorHAnsi"/>
        </w:rPr>
        <w:t>.</w:t>
      </w:r>
    </w:p>
    <w:p w14:paraId="0E183C72" w14:textId="77777777" w:rsidR="00883F83" w:rsidRPr="00883F83" w:rsidRDefault="00883F83" w:rsidP="00FE64E5">
      <w:pPr>
        <w:pStyle w:val="ListParagraph"/>
        <w:spacing w:before="120"/>
        <w:ind w:left="0"/>
        <w:jc w:val="both"/>
        <w:rPr>
          <w:b/>
          <w:bCs/>
        </w:rPr>
      </w:pPr>
      <w:r w:rsidRPr="00883F83">
        <w:rPr>
          <w:b/>
          <w:bCs/>
        </w:rPr>
        <w:t xml:space="preserve">Corporate Update Conference Call </w:t>
      </w:r>
    </w:p>
    <w:p w14:paraId="155C793E" w14:textId="77777777" w:rsidR="001F59DD" w:rsidRDefault="00883F83" w:rsidP="00FE64E5">
      <w:pPr>
        <w:pStyle w:val="ListParagraph"/>
        <w:spacing w:before="120"/>
        <w:ind w:left="0"/>
        <w:jc w:val="both"/>
      </w:pPr>
      <w:r>
        <w:t xml:space="preserve">These developments will be discussed in greater detail on a conference call with management scheduled for Thursday January 6, 2021, at noon Eastern (9am Pacific, 6pm in Western Europe). Rogue CEO Sean Samson and VP, Technical Paul Davis will give a brief presentation followed by a </w:t>
      </w:r>
      <w:proofErr w:type="gramStart"/>
      <w:r>
        <w:t>question and answer</w:t>
      </w:r>
      <w:proofErr w:type="gramEnd"/>
      <w:r>
        <w:t xml:space="preserve"> period. Interested investors can forward questions in advance to questions@rogueresources.ca. Dial-in numbers to access the conference call as well as a new corporate presentation will be available by noon </w:t>
      </w:r>
      <w:r w:rsidR="001F59DD">
        <w:t>the day before,</w:t>
      </w:r>
      <w:r>
        <w:t xml:space="preserve"> on the Rogue webpage at www.rogueresources.ca. </w:t>
      </w:r>
    </w:p>
    <w:p w14:paraId="3B870A20" w14:textId="5D22A68E" w:rsidR="00883F83" w:rsidRPr="00830830" w:rsidRDefault="00883F83" w:rsidP="00FE64E5">
      <w:pPr>
        <w:pStyle w:val="ListParagraph"/>
        <w:spacing w:before="120"/>
        <w:ind w:left="0"/>
        <w:jc w:val="both"/>
        <w:rPr>
          <w:rFonts w:asciiTheme="minorHAnsi" w:hAnsiTheme="minorHAnsi" w:cstheme="minorHAnsi"/>
        </w:rPr>
      </w:pPr>
      <w:r>
        <w:t>As with past calls, a playback of the call will be available online soon afterwards.</w:t>
      </w:r>
    </w:p>
    <w:p w14:paraId="76073C89" w14:textId="25CDE153" w:rsidR="007E696D" w:rsidRPr="00830830" w:rsidRDefault="00AC39FB" w:rsidP="00733230">
      <w:pPr>
        <w:rPr>
          <w:rFonts w:asciiTheme="minorHAnsi" w:hAnsiTheme="minorHAnsi" w:cstheme="minorHAnsi"/>
          <w:sz w:val="22"/>
          <w:szCs w:val="22"/>
        </w:rPr>
      </w:pPr>
      <w:r w:rsidRPr="00830830">
        <w:rPr>
          <w:rFonts w:asciiTheme="minorHAnsi" w:hAnsiTheme="minorHAnsi" w:cstheme="minorHAnsi"/>
          <w:b/>
          <w:sz w:val="22"/>
          <w:szCs w:val="22"/>
        </w:rPr>
        <w:t xml:space="preserve">About Rogue Resources Inc. </w:t>
      </w:r>
    </w:p>
    <w:p w14:paraId="0EAA46F0" w14:textId="3DD4694E" w:rsidR="007E696D" w:rsidRPr="00830830" w:rsidRDefault="00AC39FB">
      <w:pPr>
        <w:pStyle w:val="ListParagraph"/>
        <w:spacing w:before="120"/>
        <w:ind w:left="0"/>
        <w:jc w:val="both"/>
        <w:rPr>
          <w:rFonts w:asciiTheme="minorHAnsi" w:hAnsiTheme="minorHAnsi" w:cstheme="minorHAnsi"/>
        </w:rPr>
      </w:pPr>
      <w:r w:rsidRPr="00830830">
        <w:rPr>
          <w:rFonts w:asciiTheme="minorHAnsi" w:hAnsiTheme="minorHAnsi" w:cstheme="minorHAnsi"/>
        </w:rPr>
        <w:t xml:space="preserve">Rogue is a mining company focused on generating positive cash flow. Not tied to any commodity, it looks at rock value and quality deposits that can withstand all stages of the commodity price cycle. The Company includes </w:t>
      </w:r>
      <w:r w:rsidRPr="00830830">
        <w:rPr>
          <w:rFonts w:asciiTheme="minorHAnsi" w:hAnsiTheme="minorHAnsi" w:cstheme="minorHAnsi"/>
          <w:b/>
        </w:rPr>
        <w:t>Rogue Stone</w:t>
      </w:r>
      <w:r w:rsidRPr="00830830">
        <w:rPr>
          <w:rFonts w:asciiTheme="minorHAnsi" w:hAnsiTheme="minorHAnsi" w:cstheme="minorHAnsi"/>
        </w:rPr>
        <w:t xml:space="preserve"> selling quarried limestone for landscape applications from two operating quarries in Ontario; </w:t>
      </w:r>
      <w:r w:rsidRPr="00830830">
        <w:rPr>
          <w:rFonts w:asciiTheme="minorHAnsi" w:hAnsiTheme="minorHAnsi" w:cstheme="minorHAnsi"/>
          <w:b/>
        </w:rPr>
        <w:t>Rogue Quartz</w:t>
      </w:r>
      <w:r w:rsidRPr="00830830">
        <w:rPr>
          <w:rFonts w:asciiTheme="minorHAnsi" w:hAnsiTheme="minorHAnsi" w:cstheme="minorHAnsi"/>
        </w:rPr>
        <w:t xml:space="preserve"> focused on advancing its silica/quartz business with the </w:t>
      </w:r>
      <w:proofErr w:type="gramStart"/>
      <w:r w:rsidRPr="00830830">
        <w:rPr>
          <w:rFonts w:asciiTheme="minorHAnsi" w:hAnsiTheme="minorHAnsi" w:cstheme="minorHAnsi"/>
        </w:rPr>
        <w:t>Snow White</w:t>
      </w:r>
      <w:proofErr w:type="gramEnd"/>
      <w:r w:rsidRPr="00830830">
        <w:rPr>
          <w:rFonts w:asciiTheme="minorHAnsi" w:hAnsiTheme="minorHAnsi" w:cstheme="minorHAnsi"/>
        </w:rPr>
        <w:t xml:space="preserve"> Project in Ontario and the Silicon Ridge Project in Québec; </w:t>
      </w:r>
      <w:r w:rsidRPr="00830830">
        <w:rPr>
          <w:rFonts w:asciiTheme="minorHAnsi" w:hAnsiTheme="minorHAnsi" w:cstheme="minorHAnsi"/>
          <w:b/>
        </w:rPr>
        <w:t>Rogue Timmins</w:t>
      </w:r>
      <w:r w:rsidRPr="00830830">
        <w:rPr>
          <w:rFonts w:asciiTheme="minorHAnsi" w:hAnsiTheme="minorHAnsi" w:cstheme="minorHAnsi"/>
        </w:rPr>
        <w:t xml:space="preserve"> with the gold potential at Radio Hill</w:t>
      </w:r>
      <w:r w:rsidR="00733230" w:rsidRPr="00830830">
        <w:rPr>
          <w:rFonts w:asciiTheme="minorHAnsi" w:hAnsiTheme="minorHAnsi" w:cstheme="minorHAnsi"/>
        </w:rPr>
        <w:t xml:space="preserve"> and an ownership position in </w:t>
      </w:r>
      <w:r w:rsidR="00733230" w:rsidRPr="00830830">
        <w:rPr>
          <w:rFonts w:asciiTheme="minorHAnsi" w:hAnsiTheme="minorHAnsi" w:cstheme="minorHAnsi"/>
          <w:b/>
          <w:bCs/>
        </w:rPr>
        <w:t>EV Nickel</w:t>
      </w:r>
      <w:r w:rsidR="001F59DD">
        <w:rPr>
          <w:rFonts w:asciiTheme="minorHAnsi" w:hAnsiTheme="minorHAnsi" w:cstheme="minorHAnsi"/>
          <w:b/>
          <w:bCs/>
        </w:rPr>
        <w:t xml:space="preserve"> (TSXV: EVNI)</w:t>
      </w:r>
      <w:r w:rsidR="00733230" w:rsidRPr="00830830">
        <w:rPr>
          <w:rFonts w:asciiTheme="minorHAnsi" w:hAnsiTheme="minorHAnsi" w:cstheme="minorHAnsi"/>
        </w:rPr>
        <w:t>, exploring in the Shaw Dome</w:t>
      </w:r>
      <w:r w:rsidRPr="00830830">
        <w:rPr>
          <w:rFonts w:asciiTheme="minorHAnsi" w:hAnsiTheme="minorHAnsi" w:cstheme="minorHAnsi"/>
        </w:rPr>
        <w:t>.</w:t>
      </w:r>
    </w:p>
    <w:p w14:paraId="6B61FCA9" w14:textId="77777777" w:rsidR="00793D29" w:rsidRPr="00830830" w:rsidRDefault="00793D29">
      <w:pPr>
        <w:spacing w:before="240" w:after="240" w:line="276" w:lineRule="auto"/>
        <w:jc w:val="both"/>
        <w:rPr>
          <w:rFonts w:asciiTheme="minorHAnsi" w:hAnsiTheme="minorHAnsi" w:cstheme="minorHAnsi"/>
          <w:b/>
          <w:bCs/>
          <w:sz w:val="22"/>
          <w:szCs w:val="22"/>
        </w:rPr>
      </w:pPr>
      <w:r w:rsidRPr="00830830">
        <w:rPr>
          <w:rFonts w:asciiTheme="minorHAnsi" w:hAnsiTheme="minorHAnsi" w:cstheme="minorHAnsi"/>
          <w:b/>
          <w:bCs/>
          <w:sz w:val="22"/>
          <w:szCs w:val="22"/>
        </w:rPr>
        <w:t xml:space="preserve">Qualified Person </w:t>
      </w:r>
    </w:p>
    <w:p w14:paraId="69FC4EB2" w14:textId="6F069A7F" w:rsidR="00793D29" w:rsidRPr="00830830" w:rsidRDefault="00793D29">
      <w:pPr>
        <w:spacing w:before="240" w:after="240" w:line="276" w:lineRule="auto"/>
        <w:jc w:val="both"/>
        <w:rPr>
          <w:rFonts w:asciiTheme="minorHAnsi" w:hAnsiTheme="minorHAnsi" w:cstheme="minorHAnsi"/>
          <w:sz w:val="22"/>
          <w:szCs w:val="22"/>
        </w:rPr>
      </w:pPr>
      <w:r w:rsidRPr="00830830">
        <w:rPr>
          <w:rFonts w:asciiTheme="minorHAnsi" w:hAnsiTheme="minorHAnsi" w:cstheme="minorHAnsi"/>
          <w:sz w:val="22"/>
          <w:szCs w:val="22"/>
        </w:rPr>
        <w:t>The Company’s Projects are under the direct technical supervision of Paul Davis, P.Geo., and Vice-President of the Company. Mr. Davis is a Qualified Person as defined by NI 43-101. He has reviewed and approved the technical information in this press release. There are no known factors that could materially affect the reliability of the information verified by Mr. Davis.</w:t>
      </w:r>
    </w:p>
    <w:p w14:paraId="35701FB5" w14:textId="68CBB56F" w:rsidR="007E696D" w:rsidRPr="00830830" w:rsidRDefault="00AC39FB">
      <w:pPr>
        <w:spacing w:before="240" w:after="240" w:line="276" w:lineRule="auto"/>
        <w:jc w:val="both"/>
        <w:rPr>
          <w:rFonts w:asciiTheme="minorHAnsi" w:hAnsiTheme="minorHAnsi" w:cstheme="minorHAnsi"/>
          <w:b/>
          <w:sz w:val="22"/>
          <w:szCs w:val="22"/>
        </w:rPr>
      </w:pPr>
      <w:r w:rsidRPr="00830830">
        <w:rPr>
          <w:rFonts w:asciiTheme="minorHAnsi" w:hAnsiTheme="minorHAnsi" w:cstheme="minorHAnsi"/>
          <w:sz w:val="22"/>
          <w:szCs w:val="22"/>
        </w:rPr>
        <w:t xml:space="preserve">For more information visit </w:t>
      </w:r>
      <w:r w:rsidRPr="00830830">
        <w:rPr>
          <w:rStyle w:val="Hyperlink"/>
          <w:rFonts w:asciiTheme="minorHAnsi" w:hAnsiTheme="minorHAnsi" w:cstheme="minorHAnsi"/>
          <w:sz w:val="22"/>
          <w:szCs w:val="22"/>
        </w:rPr>
        <w:t>www.rogueresources.ca</w:t>
      </w:r>
      <w:r w:rsidRPr="00830830">
        <w:rPr>
          <w:rFonts w:asciiTheme="minorHAnsi" w:hAnsiTheme="minorHAnsi" w:cstheme="minorHAnsi"/>
          <w:sz w:val="22"/>
          <w:szCs w:val="22"/>
        </w:rPr>
        <w:t xml:space="preserve"> or contact</w:t>
      </w:r>
      <w:r w:rsidRPr="00830830">
        <w:rPr>
          <w:rFonts w:asciiTheme="minorHAnsi" w:hAnsiTheme="minorHAnsi" w:cstheme="minorHAnsi"/>
          <w:b/>
          <w:sz w:val="22"/>
          <w:szCs w:val="22"/>
        </w:rPr>
        <w:t>:</w:t>
      </w:r>
    </w:p>
    <w:p w14:paraId="297D3746" w14:textId="77777777" w:rsidR="007E696D" w:rsidRPr="00830830" w:rsidRDefault="00AC39FB">
      <w:pPr>
        <w:rPr>
          <w:rFonts w:asciiTheme="minorHAnsi" w:hAnsiTheme="minorHAnsi" w:cstheme="minorHAnsi"/>
          <w:sz w:val="22"/>
          <w:szCs w:val="22"/>
        </w:rPr>
      </w:pPr>
      <w:r w:rsidRPr="00830830">
        <w:rPr>
          <w:rFonts w:asciiTheme="minorHAnsi" w:hAnsiTheme="minorHAnsi" w:cstheme="minorHAnsi"/>
          <w:sz w:val="22"/>
          <w:szCs w:val="22"/>
        </w:rPr>
        <w:t>+1-647-243-6581</w:t>
      </w:r>
    </w:p>
    <w:p w14:paraId="43BE4E13" w14:textId="77777777" w:rsidR="007E696D" w:rsidRPr="00830830" w:rsidRDefault="00AC39FB">
      <w:pPr>
        <w:spacing w:after="240"/>
        <w:rPr>
          <w:rFonts w:asciiTheme="minorHAnsi" w:hAnsiTheme="minorHAnsi" w:cstheme="minorHAnsi"/>
          <w:sz w:val="22"/>
          <w:szCs w:val="22"/>
        </w:rPr>
      </w:pPr>
      <w:r w:rsidRPr="00830830">
        <w:rPr>
          <w:rFonts w:asciiTheme="minorHAnsi" w:hAnsiTheme="minorHAnsi" w:cstheme="minorHAnsi"/>
          <w:sz w:val="22"/>
          <w:szCs w:val="22"/>
        </w:rPr>
        <w:t>info@rogueresources.ca</w:t>
      </w:r>
    </w:p>
    <w:p w14:paraId="76C5F9FA" w14:textId="77777777" w:rsidR="007E696D" w:rsidRPr="00830830" w:rsidRDefault="00AC39FB">
      <w:pPr>
        <w:spacing w:before="240" w:after="240"/>
        <w:jc w:val="both"/>
        <w:rPr>
          <w:rFonts w:asciiTheme="minorHAnsi" w:hAnsiTheme="minorHAnsi" w:cstheme="minorHAnsi"/>
          <w:b/>
          <w:i/>
          <w:sz w:val="22"/>
          <w:szCs w:val="22"/>
        </w:rPr>
      </w:pPr>
      <w:r w:rsidRPr="00830830">
        <w:rPr>
          <w:rFonts w:asciiTheme="minorHAnsi" w:hAnsiTheme="minorHAnsi" w:cstheme="minorHAnsi"/>
          <w:b/>
          <w:sz w:val="22"/>
          <w:szCs w:val="22"/>
        </w:rPr>
        <w:t xml:space="preserve">Cautionary Note Regarding Forward-Looking Statements: </w:t>
      </w:r>
    </w:p>
    <w:p w14:paraId="2413EC2D" w14:textId="10B94392" w:rsidR="007E696D" w:rsidRPr="00830830" w:rsidRDefault="00AC39FB">
      <w:pPr>
        <w:tabs>
          <w:tab w:val="num" w:pos="720"/>
        </w:tabs>
        <w:spacing w:before="120" w:line="276" w:lineRule="auto"/>
        <w:jc w:val="both"/>
        <w:rPr>
          <w:rFonts w:asciiTheme="minorHAnsi" w:hAnsiTheme="minorHAnsi" w:cstheme="minorHAnsi"/>
          <w:i/>
          <w:sz w:val="22"/>
          <w:szCs w:val="22"/>
        </w:rPr>
      </w:pPr>
      <w:r w:rsidRPr="00830830">
        <w:rPr>
          <w:rFonts w:asciiTheme="minorHAnsi" w:hAnsiTheme="minorHAnsi" w:cstheme="minorHAnsi"/>
          <w:i/>
          <w:sz w:val="22"/>
          <w:szCs w:val="22"/>
        </w:rPr>
        <w:t xml:space="preserve">This news release contains certain statements or disclosures relating to the Company that are based on the expectations of its management as well as assumptions made by and information currently available to the Company which may constitute forward-looking statements or information (“forward-looking statements”) under applicable securities laws. Forward-looking statements are statements that are not historical facts and are generally, but not always, identified by the words “believes”, “anticipates”, “expects”, “plans”, “intends”, “target”, “estimates”, “projects”, “continue”, “potential” and similar expressions, or are events or conditions that “will”, “would”, “may”, “could” or “should” occur or be achieved. In particular, but without limiting the foregoing, this news release contains forward-looking statements pertaining to the following: closing of future tranches of the Private Placement. </w:t>
      </w:r>
    </w:p>
    <w:p w14:paraId="2B5833AB" w14:textId="77777777" w:rsidR="007E696D" w:rsidRPr="00830830" w:rsidRDefault="00AC39FB">
      <w:pPr>
        <w:tabs>
          <w:tab w:val="num" w:pos="720"/>
        </w:tabs>
        <w:spacing w:before="120" w:line="276" w:lineRule="auto"/>
        <w:jc w:val="both"/>
        <w:rPr>
          <w:rFonts w:asciiTheme="minorHAnsi" w:hAnsiTheme="minorHAnsi" w:cstheme="minorHAnsi"/>
          <w:i/>
          <w:sz w:val="22"/>
          <w:szCs w:val="22"/>
        </w:rPr>
      </w:pPr>
      <w:r w:rsidRPr="00830830">
        <w:rPr>
          <w:rFonts w:asciiTheme="minorHAnsi" w:hAnsiTheme="minorHAnsi" w:cstheme="minorHAnsi"/>
          <w:i/>
          <w:sz w:val="22"/>
          <w:szCs w:val="22"/>
        </w:rPr>
        <w:t xml:space="preserve">The forward-looking statements contained in this news release reflect several material factors and expectations and assumptions of the Company including, without limitation: business strategies and the environment in which the Company will operate in the future; commodity prices; exploration and development costs; mining operations, drilling plans and access to available goods and services and development parameters; regulatory restrictions; the ability of the Company to </w:t>
      </w:r>
      <w:r w:rsidRPr="00830830">
        <w:rPr>
          <w:rFonts w:asciiTheme="minorHAnsi" w:hAnsiTheme="minorHAnsi" w:cstheme="minorHAnsi"/>
          <w:i/>
          <w:sz w:val="22"/>
          <w:szCs w:val="22"/>
        </w:rPr>
        <w:lastRenderedPageBreak/>
        <w:t xml:space="preserve">obtain applicable permits; the ability of the Company to service its debt obligations; the Company’s ability to qualify for government funded support programs; the Company’s ability to raise capital on terms acceptable to it or at all; activities of governmental authorities (including changes in taxation and regulation); currency fluctuations; the unpredictable economic impact of the COVID-19 pandemic, including the acquisition of equipment and recruitment of human resources required for the sales expansion; the global economic climate; and competition. </w:t>
      </w:r>
    </w:p>
    <w:p w14:paraId="71C2FF3C" w14:textId="77777777" w:rsidR="007E696D" w:rsidRPr="00830830" w:rsidRDefault="00AC39FB">
      <w:pPr>
        <w:tabs>
          <w:tab w:val="num" w:pos="720"/>
        </w:tabs>
        <w:spacing w:before="120" w:line="276" w:lineRule="auto"/>
        <w:jc w:val="both"/>
        <w:rPr>
          <w:rFonts w:asciiTheme="minorHAnsi" w:hAnsiTheme="minorHAnsi" w:cstheme="minorHAnsi"/>
          <w:i/>
          <w:sz w:val="22"/>
          <w:szCs w:val="22"/>
        </w:rPr>
      </w:pPr>
      <w:r w:rsidRPr="00830830">
        <w:rPr>
          <w:rFonts w:asciiTheme="minorHAnsi" w:hAnsiTheme="minorHAnsi" w:cstheme="minorHAnsi"/>
          <w:i/>
          <w:sz w:val="22"/>
          <w:szCs w:val="22"/>
        </w:rPr>
        <w:t xml:space="preserve">The Company believes that the material factors, expectations and assumptions reflected in the forward-looking statements contained in this news release are reasonable at this </w:t>
      </w:r>
      <w:proofErr w:type="gramStart"/>
      <w:r w:rsidRPr="00830830">
        <w:rPr>
          <w:rFonts w:asciiTheme="minorHAnsi" w:hAnsiTheme="minorHAnsi" w:cstheme="minorHAnsi"/>
          <w:i/>
          <w:sz w:val="22"/>
          <w:szCs w:val="22"/>
        </w:rPr>
        <w:t>time</w:t>
      </w:r>
      <w:proofErr w:type="gramEnd"/>
      <w:r w:rsidRPr="00830830">
        <w:rPr>
          <w:rFonts w:asciiTheme="minorHAnsi" w:hAnsiTheme="minorHAnsi" w:cstheme="minorHAnsi"/>
          <w:i/>
          <w:sz w:val="22"/>
          <w:szCs w:val="22"/>
        </w:rPr>
        <w:t xml:space="preserve"> but no assurance can be given that these factors, expectations and assumptions will prove to be correct. The forward-looking statements included in this news release are not guarantees of future performance and should not be unduly relied upon. Such forward-looking statements involve known and unknown risks, uncertainties and other factors that may cause actual results or events to differ materially from those anticipated in such forward-looking statements including, without limitation, those risks identified in the Company’s most recent annual and interim management’s discussion and analysis, copies of which are available on the Company’s SEDAR profile at www.sedar.com. Readers are cautioned that the foregoing list of factors is not exhaustive and are cautioned not to place undue reliance on these forward-looking statements. </w:t>
      </w:r>
    </w:p>
    <w:p w14:paraId="3CDC689D" w14:textId="77777777" w:rsidR="007E696D" w:rsidRPr="00830830" w:rsidRDefault="00AC39FB">
      <w:pPr>
        <w:tabs>
          <w:tab w:val="num" w:pos="720"/>
        </w:tabs>
        <w:spacing w:before="120" w:line="276" w:lineRule="auto"/>
        <w:jc w:val="both"/>
        <w:rPr>
          <w:rFonts w:asciiTheme="minorHAnsi" w:hAnsiTheme="minorHAnsi" w:cstheme="minorHAnsi"/>
          <w:i/>
          <w:sz w:val="22"/>
          <w:szCs w:val="22"/>
        </w:rPr>
      </w:pPr>
      <w:r w:rsidRPr="00830830">
        <w:rPr>
          <w:rFonts w:asciiTheme="minorHAnsi" w:hAnsiTheme="minorHAnsi" w:cstheme="minorHAnsi"/>
          <w:i/>
          <w:sz w:val="22"/>
          <w:szCs w:val="22"/>
        </w:rPr>
        <w:t xml:space="preserve">The forward-looking statements contained in this news release are made as of the date hereof and the Company undertakes no obligations to update publicly or revise any forward-looking statements, whether as a result of new information, future events or otherwise, unless so required by applicable securities laws. This news release does not constitute an offer to sell or a solicitation of an offer to buy any securities in the United States of America. The securities have not been and will not be registered under the United States Securities Act of 1933 (the “U.S. Securities Act”) or any state securities laws and may not be offered or sold within the United States or to U.S. Persons (as defined in the U.S. Securities Act) unless registered under the U.S. Securities Act and applicable state securities laws, or an exemption from such registration is available. </w:t>
      </w:r>
    </w:p>
    <w:p w14:paraId="6EA61B9C" w14:textId="77777777" w:rsidR="007E696D" w:rsidRPr="00830830" w:rsidRDefault="00AC39FB">
      <w:pPr>
        <w:tabs>
          <w:tab w:val="num" w:pos="720"/>
        </w:tabs>
        <w:spacing w:before="120" w:line="276" w:lineRule="auto"/>
        <w:jc w:val="both"/>
        <w:rPr>
          <w:rFonts w:asciiTheme="minorHAnsi" w:hAnsiTheme="minorHAnsi" w:cstheme="minorHAnsi"/>
          <w:i/>
          <w:sz w:val="22"/>
          <w:szCs w:val="22"/>
        </w:rPr>
      </w:pPr>
      <w:r w:rsidRPr="00830830">
        <w:rPr>
          <w:rFonts w:asciiTheme="minorHAnsi" w:hAnsiTheme="minorHAnsi" w:cstheme="minorHAnsi"/>
          <w:i/>
          <w:sz w:val="22"/>
          <w:szCs w:val="22"/>
        </w:rPr>
        <w:t>Neither the TSXV nor its Regulation Services Provider (as that term is defined in the policies of the TSXV) accepts responsibility for the adequacy or accuracy of this news release.</w:t>
      </w:r>
    </w:p>
    <w:sectPr w:rsidR="007E696D" w:rsidRPr="00830830">
      <w:footerReference w:type="even" r:id="rId11"/>
      <w:headerReference w:type="first" r:id="rId12"/>
      <w:footerReference w:type="first" r:id="rId1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8364A" w14:textId="77777777" w:rsidR="004071A7" w:rsidRDefault="004071A7">
      <w:r>
        <w:separator/>
      </w:r>
    </w:p>
  </w:endnote>
  <w:endnote w:type="continuationSeparator" w:id="0">
    <w:p w14:paraId="0F9204E4" w14:textId="77777777" w:rsidR="004071A7" w:rsidRDefault="00407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CF0C4" w14:textId="7F0D87AE" w:rsidR="00C14658" w:rsidRDefault="00C14658">
    <w:pPr>
      <w:pStyle w:val="Footer"/>
      <w:tabs>
        <w:tab w:val="clear" w:pos="4680"/>
        <w:tab w:val="clear" w:pos="9360"/>
        <w:tab w:val="center" w:pos="5400"/>
        <w:tab w:val="right" w:pos="10800"/>
      </w:tabs>
    </w:pPr>
    <w:r>
      <w:rPr>
        <w:sz w:val="16"/>
      </w:rPr>
      <w:fldChar w:fldCharType="begin"/>
    </w:r>
    <w:r>
      <w:rPr>
        <w:sz w:val="16"/>
      </w:rPr>
      <w:instrText xml:space="preserve"> DOCPROPERTY DMDocID </w:instrText>
    </w:r>
    <w:r>
      <w:rPr>
        <w:sz w:val="16"/>
      </w:rPr>
      <w:fldChar w:fldCharType="separate"/>
    </w:r>
    <w:r>
      <w:rPr>
        <w:sz w:val="16"/>
      </w:rPr>
      <w:t>306741.00012/94351149.2</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901F" w14:textId="3BEEFFBE" w:rsidR="00C14658" w:rsidRDefault="00C14658">
    <w:pPr>
      <w:pStyle w:val="Footer"/>
      <w:tabs>
        <w:tab w:val="clear" w:pos="4680"/>
        <w:tab w:val="clear" w:pos="9360"/>
        <w:tab w:val="center" w:pos="5400"/>
        <w:tab w:val="right" w:pos="10800"/>
      </w:tabs>
    </w:pPr>
    <w:r>
      <w:rPr>
        <w:sz w:val="16"/>
      </w:rPr>
      <w:fldChar w:fldCharType="begin"/>
    </w:r>
    <w:r>
      <w:rPr>
        <w:sz w:val="16"/>
      </w:rPr>
      <w:instrText xml:space="preserve"> DOCPROPERTY DMDocID </w:instrText>
    </w:r>
    <w:r>
      <w:rPr>
        <w:sz w:val="16"/>
      </w:rPr>
      <w:fldChar w:fldCharType="separate"/>
    </w:r>
    <w:r>
      <w:rPr>
        <w:sz w:val="16"/>
      </w:rPr>
      <w:t>306741.00012/94351149.2</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AF970" w14:textId="77777777" w:rsidR="004071A7" w:rsidRDefault="004071A7">
      <w:r>
        <w:separator/>
      </w:r>
    </w:p>
  </w:footnote>
  <w:footnote w:type="continuationSeparator" w:id="0">
    <w:p w14:paraId="7F8B5F6F" w14:textId="77777777" w:rsidR="004071A7" w:rsidRDefault="004071A7">
      <w:r>
        <w:continuationSeparator/>
      </w:r>
    </w:p>
  </w:footnote>
  <w:footnote w:id="1">
    <w:p w14:paraId="467960FF" w14:textId="061F4075" w:rsidR="00830830" w:rsidRDefault="00830830">
      <w:pPr>
        <w:pStyle w:val="FootnoteText"/>
      </w:pPr>
      <w:r>
        <w:rPr>
          <w:rStyle w:val="FootnoteReference"/>
        </w:rPr>
        <w:footnoteRef/>
      </w:r>
      <w:r>
        <w:t xml:space="preserve"> </w:t>
      </w:r>
      <w:r w:rsidRPr="00830830">
        <w:rPr>
          <w:rFonts w:asciiTheme="minorHAnsi" w:hAnsiTheme="minorHAnsi" w:cstheme="minorHAnsi"/>
        </w:rPr>
        <w:t>The landscape stone trade is transacted using imperial “tons” in contrast to both base metals and industrial minerals (including nickel and quartz, which use metric “</w:t>
      </w:r>
      <w:proofErr w:type="spellStart"/>
      <w:r w:rsidRPr="00830830">
        <w:rPr>
          <w:rFonts w:asciiTheme="minorHAnsi" w:hAnsiTheme="minorHAnsi" w:cstheme="minorHAnsi"/>
        </w:rPr>
        <w:t>tonnes</w:t>
      </w:r>
      <w:proofErr w:type="spellEnd"/>
      <w:r w:rsidRPr="00830830">
        <w:rPr>
          <w:rFonts w:asciiTheme="minorHAnsi" w:hAnsiTheme="minorHAnsi" w:cstheme="minorHAnsi"/>
        </w:rPr>
        <w:t xml:space="preserve">”. Permitting of stone in Ontario is regulated in </w:t>
      </w:r>
      <w:proofErr w:type="spellStart"/>
      <w:r w:rsidRPr="00830830">
        <w:rPr>
          <w:rFonts w:asciiTheme="minorHAnsi" w:hAnsiTheme="minorHAnsi" w:cstheme="minorHAnsi"/>
        </w:rPr>
        <w:t>tonnes</w:t>
      </w:r>
      <w:proofErr w:type="spellEnd"/>
      <w:r w:rsidRPr="00830830">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CB3A" w14:textId="77777777" w:rsidR="00C14658" w:rsidRDefault="00C1465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9E31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EAF7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62D0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AAB4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10E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2AF8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C028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08F1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7C42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DCB1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1D2096B"/>
    <w:multiLevelType w:val="hybridMultilevel"/>
    <w:tmpl w:val="DE38927E"/>
    <w:lvl w:ilvl="0" w:tplc="E1F89EE8">
      <w:start w:val="1"/>
      <w:numFmt w:val="bullet"/>
      <w:lvlText w:val=""/>
      <w:lvlJc w:val="left"/>
      <w:pPr>
        <w:ind w:left="720" w:hanging="360"/>
      </w:pPr>
      <w:rPr>
        <w:rFonts w:ascii="Symbol" w:hAnsi="Symbol" w:hint="default"/>
      </w:rPr>
    </w:lvl>
    <w:lvl w:ilvl="1" w:tplc="915AD790">
      <w:start w:val="1"/>
      <w:numFmt w:val="bullet"/>
      <w:lvlText w:val="o"/>
      <w:lvlJc w:val="left"/>
      <w:pPr>
        <w:ind w:left="1440" w:hanging="360"/>
      </w:pPr>
      <w:rPr>
        <w:rFonts w:ascii="Courier New" w:hAnsi="Courier New" w:cs="Courier New" w:hint="default"/>
      </w:rPr>
    </w:lvl>
    <w:lvl w:ilvl="2" w:tplc="62748BC0">
      <w:start w:val="1"/>
      <w:numFmt w:val="bullet"/>
      <w:lvlText w:val=""/>
      <w:lvlJc w:val="left"/>
      <w:pPr>
        <w:ind w:left="2160" w:hanging="360"/>
      </w:pPr>
      <w:rPr>
        <w:rFonts w:ascii="Wingdings" w:hAnsi="Wingdings" w:hint="default"/>
      </w:rPr>
    </w:lvl>
    <w:lvl w:ilvl="3" w:tplc="CAFA8848" w:tentative="1">
      <w:start w:val="1"/>
      <w:numFmt w:val="bullet"/>
      <w:lvlText w:val=""/>
      <w:lvlJc w:val="left"/>
      <w:pPr>
        <w:ind w:left="2880" w:hanging="360"/>
      </w:pPr>
      <w:rPr>
        <w:rFonts w:ascii="Symbol" w:hAnsi="Symbol" w:hint="default"/>
      </w:rPr>
    </w:lvl>
    <w:lvl w:ilvl="4" w:tplc="C44C2852" w:tentative="1">
      <w:start w:val="1"/>
      <w:numFmt w:val="bullet"/>
      <w:lvlText w:val="o"/>
      <w:lvlJc w:val="left"/>
      <w:pPr>
        <w:ind w:left="3600" w:hanging="360"/>
      </w:pPr>
      <w:rPr>
        <w:rFonts w:ascii="Courier New" w:hAnsi="Courier New" w:cs="Courier New" w:hint="default"/>
      </w:rPr>
    </w:lvl>
    <w:lvl w:ilvl="5" w:tplc="2E26D06C" w:tentative="1">
      <w:start w:val="1"/>
      <w:numFmt w:val="bullet"/>
      <w:lvlText w:val=""/>
      <w:lvlJc w:val="left"/>
      <w:pPr>
        <w:ind w:left="4320" w:hanging="360"/>
      </w:pPr>
      <w:rPr>
        <w:rFonts w:ascii="Wingdings" w:hAnsi="Wingdings" w:hint="default"/>
      </w:rPr>
    </w:lvl>
    <w:lvl w:ilvl="6" w:tplc="3A90044C" w:tentative="1">
      <w:start w:val="1"/>
      <w:numFmt w:val="bullet"/>
      <w:lvlText w:val=""/>
      <w:lvlJc w:val="left"/>
      <w:pPr>
        <w:ind w:left="5040" w:hanging="360"/>
      </w:pPr>
      <w:rPr>
        <w:rFonts w:ascii="Symbol" w:hAnsi="Symbol" w:hint="default"/>
      </w:rPr>
    </w:lvl>
    <w:lvl w:ilvl="7" w:tplc="114039CE" w:tentative="1">
      <w:start w:val="1"/>
      <w:numFmt w:val="bullet"/>
      <w:lvlText w:val="o"/>
      <w:lvlJc w:val="left"/>
      <w:pPr>
        <w:ind w:left="5760" w:hanging="360"/>
      </w:pPr>
      <w:rPr>
        <w:rFonts w:ascii="Courier New" w:hAnsi="Courier New" w:cs="Courier New" w:hint="default"/>
      </w:rPr>
    </w:lvl>
    <w:lvl w:ilvl="8" w:tplc="EB4445D6" w:tentative="1">
      <w:start w:val="1"/>
      <w:numFmt w:val="bullet"/>
      <w:lvlText w:val=""/>
      <w:lvlJc w:val="left"/>
      <w:pPr>
        <w:ind w:left="6480" w:hanging="360"/>
      </w:pPr>
      <w:rPr>
        <w:rFonts w:ascii="Wingdings" w:hAnsi="Wingdings" w:hint="default"/>
      </w:rPr>
    </w:lvl>
  </w:abstractNum>
  <w:abstractNum w:abstractNumId="13" w15:restartNumberingAfterBreak="0">
    <w:nsid w:val="02FB7D1B"/>
    <w:multiLevelType w:val="hybridMultilevel"/>
    <w:tmpl w:val="B6E4B9C8"/>
    <w:lvl w:ilvl="0" w:tplc="8366816A">
      <w:start w:val="1"/>
      <w:numFmt w:val="bullet"/>
      <w:lvlText w:val=""/>
      <w:lvlJc w:val="left"/>
      <w:pPr>
        <w:ind w:left="720" w:hanging="360"/>
      </w:pPr>
      <w:rPr>
        <w:rFonts w:ascii="Symbol" w:hAnsi="Symbol" w:hint="default"/>
      </w:rPr>
    </w:lvl>
    <w:lvl w:ilvl="1" w:tplc="61905D4E">
      <w:start w:val="1"/>
      <w:numFmt w:val="bullet"/>
      <w:lvlText w:val="o"/>
      <w:lvlJc w:val="left"/>
      <w:pPr>
        <w:ind w:left="1440" w:hanging="360"/>
      </w:pPr>
      <w:rPr>
        <w:rFonts w:ascii="Courier New" w:hAnsi="Courier New" w:cs="Courier New" w:hint="default"/>
      </w:rPr>
    </w:lvl>
    <w:lvl w:ilvl="2" w:tplc="05ECADB2" w:tentative="1">
      <w:start w:val="1"/>
      <w:numFmt w:val="bullet"/>
      <w:lvlText w:val=""/>
      <w:lvlJc w:val="left"/>
      <w:pPr>
        <w:ind w:left="2160" w:hanging="360"/>
      </w:pPr>
      <w:rPr>
        <w:rFonts w:ascii="Wingdings" w:hAnsi="Wingdings" w:hint="default"/>
      </w:rPr>
    </w:lvl>
    <w:lvl w:ilvl="3" w:tplc="1842FA56" w:tentative="1">
      <w:start w:val="1"/>
      <w:numFmt w:val="bullet"/>
      <w:lvlText w:val=""/>
      <w:lvlJc w:val="left"/>
      <w:pPr>
        <w:ind w:left="2880" w:hanging="360"/>
      </w:pPr>
      <w:rPr>
        <w:rFonts w:ascii="Symbol" w:hAnsi="Symbol" w:hint="default"/>
      </w:rPr>
    </w:lvl>
    <w:lvl w:ilvl="4" w:tplc="5D88AC78" w:tentative="1">
      <w:start w:val="1"/>
      <w:numFmt w:val="bullet"/>
      <w:lvlText w:val="o"/>
      <w:lvlJc w:val="left"/>
      <w:pPr>
        <w:ind w:left="3600" w:hanging="360"/>
      </w:pPr>
      <w:rPr>
        <w:rFonts w:ascii="Courier New" w:hAnsi="Courier New" w:cs="Courier New" w:hint="default"/>
      </w:rPr>
    </w:lvl>
    <w:lvl w:ilvl="5" w:tplc="17B86718" w:tentative="1">
      <w:start w:val="1"/>
      <w:numFmt w:val="bullet"/>
      <w:lvlText w:val=""/>
      <w:lvlJc w:val="left"/>
      <w:pPr>
        <w:ind w:left="4320" w:hanging="360"/>
      </w:pPr>
      <w:rPr>
        <w:rFonts w:ascii="Wingdings" w:hAnsi="Wingdings" w:hint="default"/>
      </w:rPr>
    </w:lvl>
    <w:lvl w:ilvl="6" w:tplc="72F6AF26" w:tentative="1">
      <w:start w:val="1"/>
      <w:numFmt w:val="bullet"/>
      <w:lvlText w:val=""/>
      <w:lvlJc w:val="left"/>
      <w:pPr>
        <w:ind w:left="5040" w:hanging="360"/>
      </w:pPr>
      <w:rPr>
        <w:rFonts w:ascii="Symbol" w:hAnsi="Symbol" w:hint="default"/>
      </w:rPr>
    </w:lvl>
    <w:lvl w:ilvl="7" w:tplc="E968E5B4" w:tentative="1">
      <w:start w:val="1"/>
      <w:numFmt w:val="bullet"/>
      <w:lvlText w:val="o"/>
      <w:lvlJc w:val="left"/>
      <w:pPr>
        <w:ind w:left="5760" w:hanging="360"/>
      </w:pPr>
      <w:rPr>
        <w:rFonts w:ascii="Courier New" w:hAnsi="Courier New" w:cs="Courier New" w:hint="default"/>
      </w:rPr>
    </w:lvl>
    <w:lvl w:ilvl="8" w:tplc="B7560F34" w:tentative="1">
      <w:start w:val="1"/>
      <w:numFmt w:val="bullet"/>
      <w:lvlText w:val=""/>
      <w:lvlJc w:val="left"/>
      <w:pPr>
        <w:ind w:left="6480" w:hanging="360"/>
      </w:pPr>
      <w:rPr>
        <w:rFonts w:ascii="Wingdings" w:hAnsi="Wingdings" w:hint="default"/>
      </w:rPr>
    </w:lvl>
  </w:abstractNum>
  <w:abstractNum w:abstractNumId="14" w15:restartNumberingAfterBreak="0">
    <w:nsid w:val="030B60C2"/>
    <w:multiLevelType w:val="hybridMultilevel"/>
    <w:tmpl w:val="FE34950E"/>
    <w:lvl w:ilvl="0" w:tplc="50C2BA28">
      <w:numFmt w:val="bullet"/>
      <w:lvlText w:val=""/>
      <w:lvlJc w:val="left"/>
      <w:pPr>
        <w:ind w:left="720" w:hanging="360"/>
      </w:pPr>
      <w:rPr>
        <w:rFonts w:ascii="Symbol" w:eastAsia="Times New Roman" w:hAnsi="Symbol" w:cstheme="minorHAnsi" w:hint="default"/>
        <w:b w:val="0"/>
        <w:lang w:val="en-US"/>
      </w:rPr>
    </w:lvl>
    <w:lvl w:ilvl="1" w:tplc="2D2C6A2E">
      <w:start w:val="1"/>
      <w:numFmt w:val="bullet"/>
      <w:lvlText w:val="o"/>
      <w:lvlJc w:val="left"/>
      <w:pPr>
        <w:ind w:left="1440" w:hanging="360"/>
      </w:pPr>
      <w:rPr>
        <w:rFonts w:ascii="Courier New" w:hAnsi="Courier New" w:cs="Courier New" w:hint="default"/>
      </w:rPr>
    </w:lvl>
    <w:lvl w:ilvl="2" w:tplc="FFC4AE5E" w:tentative="1">
      <w:start w:val="1"/>
      <w:numFmt w:val="bullet"/>
      <w:lvlText w:val=""/>
      <w:lvlJc w:val="left"/>
      <w:pPr>
        <w:ind w:left="2160" w:hanging="360"/>
      </w:pPr>
      <w:rPr>
        <w:rFonts w:ascii="Wingdings" w:hAnsi="Wingdings" w:hint="default"/>
      </w:rPr>
    </w:lvl>
    <w:lvl w:ilvl="3" w:tplc="D892E9AA" w:tentative="1">
      <w:start w:val="1"/>
      <w:numFmt w:val="bullet"/>
      <w:lvlText w:val=""/>
      <w:lvlJc w:val="left"/>
      <w:pPr>
        <w:ind w:left="2880" w:hanging="360"/>
      </w:pPr>
      <w:rPr>
        <w:rFonts w:ascii="Symbol" w:hAnsi="Symbol" w:hint="default"/>
      </w:rPr>
    </w:lvl>
    <w:lvl w:ilvl="4" w:tplc="B8E82908" w:tentative="1">
      <w:start w:val="1"/>
      <w:numFmt w:val="bullet"/>
      <w:lvlText w:val="o"/>
      <w:lvlJc w:val="left"/>
      <w:pPr>
        <w:ind w:left="3600" w:hanging="360"/>
      </w:pPr>
      <w:rPr>
        <w:rFonts w:ascii="Courier New" w:hAnsi="Courier New" w:cs="Courier New" w:hint="default"/>
      </w:rPr>
    </w:lvl>
    <w:lvl w:ilvl="5" w:tplc="799261F8" w:tentative="1">
      <w:start w:val="1"/>
      <w:numFmt w:val="bullet"/>
      <w:lvlText w:val=""/>
      <w:lvlJc w:val="left"/>
      <w:pPr>
        <w:ind w:left="4320" w:hanging="360"/>
      </w:pPr>
      <w:rPr>
        <w:rFonts w:ascii="Wingdings" w:hAnsi="Wingdings" w:hint="default"/>
      </w:rPr>
    </w:lvl>
    <w:lvl w:ilvl="6" w:tplc="CF9C1234" w:tentative="1">
      <w:start w:val="1"/>
      <w:numFmt w:val="bullet"/>
      <w:lvlText w:val=""/>
      <w:lvlJc w:val="left"/>
      <w:pPr>
        <w:ind w:left="5040" w:hanging="360"/>
      </w:pPr>
      <w:rPr>
        <w:rFonts w:ascii="Symbol" w:hAnsi="Symbol" w:hint="default"/>
      </w:rPr>
    </w:lvl>
    <w:lvl w:ilvl="7" w:tplc="D8861C3E" w:tentative="1">
      <w:start w:val="1"/>
      <w:numFmt w:val="bullet"/>
      <w:lvlText w:val="o"/>
      <w:lvlJc w:val="left"/>
      <w:pPr>
        <w:ind w:left="5760" w:hanging="360"/>
      </w:pPr>
      <w:rPr>
        <w:rFonts w:ascii="Courier New" w:hAnsi="Courier New" w:cs="Courier New" w:hint="default"/>
      </w:rPr>
    </w:lvl>
    <w:lvl w:ilvl="8" w:tplc="CEFAE05A" w:tentative="1">
      <w:start w:val="1"/>
      <w:numFmt w:val="bullet"/>
      <w:lvlText w:val=""/>
      <w:lvlJc w:val="left"/>
      <w:pPr>
        <w:ind w:left="6480" w:hanging="360"/>
      </w:pPr>
      <w:rPr>
        <w:rFonts w:ascii="Wingdings" w:hAnsi="Wingdings" w:hint="default"/>
      </w:rPr>
    </w:lvl>
  </w:abstractNum>
  <w:abstractNum w:abstractNumId="15" w15:restartNumberingAfterBreak="0">
    <w:nsid w:val="0310276A"/>
    <w:multiLevelType w:val="hybridMultilevel"/>
    <w:tmpl w:val="A0E4D7AE"/>
    <w:lvl w:ilvl="0" w:tplc="6D329984">
      <w:start w:val="1"/>
      <w:numFmt w:val="bullet"/>
      <w:lvlText w:val=""/>
      <w:lvlJc w:val="left"/>
      <w:pPr>
        <w:ind w:left="720" w:hanging="360"/>
      </w:pPr>
      <w:rPr>
        <w:rFonts w:ascii="Symbol" w:hAnsi="Symbol" w:hint="default"/>
      </w:rPr>
    </w:lvl>
    <w:lvl w:ilvl="1" w:tplc="04883938" w:tentative="1">
      <w:start w:val="1"/>
      <w:numFmt w:val="bullet"/>
      <w:lvlText w:val="o"/>
      <w:lvlJc w:val="left"/>
      <w:pPr>
        <w:ind w:left="1440" w:hanging="360"/>
      </w:pPr>
      <w:rPr>
        <w:rFonts w:ascii="Courier New" w:hAnsi="Courier New" w:cs="Courier New" w:hint="default"/>
      </w:rPr>
    </w:lvl>
    <w:lvl w:ilvl="2" w:tplc="6C686114" w:tentative="1">
      <w:start w:val="1"/>
      <w:numFmt w:val="bullet"/>
      <w:lvlText w:val=""/>
      <w:lvlJc w:val="left"/>
      <w:pPr>
        <w:ind w:left="2160" w:hanging="360"/>
      </w:pPr>
      <w:rPr>
        <w:rFonts w:ascii="Wingdings" w:hAnsi="Wingdings" w:hint="default"/>
      </w:rPr>
    </w:lvl>
    <w:lvl w:ilvl="3" w:tplc="C36A60D8" w:tentative="1">
      <w:start w:val="1"/>
      <w:numFmt w:val="bullet"/>
      <w:lvlText w:val=""/>
      <w:lvlJc w:val="left"/>
      <w:pPr>
        <w:ind w:left="2880" w:hanging="360"/>
      </w:pPr>
      <w:rPr>
        <w:rFonts w:ascii="Symbol" w:hAnsi="Symbol" w:hint="default"/>
      </w:rPr>
    </w:lvl>
    <w:lvl w:ilvl="4" w:tplc="C832BE7E" w:tentative="1">
      <w:start w:val="1"/>
      <w:numFmt w:val="bullet"/>
      <w:lvlText w:val="o"/>
      <w:lvlJc w:val="left"/>
      <w:pPr>
        <w:ind w:left="3600" w:hanging="360"/>
      </w:pPr>
      <w:rPr>
        <w:rFonts w:ascii="Courier New" w:hAnsi="Courier New" w:cs="Courier New" w:hint="default"/>
      </w:rPr>
    </w:lvl>
    <w:lvl w:ilvl="5" w:tplc="98903EEC" w:tentative="1">
      <w:start w:val="1"/>
      <w:numFmt w:val="bullet"/>
      <w:lvlText w:val=""/>
      <w:lvlJc w:val="left"/>
      <w:pPr>
        <w:ind w:left="4320" w:hanging="360"/>
      </w:pPr>
      <w:rPr>
        <w:rFonts w:ascii="Wingdings" w:hAnsi="Wingdings" w:hint="default"/>
      </w:rPr>
    </w:lvl>
    <w:lvl w:ilvl="6" w:tplc="77849C88" w:tentative="1">
      <w:start w:val="1"/>
      <w:numFmt w:val="bullet"/>
      <w:lvlText w:val=""/>
      <w:lvlJc w:val="left"/>
      <w:pPr>
        <w:ind w:left="5040" w:hanging="360"/>
      </w:pPr>
      <w:rPr>
        <w:rFonts w:ascii="Symbol" w:hAnsi="Symbol" w:hint="default"/>
      </w:rPr>
    </w:lvl>
    <w:lvl w:ilvl="7" w:tplc="7A601D3E" w:tentative="1">
      <w:start w:val="1"/>
      <w:numFmt w:val="bullet"/>
      <w:lvlText w:val="o"/>
      <w:lvlJc w:val="left"/>
      <w:pPr>
        <w:ind w:left="5760" w:hanging="360"/>
      </w:pPr>
      <w:rPr>
        <w:rFonts w:ascii="Courier New" w:hAnsi="Courier New" w:cs="Courier New" w:hint="default"/>
      </w:rPr>
    </w:lvl>
    <w:lvl w:ilvl="8" w:tplc="21F28184" w:tentative="1">
      <w:start w:val="1"/>
      <w:numFmt w:val="bullet"/>
      <w:lvlText w:val=""/>
      <w:lvlJc w:val="left"/>
      <w:pPr>
        <w:ind w:left="6480" w:hanging="360"/>
      </w:pPr>
      <w:rPr>
        <w:rFonts w:ascii="Wingdings" w:hAnsi="Wingdings" w:hint="default"/>
      </w:rPr>
    </w:lvl>
  </w:abstractNum>
  <w:abstractNum w:abstractNumId="16" w15:restartNumberingAfterBreak="0">
    <w:nsid w:val="03561A5D"/>
    <w:multiLevelType w:val="multilevel"/>
    <w:tmpl w:val="385A4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071504"/>
    <w:multiLevelType w:val="hybridMultilevel"/>
    <w:tmpl w:val="D52A2B0E"/>
    <w:lvl w:ilvl="0" w:tplc="CF848E7E">
      <w:start w:val="1"/>
      <w:numFmt w:val="bullet"/>
      <w:lvlText w:val="•"/>
      <w:lvlJc w:val="left"/>
      <w:pPr>
        <w:tabs>
          <w:tab w:val="num" w:pos="720"/>
        </w:tabs>
        <w:ind w:left="720" w:hanging="360"/>
      </w:pPr>
      <w:rPr>
        <w:rFonts w:ascii="Arial" w:hAnsi="Arial" w:hint="default"/>
      </w:rPr>
    </w:lvl>
    <w:lvl w:ilvl="1" w:tplc="EC54F63A">
      <w:start w:val="3738"/>
      <w:numFmt w:val="bullet"/>
      <w:lvlText w:val="•"/>
      <w:lvlJc w:val="left"/>
      <w:pPr>
        <w:tabs>
          <w:tab w:val="num" w:pos="1440"/>
        </w:tabs>
        <w:ind w:left="1440" w:hanging="360"/>
      </w:pPr>
      <w:rPr>
        <w:rFonts w:ascii="Arial" w:hAnsi="Arial" w:hint="default"/>
      </w:rPr>
    </w:lvl>
    <w:lvl w:ilvl="2" w:tplc="CE86A1F2" w:tentative="1">
      <w:start w:val="1"/>
      <w:numFmt w:val="bullet"/>
      <w:lvlText w:val="•"/>
      <w:lvlJc w:val="left"/>
      <w:pPr>
        <w:tabs>
          <w:tab w:val="num" w:pos="2160"/>
        </w:tabs>
        <w:ind w:left="2160" w:hanging="360"/>
      </w:pPr>
      <w:rPr>
        <w:rFonts w:ascii="Arial" w:hAnsi="Arial" w:hint="default"/>
      </w:rPr>
    </w:lvl>
    <w:lvl w:ilvl="3" w:tplc="427E3ADE" w:tentative="1">
      <w:start w:val="1"/>
      <w:numFmt w:val="bullet"/>
      <w:lvlText w:val="•"/>
      <w:lvlJc w:val="left"/>
      <w:pPr>
        <w:tabs>
          <w:tab w:val="num" w:pos="2880"/>
        </w:tabs>
        <w:ind w:left="2880" w:hanging="360"/>
      </w:pPr>
      <w:rPr>
        <w:rFonts w:ascii="Arial" w:hAnsi="Arial" w:hint="default"/>
      </w:rPr>
    </w:lvl>
    <w:lvl w:ilvl="4" w:tplc="D78A42F8" w:tentative="1">
      <w:start w:val="1"/>
      <w:numFmt w:val="bullet"/>
      <w:lvlText w:val="•"/>
      <w:lvlJc w:val="left"/>
      <w:pPr>
        <w:tabs>
          <w:tab w:val="num" w:pos="3600"/>
        </w:tabs>
        <w:ind w:left="3600" w:hanging="360"/>
      </w:pPr>
      <w:rPr>
        <w:rFonts w:ascii="Arial" w:hAnsi="Arial" w:hint="default"/>
      </w:rPr>
    </w:lvl>
    <w:lvl w:ilvl="5" w:tplc="A7BECC5E" w:tentative="1">
      <w:start w:val="1"/>
      <w:numFmt w:val="bullet"/>
      <w:lvlText w:val="•"/>
      <w:lvlJc w:val="left"/>
      <w:pPr>
        <w:tabs>
          <w:tab w:val="num" w:pos="4320"/>
        </w:tabs>
        <w:ind w:left="4320" w:hanging="360"/>
      </w:pPr>
      <w:rPr>
        <w:rFonts w:ascii="Arial" w:hAnsi="Arial" w:hint="default"/>
      </w:rPr>
    </w:lvl>
    <w:lvl w:ilvl="6" w:tplc="CD000E60" w:tentative="1">
      <w:start w:val="1"/>
      <w:numFmt w:val="bullet"/>
      <w:lvlText w:val="•"/>
      <w:lvlJc w:val="left"/>
      <w:pPr>
        <w:tabs>
          <w:tab w:val="num" w:pos="5040"/>
        </w:tabs>
        <w:ind w:left="5040" w:hanging="360"/>
      </w:pPr>
      <w:rPr>
        <w:rFonts w:ascii="Arial" w:hAnsi="Arial" w:hint="default"/>
      </w:rPr>
    </w:lvl>
    <w:lvl w:ilvl="7" w:tplc="C4C2EE7E" w:tentative="1">
      <w:start w:val="1"/>
      <w:numFmt w:val="bullet"/>
      <w:lvlText w:val="•"/>
      <w:lvlJc w:val="left"/>
      <w:pPr>
        <w:tabs>
          <w:tab w:val="num" w:pos="5760"/>
        </w:tabs>
        <w:ind w:left="5760" w:hanging="360"/>
      </w:pPr>
      <w:rPr>
        <w:rFonts w:ascii="Arial" w:hAnsi="Arial" w:hint="default"/>
      </w:rPr>
    </w:lvl>
    <w:lvl w:ilvl="8" w:tplc="D8B099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2D0BDE"/>
    <w:multiLevelType w:val="hybridMultilevel"/>
    <w:tmpl w:val="F24AB10E"/>
    <w:lvl w:ilvl="0" w:tplc="A450287E">
      <w:start w:val="1"/>
      <w:numFmt w:val="bullet"/>
      <w:lvlText w:val="•"/>
      <w:lvlJc w:val="left"/>
      <w:pPr>
        <w:tabs>
          <w:tab w:val="num" w:pos="720"/>
        </w:tabs>
        <w:ind w:left="720" w:hanging="360"/>
      </w:pPr>
      <w:rPr>
        <w:rFonts w:ascii="Arial" w:hAnsi="Arial" w:hint="default"/>
      </w:rPr>
    </w:lvl>
    <w:lvl w:ilvl="1" w:tplc="EAA8E3C2">
      <w:start w:val="3731"/>
      <w:numFmt w:val="bullet"/>
      <w:lvlText w:val="•"/>
      <w:lvlJc w:val="left"/>
      <w:pPr>
        <w:tabs>
          <w:tab w:val="num" w:pos="1440"/>
        </w:tabs>
        <w:ind w:left="1440" w:hanging="360"/>
      </w:pPr>
      <w:rPr>
        <w:rFonts w:ascii="Arial" w:hAnsi="Arial" w:hint="default"/>
      </w:rPr>
    </w:lvl>
    <w:lvl w:ilvl="2" w:tplc="3F16B69C" w:tentative="1">
      <w:start w:val="1"/>
      <w:numFmt w:val="bullet"/>
      <w:lvlText w:val="•"/>
      <w:lvlJc w:val="left"/>
      <w:pPr>
        <w:tabs>
          <w:tab w:val="num" w:pos="2160"/>
        </w:tabs>
        <w:ind w:left="2160" w:hanging="360"/>
      </w:pPr>
      <w:rPr>
        <w:rFonts w:ascii="Arial" w:hAnsi="Arial" w:hint="default"/>
      </w:rPr>
    </w:lvl>
    <w:lvl w:ilvl="3" w:tplc="2C6E0536" w:tentative="1">
      <w:start w:val="1"/>
      <w:numFmt w:val="bullet"/>
      <w:lvlText w:val="•"/>
      <w:lvlJc w:val="left"/>
      <w:pPr>
        <w:tabs>
          <w:tab w:val="num" w:pos="2880"/>
        </w:tabs>
        <w:ind w:left="2880" w:hanging="360"/>
      </w:pPr>
      <w:rPr>
        <w:rFonts w:ascii="Arial" w:hAnsi="Arial" w:hint="default"/>
      </w:rPr>
    </w:lvl>
    <w:lvl w:ilvl="4" w:tplc="2CC4D022" w:tentative="1">
      <w:start w:val="1"/>
      <w:numFmt w:val="bullet"/>
      <w:lvlText w:val="•"/>
      <w:lvlJc w:val="left"/>
      <w:pPr>
        <w:tabs>
          <w:tab w:val="num" w:pos="3600"/>
        </w:tabs>
        <w:ind w:left="3600" w:hanging="360"/>
      </w:pPr>
      <w:rPr>
        <w:rFonts w:ascii="Arial" w:hAnsi="Arial" w:hint="default"/>
      </w:rPr>
    </w:lvl>
    <w:lvl w:ilvl="5" w:tplc="505E7DAE" w:tentative="1">
      <w:start w:val="1"/>
      <w:numFmt w:val="bullet"/>
      <w:lvlText w:val="•"/>
      <w:lvlJc w:val="left"/>
      <w:pPr>
        <w:tabs>
          <w:tab w:val="num" w:pos="4320"/>
        </w:tabs>
        <w:ind w:left="4320" w:hanging="360"/>
      </w:pPr>
      <w:rPr>
        <w:rFonts w:ascii="Arial" w:hAnsi="Arial" w:hint="default"/>
      </w:rPr>
    </w:lvl>
    <w:lvl w:ilvl="6" w:tplc="08785470" w:tentative="1">
      <w:start w:val="1"/>
      <w:numFmt w:val="bullet"/>
      <w:lvlText w:val="•"/>
      <w:lvlJc w:val="left"/>
      <w:pPr>
        <w:tabs>
          <w:tab w:val="num" w:pos="5040"/>
        </w:tabs>
        <w:ind w:left="5040" w:hanging="360"/>
      </w:pPr>
      <w:rPr>
        <w:rFonts w:ascii="Arial" w:hAnsi="Arial" w:hint="default"/>
      </w:rPr>
    </w:lvl>
    <w:lvl w:ilvl="7" w:tplc="BD7A6D24" w:tentative="1">
      <w:start w:val="1"/>
      <w:numFmt w:val="bullet"/>
      <w:lvlText w:val="•"/>
      <w:lvlJc w:val="left"/>
      <w:pPr>
        <w:tabs>
          <w:tab w:val="num" w:pos="5760"/>
        </w:tabs>
        <w:ind w:left="5760" w:hanging="360"/>
      </w:pPr>
      <w:rPr>
        <w:rFonts w:ascii="Arial" w:hAnsi="Arial" w:hint="default"/>
      </w:rPr>
    </w:lvl>
    <w:lvl w:ilvl="8" w:tplc="76BCB0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C7B0764"/>
    <w:multiLevelType w:val="hybridMultilevel"/>
    <w:tmpl w:val="501004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0E2543AB"/>
    <w:multiLevelType w:val="hybridMultilevel"/>
    <w:tmpl w:val="17427C3E"/>
    <w:lvl w:ilvl="0" w:tplc="5614924E">
      <w:start w:val="1"/>
      <w:numFmt w:val="bullet"/>
      <w:lvlText w:val=""/>
      <w:lvlJc w:val="left"/>
      <w:pPr>
        <w:ind w:left="720" w:hanging="360"/>
      </w:pPr>
      <w:rPr>
        <w:rFonts w:ascii="Symbol" w:hAnsi="Symbol" w:hint="default"/>
      </w:rPr>
    </w:lvl>
    <w:lvl w:ilvl="1" w:tplc="51687B3E" w:tentative="1">
      <w:start w:val="1"/>
      <w:numFmt w:val="bullet"/>
      <w:lvlText w:val="o"/>
      <w:lvlJc w:val="left"/>
      <w:pPr>
        <w:ind w:left="1440" w:hanging="360"/>
      </w:pPr>
      <w:rPr>
        <w:rFonts w:ascii="Courier New" w:hAnsi="Courier New" w:cs="Courier New" w:hint="default"/>
      </w:rPr>
    </w:lvl>
    <w:lvl w:ilvl="2" w:tplc="5B0EB6EA" w:tentative="1">
      <w:start w:val="1"/>
      <w:numFmt w:val="bullet"/>
      <w:lvlText w:val=""/>
      <w:lvlJc w:val="left"/>
      <w:pPr>
        <w:ind w:left="2160" w:hanging="360"/>
      </w:pPr>
      <w:rPr>
        <w:rFonts w:ascii="Wingdings" w:hAnsi="Wingdings" w:hint="default"/>
      </w:rPr>
    </w:lvl>
    <w:lvl w:ilvl="3" w:tplc="B656ACDA" w:tentative="1">
      <w:start w:val="1"/>
      <w:numFmt w:val="bullet"/>
      <w:lvlText w:val=""/>
      <w:lvlJc w:val="left"/>
      <w:pPr>
        <w:ind w:left="2880" w:hanging="360"/>
      </w:pPr>
      <w:rPr>
        <w:rFonts w:ascii="Symbol" w:hAnsi="Symbol" w:hint="default"/>
      </w:rPr>
    </w:lvl>
    <w:lvl w:ilvl="4" w:tplc="9A5E97E2" w:tentative="1">
      <w:start w:val="1"/>
      <w:numFmt w:val="bullet"/>
      <w:lvlText w:val="o"/>
      <w:lvlJc w:val="left"/>
      <w:pPr>
        <w:ind w:left="3600" w:hanging="360"/>
      </w:pPr>
      <w:rPr>
        <w:rFonts w:ascii="Courier New" w:hAnsi="Courier New" w:cs="Courier New" w:hint="default"/>
      </w:rPr>
    </w:lvl>
    <w:lvl w:ilvl="5" w:tplc="4E6A9518" w:tentative="1">
      <w:start w:val="1"/>
      <w:numFmt w:val="bullet"/>
      <w:lvlText w:val=""/>
      <w:lvlJc w:val="left"/>
      <w:pPr>
        <w:ind w:left="4320" w:hanging="360"/>
      </w:pPr>
      <w:rPr>
        <w:rFonts w:ascii="Wingdings" w:hAnsi="Wingdings" w:hint="default"/>
      </w:rPr>
    </w:lvl>
    <w:lvl w:ilvl="6" w:tplc="66204EE8" w:tentative="1">
      <w:start w:val="1"/>
      <w:numFmt w:val="bullet"/>
      <w:lvlText w:val=""/>
      <w:lvlJc w:val="left"/>
      <w:pPr>
        <w:ind w:left="5040" w:hanging="360"/>
      </w:pPr>
      <w:rPr>
        <w:rFonts w:ascii="Symbol" w:hAnsi="Symbol" w:hint="default"/>
      </w:rPr>
    </w:lvl>
    <w:lvl w:ilvl="7" w:tplc="85A80D86" w:tentative="1">
      <w:start w:val="1"/>
      <w:numFmt w:val="bullet"/>
      <w:lvlText w:val="o"/>
      <w:lvlJc w:val="left"/>
      <w:pPr>
        <w:ind w:left="5760" w:hanging="360"/>
      </w:pPr>
      <w:rPr>
        <w:rFonts w:ascii="Courier New" w:hAnsi="Courier New" w:cs="Courier New" w:hint="default"/>
      </w:rPr>
    </w:lvl>
    <w:lvl w:ilvl="8" w:tplc="538ED316" w:tentative="1">
      <w:start w:val="1"/>
      <w:numFmt w:val="bullet"/>
      <w:lvlText w:val=""/>
      <w:lvlJc w:val="left"/>
      <w:pPr>
        <w:ind w:left="6480" w:hanging="360"/>
      </w:pPr>
      <w:rPr>
        <w:rFonts w:ascii="Wingdings" w:hAnsi="Wingdings" w:hint="default"/>
      </w:rPr>
    </w:lvl>
  </w:abstractNum>
  <w:abstractNum w:abstractNumId="21" w15:restartNumberingAfterBreak="0">
    <w:nsid w:val="12B017EA"/>
    <w:multiLevelType w:val="hybridMultilevel"/>
    <w:tmpl w:val="4824F1FE"/>
    <w:lvl w:ilvl="0" w:tplc="51C2D2E8">
      <w:start w:val="1"/>
      <w:numFmt w:val="bullet"/>
      <w:lvlText w:val=""/>
      <w:lvlJc w:val="left"/>
      <w:pPr>
        <w:ind w:left="720" w:hanging="360"/>
      </w:pPr>
      <w:rPr>
        <w:rFonts w:ascii="Symbol" w:hAnsi="Symbol" w:hint="default"/>
      </w:rPr>
    </w:lvl>
    <w:lvl w:ilvl="1" w:tplc="A21C8E72" w:tentative="1">
      <w:start w:val="1"/>
      <w:numFmt w:val="bullet"/>
      <w:lvlText w:val="o"/>
      <w:lvlJc w:val="left"/>
      <w:pPr>
        <w:ind w:left="1440" w:hanging="360"/>
      </w:pPr>
      <w:rPr>
        <w:rFonts w:ascii="Courier New" w:hAnsi="Courier New" w:cs="Courier New" w:hint="default"/>
      </w:rPr>
    </w:lvl>
    <w:lvl w:ilvl="2" w:tplc="3878C92A" w:tentative="1">
      <w:start w:val="1"/>
      <w:numFmt w:val="bullet"/>
      <w:lvlText w:val=""/>
      <w:lvlJc w:val="left"/>
      <w:pPr>
        <w:ind w:left="2160" w:hanging="360"/>
      </w:pPr>
      <w:rPr>
        <w:rFonts w:ascii="Wingdings" w:hAnsi="Wingdings" w:hint="default"/>
      </w:rPr>
    </w:lvl>
    <w:lvl w:ilvl="3" w:tplc="01A8D1A4" w:tentative="1">
      <w:start w:val="1"/>
      <w:numFmt w:val="bullet"/>
      <w:lvlText w:val=""/>
      <w:lvlJc w:val="left"/>
      <w:pPr>
        <w:ind w:left="2880" w:hanging="360"/>
      </w:pPr>
      <w:rPr>
        <w:rFonts w:ascii="Symbol" w:hAnsi="Symbol" w:hint="default"/>
      </w:rPr>
    </w:lvl>
    <w:lvl w:ilvl="4" w:tplc="0810CCE8" w:tentative="1">
      <w:start w:val="1"/>
      <w:numFmt w:val="bullet"/>
      <w:lvlText w:val="o"/>
      <w:lvlJc w:val="left"/>
      <w:pPr>
        <w:ind w:left="3600" w:hanging="360"/>
      </w:pPr>
      <w:rPr>
        <w:rFonts w:ascii="Courier New" w:hAnsi="Courier New" w:cs="Courier New" w:hint="default"/>
      </w:rPr>
    </w:lvl>
    <w:lvl w:ilvl="5" w:tplc="8F02A99C" w:tentative="1">
      <w:start w:val="1"/>
      <w:numFmt w:val="bullet"/>
      <w:lvlText w:val=""/>
      <w:lvlJc w:val="left"/>
      <w:pPr>
        <w:ind w:left="4320" w:hanging="360"/>
      </w:pPr>
      <w:rPr>
        <w:rFonts w:ascii="Wingdings" w:hAnsi="Wingdings" w:hint="default"/>
      </w:rPr>
    </w:lvl>
    <w:lvl w:ilvl="6" w:tplc="6B6A2DA6" w:tentative="1">
      <w:start w:val="1"/>
      <w:numFmt w:val="bullet"/>
      <w:lvlText w:val=""/>
      <w:lvlJc w:val="left"/>
      <w:pPr>
        <w:ind w:left="5040" w:hanging="360"/>
      </w:pPr>
      <w:rPr>
        <w:rFonts w:ascii="Symbol" w:hAnsi="Symbol" w:hint="default"/>
      </w:rPr>
    </w:lvl>
    <w:lvl w:ilvl="7" w:tplc="BFE2DE36" w:tentative="1">
      <w:start w:val="1"/>
      <w:numFmt w:val="bullet"/>
      <w:lvlText w:val="o"/>
      <w:lvlJc w:val="left"/>
      <w:pPr>
        <w:ind w:left="5760" w:hanging="360"/>
      </w:pPr>
      <w:rPr>
        <w:rFonts w:ascii="Courier New" w:hAnsi="Courier New" w:cs="Courier New" w:hint="default"/>
      </w:rPr>
    </w:lvl>
    <w:lvl w:ilvl="8" w:tplc="75945396" w:tentative="1">
      <w:start w:val="1"/>
      <w:numFmt w:val="bullet"/>
      <w:lvlText w:val=""/>
      <w:lvlJc w:val="left"/>
      <w:pPr>
        <w:ind w:left="6480" w:hanging="360"/>
      </w:pPr>
      <w:rPr>
        <w:rFonts w:ascii="Wingdings" w:hAnsi="Wingdings" w:hint="default"/>
      </w:rPr>
    </w:lvl>
  </w:abstractNum>
  <w:abstractNum w:abstractNumId="22" w15:restartNumberingAfterBreak="0">
    <w:nsid w:val="14290FBF"/>
    <w:multiLevelType w:val="hybridMultilevel"/>
    <w:tmpl w:val="18CCAB46"/>
    <w:lvl w:ilvl="0" w:tplc="8DBA94FA">
      <w:start w:val="1"/>
      <w:numFmt w:val="decimal"/>
      <w:lvlText w:val="(%1)"/>
      <w:lvlJc w:val="left"/>
      <w:pPr>
        <w:ind w:left="720" w:hanging="360"/>
      </w:pPr>
      <w:rPr>
        <w:rFonts w:cs="Arial" w:hint="default"/>
        <w:color w:val="3F3F3F"/>
        <w:sz w:val="15"/>
        <w:szCs w:val="15"/>
      </w:rPr>
    </w:lvl>
    <w:lvl w:ilvl="1" w:tplc="BF107B6E" w:tentative="1">
      <w:start w:val="1"/>
      <w:numFmt w:val="lowerLetter"/>
      <w:lvlText w:val="%2."/>
      <w:lvlJc w:val="left"/>
      <w:pPr>
        <w:ind w:left="1440" w:hanging="360"/>
      </w:pPr>
    </w:lvl>
    <w:lvl w:ilvl="2" w:tplc="B0322454" w:tentative="1">
      <w:start w:val="1"/>
      <w:numFmt w:val="lowerRoman"/>
      <w:lvlText w:val="%3."/>
      <w:lvlJc w:val="right"/>
      <w:pPr>
        <w:ind w:left="2160" w:hanging="180"/>
      </w:pPr>
    </w:lvl>
    <w:lvl w:ilvl="3" w:tplc="07024622" w:tentative="1">
      <w:start w:val="1"/>
      <w:numFmt w:val="decimal"/>
      <w:lvlText w:val="%4."/>
      <w:lvlJc w:val="left"/>
      <w:pPr>
        <w:ind w:left="2880" w:hanging="360"/>
      </w:pPr>
    </w:lvl>
    <w:lvl w:ilvl="4" w:tplc="03D0C616" w:tentative="1">
      <w:start w:val="1"/>
      <w:numFmt w:val="lowerLetter"/>
      <w:lvlText w:val="%5."/>
      <w:lvlJc w:val="left"/>
      <w:pPr>
        <w:ind w:left="3600" w:hanging="360"/>
      </w:pPr>
    </w:lvl>
    <w:lvl w:ilvl="5" w:tplc="E38AC6CE" w:tentative="1">
      <w:start w:val="1"/>
      <w:numFmt w:val="lowerRoman"/>
      <w:lvlText w:val="%6."/>
      <w:lvlJc w:val="right"/>
      <w:pPr>
        <w:ind w:left="4320" w:hanging="180"/>
      </w:pPr>
    </w:lvl>
    <w:lvl w:ilvl="6" w:tplc="461069AC" w:tentative="1">
      <w:start w:val="1"/>
      <w:numFmt w:val="decimal"/>
      <w:lvlText w:val="%7."/>
      <w:lvlJc w:val="left"/>
      <w:pPr>
        <w:ind w:left="5040" w:hanging="360"/>
      </w:pPr>
    </w:lvl>
    <w:lvl w:ilvl="7" w:tplc="7E2CEACE" w:tentative="1">
      <w:start w:val="1"/>
      <w:numFmt w:val="lowerLetter"/>
      <w:lvlText w:val="%8."/>
      <w:lvlJc w:val="left"/>
      <w:pPr>
        <w:ind w:left="5760" w:hanging="360"/>
      </w:pPr>
    </w:lvl>
    <w:lvl w:ilvl="8" w:tplc="6E82F1BA" w:tentative="1">
      <w:start w:val="1"/>
      <w:numFmt w:val="lowerRoman"/>
      <w:lvlText w:val="%9."/>
      <w:lvlJc w:val="right"/>
      <w:pPr>
        <w:ind w:left="6480" w:hanging="180"/>
      </w:pPr>
    </w:lvl>
  </w:abstractNum>
  <w:abstractNum w:abstractNumId="23" w15:restartNumberingAfterBreak="0">
    <w:nsid w:val="17E0233D"/>
    <w:multiLevelType w:val="hybridMultilevel"/>
    <w:tmpl w:val="4B80FAD8"/>
    <w:lvl w:ilvl="0" w:tplc="469411C4">
      <w:start w:val="1"/>
      <w:numFmt w:val="bullet"/>
      <w:lvlText w:val=""/>
      <w:lvlJc w:val="left"/>
      <w:pPr>
        <w:ind w:left="720" w:hanging="360"/>
      </w:pPr>
      <w:rPr>
        <w:rFonts w:ascii="Symbol" w:hAnsi="Symbol" w:hint="default"/>
      </w:rPr>
    </w:lvl>
    <w:lvl w:ilvl="1" w:tplc="F3E08CA2" w:tentative="1">
      <w:start w:val="1"/>
      <w:numFmt w:val="bullet"/>
      <w:lvlText w:val="o"/>
      <w:lvlJc w:val="left"/>
      <w:pPr>
        <w:ind w:left="1440" w:hanging="360"/>
      </w:pPr>
      <w:rPr>
        <w:rFonts w:ascii="Courier New" w:hAnsi="Courier New" w:cs="Courier New" w:hint="default"/>
      </w:rPr>
    </w:lvl>
    <w:lvl w:ilvl="2" w:tplc="942E3C7C" w:tentative="1">
      <w:start w:val="1"/>
      <w:numFmt w:val="bullet"/>
      <w:lvlText w:val=""/>
      <w:lvlJc w:val="left"/>
      <w:pPr>
        <w:ind w:left="2160" w:hanging="360"/>
      </w:pPr>
      <w:rPr>
        <w:rFonts w:ascii="Wingdings" w:hAnsi="Wingdings" w:hint="default"/>
      </w:rPr>
    </w:lvl>
    <w:lvl w:ilvl="3" w:tplc="CF8A79D8" w:tentative="1">
      <w:start w:val="1"/>
      <w:numFmt w:val="bullet"/>
      <w:lvlText w:val=""/>
      <w:lvlJc w:val="left"/>
      <w:pPr>
        <w:ind w:left="2880" w:hanging="360"/>
      </w:pPr>
      <w:rPr>
        <w:rFonts w:ascii="Symbol" w:hAnsi="Symbol" w:hint="default"/>
      </w:rPr>
    </w:lvl>
    <w:lvl w:ilvl="4" w:tplc="CF68443A" w:tentative="1">
      <w:start w:val="1"/>
      <w:numFmt w:val="bullet"/>
      <w:lvlText w:val="o"/>
      <w:lvlJc w:val="left"/>
      <w:pPr>
        <w:ind w:left="3600" w:hanging="360"/>
      </w:pPr>
      <w:rPr>
        <w:rFonts w:ascii="Courier New" w:hAnsi="Courier New" w:cs="Courier New" w:hint="default"/>
      </w:rPr>
    </w:lvl>
    <w:lvl w:ilvl="5" w:tplc="DEBC6ADC" w:tentative="1">
      <w:start w:val="1"/>
      <w:numFmt w:val="bullet"/>
      <w:lvlText w:val=""/>
      <w:lvlJc w:val="left"/>
      <w:pPr>
        <w:ind w:left="4320" w:hanging="360"/>
      </w:pPr>
      <w:rPr>
        <w:rFonts w:ascii="Wingdings" w:hAnsi="Wingdings" w:hint="default"/>
      </w:rPr>
    </w:lvl>
    <w:lvl w:ilvl="6" w:tplc="0F2EBE02" w:tentative="1">
      <w:start w:val="1"/>
      <w:numFmt w:val="bullet"/>
      <w:lvlText w:val=""/>
      <w:lvlJc w:val="left"/>
      <w:pPr>
        <w:ind w:left="5040" w:hanging="360"/>
      </w:pPr>
      <w:rPr>
        <w:rFonts w:ascii="Symbol" w:hAnsi="Symbol" w:hint="default"/>
      </w:rPr>
    </w:lvl>
    <w:lvl w:ilvl="7" w:tplc="CE4E09E8" w:tentative="1">
      <w:start w:val="1"/>
      <w:numFmt w:val="bullet"/>
      <w:lvlText w:val="o"/>
      <w:lvlJc w:val="left"/>
      <w:pPr>
        <w:ind w:left="5760" w:hanging="360"/>
      </w:pPr>
      <w:rPr>
        <w:rFonts w:ascii="Courier New" w:hAnsi="Courier New" w:cs="Courier New" w:hint="default"/>
      </w:rPr>
    </w:lvl>
    <w:lvl w:ilvl="8" w:tplc="59C2BE2C" w:tentative="1">
      <w:start w:val="1"/>
      <w:numFmt w:val="bullet"/>
      <w:lvlText w:val=""/>
      <w:lvlJc w:val="left"/>
      <w:pPr>
        <w:ind w:left="6480" w:hanging="360"/>
      </w:pPr>
      <w:rPr>
        <w:rFonts w:ascii="Wingdings" w:hAnsi="Wingdings" w:hint="default"/>
      </w:rPr>
    </w:lvl>
  </w:abstractNum>
  <w:abstractNum w:abstractNumId="24" w15:restartNumberingAfterBreak="0">
    <w:nsid w:val="18F4794D"/>
    <w:multiLevelType w:val="hybridMultilevel"/>
    <w:tmpl w:val="7C042694"/>
    <w:lvl w:ilvl="0" w:tplc="23F0299C">
      <w:start w:val="1"/>
      <w:numFmt w:val="decimal"/>
      <w:lvlText w:val="%1)"/>
      <w:lvlJc w:val="left"/>
      <w:pPr>
        <w:ind w:left="720" w:hanging="360"/>
      </w:pPr>
      <w:rPr>
        <w:rFonts w:hint="default"/>
      </w:rPr>
    </w:lvl>
    <w:lvl w:ilvl="1" w:tplc="A9303C86">
      <w:start w:val="1"/>
      <w:numFmt w:val="lowerLetter"/>
      <w:lvlText w:val="%2."/>
      <w:lvlJc w:val="left"/>
      <w:pPr>
        <w:ind w:left="1440" w:hanging="360"/>
      </w:pPr>
    </w:lvl>
    <w:lvl w:ilvl="2" w:tplc="47560912" w:tentative="1">
      <w:start w:val="1"/>
      <w:numFmt w:val="lowerRoman"/>
      <w:lvlText w:val="%3."/>
      <w:lvlJc w:val="right"/>
      <w:pPr>
        <w:ind w:left="2160" w:hanging="180"/>
      </w:pPr>
    </w:lvl>
    <w:lvl w:ilvl="3" w:tplc="3EF6BB8A" w:tentative="1">
      <w:start w:val="1"/>
      <w:numFmt w:val="decimal"/>
      <w:lvlText w:val="%4."/>
      <w:lvlJc w:val="left"/>
      <w:pPr>
        <w:ind w:left="2880" w:hanging="360"/>
      </w:pPr>
    </w:lvl>
    <w:lvl w:ilvl="4" w:tplc="4B4629EA" w:tentative="1">
      <w:start w:val="1"/>
      <w:numFmt w:val="lowerLetter"/>
      <w:lvlText w:val="%5."/>
      <w:lvlJc w:val="left"/>
      <w:pPr>
        <w:ind w:left="3600" w:hanging="360"/>
      </w:pPr>
    </w:lvl>
    <w:lvl w:ilvl="5" w:tplc="4E8CCAA4" w:tentative="1">
      <w:start w:val="1"/>
      <w:numFmt w:val="lowerRoman"/>
      <w:lvlText w:val="%6."/>
      <w:lvlJc w:val="right"/>
      <w:pPr>
        <w:ind w:left="4320" w:hanging="180"/>
      </w:pPr>
    </w:lvl>
    <w:lvl w:ilvl="6" w:tplc="AA7CCD6C" w:tentative="1">
      <w:start w:val="1"/>
      <w:numFmt w:val="decimal"/>
      <w:lvlText w:val="%7."/>
      <w:lvlJc w:val="left"/>
      <w:pPr>
        <w:ind w:left="5040" w:hanging="360"/>
      </w:pPr>
    </w:lvl>
    <w:lvl w:ilvl="7" w:tplc="2DE4C818" w:tentative="1">
      <w:start w:val="1"/>
      <w:numFmt w:val="lowerLetter"/>
      <w:lvlText w:val="%8."/>
      <w:lvlJc w:val="left"/>
      <w:pPr>
        <w:ind w:left="5760" w:hanging="360"/>
      </w:pPr>
    </w:lvl>
    <w:lvl w:ilvl="8" w:tplc="FBD48B40" w:tentative="1">
      <w:start w:val="1"/>
      <w:numFmt w:val="lowerRoman"/>
      <w:lvlText w:val="%9."/>
      <w:lvlJc w:val="right"/>
      <w:pPr>
        <w:ind w:left="6480" w:hanging="180"/>
      </w:pPr>
    </w:lvl>
  </w:abstractNum>
  <w:abstractNum w:abstractNumId="25" w15:restartNumberingAfterBreak="0">
    <w:nsid w:val="21F43D68"/>
    <w:multiLevelType w:val="hybridMultilevel"/>
    <w:tmpl w:val="179E5E0A"/>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26" w15:restartNumberingAfterBreak="0">
    <w:nsid w:val="25932595"/>
    <w:multiLevelType w:val="hybridMultilevel"/>
    <w:tmpl w:val="F82A03DA"/>
    <w:lvl w:ilvl="0" w:tplc="8DCC5FF8">
      <w:start w:val="1"/>
      <w:numFmt w:val="bullet"/>
      <w:lvlText w:val="•"/>
      <w:lvlJc w:val="left"/>
      <w:pPr>
        <w:tabs>
          <w:tab w:val="num" w:pos="720"/>
        </w:tabs>
        <w:ind w:left="720" w:hanging="360"/>
      </w:pPr>
      <w:rPr>
        <w:rFonts w:ascii="Arial" w:hAnsi="Arial" w:hint="default"/>
      </w:rPr>
    </w:lvl>
    <w:lvl w:ilvl="1" w:tplc="0EB6D828">
      <w:start w:val="3731"/>
      <w:numFmt w:val="bullet"/>
      <w:lvlText w:val="•"/>
      <w:lvlJc w:val="left"/>
      <w:pPr>
        <w:tabs>
          <w:tab w:val="num" w:pos="1440"/>
        </w:tabs>
        <w:ind w:left="1440" w:hanging="360"/>
      </w:pPr>
      <w:rPr>
        <w:rFonts w:ascii="Arial" w:hAnsi="Arial" w:hint="default"/>
      </w:rPr>
    </w:lvl>
    <w:lvl w:ilvl="2" w:tplc="0C300E94" w:tentative="1">
      <w:start w:val="1"/>
      <w:numFmt w:val="bullet"/>
      <w:lvlText w:val="•"/>
      <w:lvlJc w:val="left"/>
      <w:pPr>
        <w:tabs>
          <w:tab w:val="num" w:pos="2160"/>
        </w:tabs>
        <w:ind w:left="2160" w:hanging="360"/>
      </w:pPr>
      <w:rPr>
        <w:rFonts w:ascii="Arial" w:hAnsi="Arial" w:hint="default"/>
      </w:rPr>
    </w:lvl>
    <w:lvl w:ilvl="3" w:tplc="C89A379A" w:tentative="1">
      <w:start w:val="1"/>
      <w:numFmt w:val="bullet"/>
      <w:lvlText w:val="•"/>
      <w:lvlJc w:val="left"/>
      <w:pPr>
        <w:tabs>
          <w:tab w:val="num" w:pos="2880"/>
        </w:tabs>
        <w:ind w:left="2880" w:hanging="360"/>
      </w:pPr>
      <w:rPr>
        <w:rFonts w:ascii="Arial" w:hAnsi="Arial" w:hint="default"/>
      </w:rPr>
    </w:lvl>
    <w:lvl w:ilvl="4" w:tplc="5F50DB6A" w:tentative="1">
      <w:start w:val="1"/>
      <w:numFmt w:val="bullet"/>
      <w:lvlText w:val="•"/>
      <w:lvlJc w:val="left"/>
      <w:pPr>
        <w:tabs>
          <w:tab w:val="num" w:pos="3600"/>
        </w:tabs>
        <w:ind w:left="3600" w:hanging="360"/>
      </w:pPr>
      <w:rPr>
        <w:rFonts w:ascii="Arial" w:hAnsi="Arial" w:hint="default"/>
      </w:rPr>
    </w:lvl>
    <w:lvl w:ilvl="5" w:tplc="22A0DAC2" w:tentative="1">
      <w:start w:val="1"/>
      <w:numFmt w:val="bullet"/>
      <w:lvlText w:val="•"/>
      <w:lvlJc w:val="left"/>
      <w:pPr>
        <w:tabs>
          <w:tab w:val="num" w:pos="4320"/>
        </w:tabs>
        <w:ind w:left="4320" w:hanging="360"/>
      </w:pPr>
      <w:rPr>
        <w:rFonts w:ascii="Arial" w:hAnsi="Arial" w:hint="default"/>
      </w:rPr>
    </w:lvl>
    <w:lvl w:ilvl="6" w:tplc="F9748F94" w:tentative="1">
      <w:start w:val="1"/>
      <w:numFmt w:val="bullet"/>
      <w:lvlText w:val="•"/>
      <w:lvlJc w:val="left"/>
      <w:pPr>
        <w:tabs>
          <w:tab w:val="num" w:pos="5040"/>
        </w:tabs>
        <w:ind w:left="5040" w:hanging="360"/>
      </w:pPr>
      <w:rPr>
        <w:rFonts w:ascii="Arial" w:hAnsi="Arial" w:hint="default"/>
      </w:rPr>
    </w:lvl>
    <w:lvl w:ilvl="7" w:tplc="8828D434" w:tentative="1">
      <w:start w:val="1"/>
      <w:numFmt w:val="bullet"/>
      <w:lvlText w:val="•"/>
      <w:lvlJc w:val="left"/>
      <w:pPr>
        <w:tabs>
          <w:tab w:val="num" w:pos="5760"/>
        </w:tabs>
        <w:ind w:left="5760" w:hanging="360"/>
      </w:pPr>
      <w:rPr>
        <w:rFonts w:ascii="Arial" w:hAnsi="Arial" w:hint="default"/>
      </w:rPr>
    </w:lvl>
    <w:lvl w:ilvl="8" w:tplc="7C88F39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E313F7C"/>
    <w:multiLevelType w:val="hybridMultilevel"/>
    <w:tmpl w:val="7436A6B8"/>
    <w:lvl w:ilvl="0" w:tplc="39749CA2">
      <w:start w:val="1"/>
      <w:numFmt w:val="decimal"/>
      <w:lvlText w:val="%1)"/>
      <w:lvlJc w:val="left"/>
      <w:pPr>
        <w:ind w:left="720" w:hanging="360"/>
      </w:pPr>
      <w:rPr>
        <w:rFonts w:hint="default"/>
      </w:rPr>
    </w:lvl>
    <w:lvl w:ilvl="1" w:tplc="6E90F89A">
      <w:start w:val="1"/>
      <w:numFmt w:val="lowerRoman"/>
      <w:lvlText w:val="%2."/>
      <w:lvlJc w:val="right"/>
      <w:pPr>
        <w:ind w:left="1440" w:hanging="360"/>
      </w:pPr>
    </w:lvl>
    <w:lvl w:ilvl="2" w:tplc="DD36088E" w:tentative="1">
      <w:start w:val="1"/>
      <w:numFmt w:val="lowerRoman"/>
      <w:lvlText w:val="%3."/>
      <w:lvlJc w:val="right"/>
      <w:pPr>
        <w:ind w:left="2160" w:hanging="180"/>
      </w:pPr>
    </w:lvl>
    <w:lvl w:ilvl="3" w:tplc="816A4338" w:tentative="1">
      <w:start w:val="1"/>
      <w:numFmt w:val="decimal"/>
      <w:lvlText w:val="%4."/>
      <w:lvlJc w:val="left"/>
      <w:pPr>
        <w:ind w:left="2880" w:hanging="360"/>
      </w:pPr>
    </w:lvl>
    <w:lvl w:ilvl="4" w:tplc="09322C5E" w:tentative="1">
      <w:start w:val="1"/>
      <w:numFmt w:val="lowerLetter"/>
      <w:lvlText w:val="%5."/>
      <w:lvlJc w:val="left"/>
      <w:pPr>
        <w:ind w:left="3600" w:hanging="360"/>
      </w:pPr>
    </w:lvl>
    <w:lvl w:ilvl="5" w:tplc="56A20236" w:tentative="1">
      <w:start w:val="1"/>
      <w:numFmt w:val="lowerRoman"/>
      <w:lvlText w:val="%6."/>
      <w:lvlJc w:val="right"/>
      <w:pPr>
        <w:ind w:left="4320" w:hanging="180"/>
      </w:pPr>
    </w:lvl>
    <w:lvl w:ilvl="6" w:tplc="50C8A1CA" w:tentative="1">
      <w:start w:val="1"/>
      <w:numFmt w:val="decimal"/>
      <w:lvlText w:val="%7."/>
      <w:lvlJc w:val="left"/>
      <w:pPr>
        <w:ind w:left="5040" w:hanging="360"/>
      </w:pPr>
    </w:lvl>
    <w:lvl w:ilvl="7" w:tplc="4EEE796A" w:tentative="1">
      <w:start w:val="1"/>
      <w:numFmt w:val="lowerLetter"/>
      <w:lvlText w:val="%8."/>
      <w:lvlJc w:val="left"/>
      <w:pPr>
        <w:ind w:left="5760" w:hanging="360"/>
      </w:pPr>
    </w:lvl>
    <w:lvl w:ilvl="8" w:tplc="7010A686" w:tentative="1">
      <w:start w:val="1"/>
      <w:numFmt w:val="lowerRoman"/>
      <w:lvlText w:val="%9."/>
      <w:lvlJc w:val="right"/>
      <w:pPr>
        <w:ind w:left="6480" w:hanging="180"/>
      </w:pPr>
    </w:lvl>
  </w:abstractNum>
  <w:abstractNum w:abstractNumId="28" w15:restartNumberingAfterBreak="0">
    <w:nsid w:val="34BE244A"/>
    <w:multiLevelType w:val="hybridMultilevel"/>
    <w:tmpl w:val="BCA47D36"/>
    <w:lvl w:ilvl="0" w:tplc="9D74D982">
      <w:start w:val="1"/>
      <w:numFmt w:val="bullet"/>
      <w:lvlText w:val=""/>
      <w:lvlJc w:val="left"/>
      <w:pPr>
        <w:ind w:left="720" w:hanging="360"/>
      </w:pPr>
      <w:rPr>
        <w:rFonts w:ascii="Symbol" w:hAnsi="Symbol" w:hint="default"/>
      </w:rPr>
    </w:lvl>
    <w:lvl w:ilvl="1" w:tplc="ECE004F2" w:tentative="1">
      <w:start w:val="1"/>
      <w:numFmt w:val="bullet"/>
      <w:lvlText w:val="o"/>
      <w:lvlJc w:val="left"/>
      <w:pPr>
        <w:ind w:left="1440" w:hanging="360"/>
      </w:pPr>
      <w:rPr>
        <w:rFonts w:ascii="Courier New" w:hAnsi="Courier New" w:cs="Courier New" w:hint="default"/>
      </w:rPr>
    </w:lvl>
    <w:lvl w:ilvl="2" w:tplc="33F0CED0" w:tentative="1">
      <w:start w:val="1"/>
      <w:numFmt w:val="bullet"/>
      <w:lvlText w:val=""/>
      <w:lvlJc w:val="left"/>
      <w:pPr>
        <w:ind w:left="2160" w:hanging="360"/>
      </w:pPr>
      <w:rPr>
        <w:rFonts w:ascii="Wingdings" w:hAnsi="Wingdings" w:hint="default"/>
      </w:rPr>
    </w:lvl>
    <w:lvl w:ilvl="3" w:tplc="9FD8B5EE" w:tentative="1">
      <w:start w:val="1"/>
      <w:numFmt w:val="bullet"/>
      <w:lvlText w:val=""/>
      <w:lvlJc w:val="left"/>
      <w:pPr>
        <w:ind w:left="2880" w:hanging="360"/>
      </w:pPr>
      <w:rPr>
        <w:rFonts w:ascii="Symbol" w:hAnsi="Symbol" w:hint="default"/>
      </w:rPr>
    </w:lvl>
    <w:lvl w:ilvl="4" w:tplc="D89C72BC" w:tentative="1">
      <w:start w:val="1"/>
      <w:numFmt w:val="bullet"/>
      <w:lvlText w:val="o"/>
      <w:lvlJc w:val="left"/>
      <w:pPr>
        <w:ind w:left="3600" w:hanging="360"/>
      </w:pPr>
      <w:rPr>
        <w:rFonts w:ascii="Courier New" w:hAnsi="Courier New" w:cs="Courier New" w:hint="default"/>
      </w:rPr>
    </w:lvl>
    <w:lvl w:ilvl="5" w:tplc="22CA1398" w:tentative="1">
      <w:start w:val="1"/>
      <w:numFmt w:val="bullet"/>
      <w:lvlText w:val=""/>
      <w:lvlJc w:val="left"/>
      <w:pPr>
        <w:ind w:left="4320" w:hanging="360"/>
      </w:pPr>
      <w:rPr>
        <w:rFonts w:ascii="Wingdings" w:hAnsi="Wingdings" w:hint="default"/>
      </w:rPr>
    </w:lvl>
    <w:lvl w:ilvl="6" w:tplc="2A16FE0E" w:tentative="1">
      <w:start w:val="1"/>
      <w:numFmt w:val="bullet"/>
      <w:lvlText w:val=""/>
      <w:lvlJc w:val="left"/>
      <w:pPr>
        <w:ind w:left="5040" w:hanging="360"/>
      </w:pPr>
      <w:rPr>
        <w:rFonts w:ascii="Symbol" w:hAnsi="Symbol" w:hint="default"/>
      </w:rPr>
    </w:lvl>
    <w:lvl w:ilvl="7" w:tplc="155CD5DC" w:tentative="1">
      <w:start w:val="1"/>
      <w:numFmt w:val="bullet"/>
      <w:lvlText w:val="o"/>
      <w:lvlJc w:val="left"/>
      <w:pPr>
        <w:ind w:left="5760" w:hanging="360"/>
      </w:pPr>
      <w:rPr>
        <w:rFonts w:ascii="Courier New" w:hAnsi="Courier New" w:cs="Courier New" w:hint="default"/>
      </w:rPr>
    </w:lvl>
    <w:lvl w:ilvl="8" w:tplc="DA84935C" w:tentative="1">
      <w:start w:val="1"/>
      <w:numFmt w:val="bullet"/>
      <w:lvlText w:val=""/>
      <w:lvlJc w:val="left"/>
      <w:pPr>
        <w:ind w:left="6480" w:hanging="360"/>
      </w:pPr>
      <w:rPr>
        <w:rFonts w:ascii="Wingdings" w:hAnsi="Wingdings" w:hint="default"/>
      </w:rPr>
    </w:lvl>
  </w:abstractNum>
  <w:abstractNum w:abstractNumId="29" w15:restartNumberingAfterBreak="0">
    <w:nsid w:val="34CF3361"/>
    <w:multiLevelType w:val="hybridMultilevel"/>
    <w:tmpl w:val="B0588C8A"/>
    <w:lvl w:ilvl="0" w:tplc="BD68D2A0">
      <w:start w:val="1"/>
      <w:numFmt w:val="bullet"/>
      <w:lvlText w:val=""/>
      <w:lvlJc w:val="left"/>
      <w:pPr>
        <w:ind w:left="720" w:hanging="360"/>
      </w:pPr>
      <w:rPr>
        <w:rFonts w:ascii="Symbol" w:hAnsi="Symbol" w:hint="default"/>
      </w:rPr>
    </w:lvl>
    <w:lvl w:ilvl="1" w:tplc="CBBCA2C6">
      <w:start w:val="1"/>
      <w:numFmt w:val="bullet"/>
      <w:lvlText w:val="o"/>
      <w:lvlJc w:val="left"/>
      <w:pPr>
        <w:ind w:left="1440" w:hanging="360"/>
      </w:pPr>
      <w:rPr>
        <w:rFonts w:ascii="Courier New" w:hAnsi="Courier New" w:cs="Courier New" w:hint="default"/>
      </w:rPr>
    </w:lvl>
    <w:lvl w:ilvl="2" w:tplc="ED604360" w:tentative="1">
      <w:start w:val="1"/>
      <w:numFmt w:val="bullet"/>
      <w:lvlText w:val=""/>
      <w:lvlJc w:val="left"/>
      <w:pPr>
        <w:ind w:left="2160" w:hanging="360"/>
      </w:pPr>
      <w:rPr>
        <w:rFonts w:ascii="Wingdings" w:hAnsi="Wingdings" w:hint="default"/>
      </w:rPr>
    </w:lvl>
    <w:lvl w:ilvl="3" w:tplc="394808EC" w:tentative="1">
      <w:start w:val="1"/>
      <w:numFmt w:val="bullet"/>
      <w:lvlText w:val=""/>
      <w:lvlJc w:val="left"/>
      <w:pPr>
        <w:ind w:left="2880" w:hanging="360"/>
      </w:pPr>
      <w:rPr>
        <w:rFonts w:ascii="Symbol" w:hAnsi="Symbol" w:hint="default"/>
      </w:rPr>
    </w:lvl>
    <w:lvl w:ilvl="4" w:tplc="8C76F520" w:tentative="1">
      <w:start w:val="1"/>
      <w:numFmt w:val="bullet"/>
      <w:lvlText w:val="o"/>
      <w:lvlJc w:val="left"/>
      <w:pPr>
        <w:ind w:left="3600" w:hanging="360"/>
      </w:pPr>
      <w:rPr>
        <w:rFonts w:ascii="Courier New" w:hAnsi="Courier New" w:cs="Courier New" w:hint="default"/>
      </w:rPr>
    </w:lvl>
    <w:lvl w:ilvl="5" w:tplc="8AA086DA" w:tentative="1">
      <w:start w:val="1"/>
      <w:numFmt w:val="bullet"/>
      <w:lvlText w:val=""/>
      <w:lvlJc w:val="left"/>
      <w:pPr>
        <w:ind w:left="4320" w:hanging="360"/>
      </w:pPr>
      <w:rPr>
        <w:rFonts w:ascii="Wingdings" w:hAnsi="Wingdings" w:hint="default"/>
      </w:rPr>
    </w:lvl>
    <w:lvl w:ilvl="6" w:tplc="C81ED262" w:tentative="1">
      <w:start w:val="1"/>
      <w:numFmt w:val="bullet"/>
      <w:lvlText w:val=""/>
      <w:lvlJc w:val="left"/>
      <w:pPr>
        <w:ind w:left="5040" w:hanging="360"/>
      </w:pPr>
      <w:rPr>
        <w:rFonts w:ascii="Symbol" w:hAnsi="Symbol" w:hint="default"/>
      </w:rPr>
    </w:lvl>
    <w:lvl w:ilvl="7" w:tplc="774C2EAC" w:tentative="1">
      <w:start w:val="1"/>
      <w:numFmt w:val="bullet"/>
      <w:lvlText w:val="o"/>
      <w:lvlJc w:val="left"/>
      <w:pPr>
        <w:ind w:left="5760" w:hanging="360"/>
      </w:pPr>
      <w:rPr>
        <w:rFonts w:ascii="Courier New" w:hAnsi="Courier New" w:cs="Courier New" w:hint="default"/>
      </w:rPr>
    </w:lvl>
    <w:lvl w:ilvl="8" w:tplc="D49268CC" w:tentative="1">
      <w:start w:val="1"/>
      <w:numFmt w:val="bullet"/>
      <w:lvlText w:val=""/>
      <w:lvlJc w:val="left"/>
      <w:pPr>
        <w:ind w:left="6480" w:hanging="360"/>
      </w:pPr>
      <w:rPr>
        <w:rFonts w:ascii="Wingdings" w:hAnsi="Wingdings" w:hint="default"/>
      </w:rPr>
    </w:lvl>
  </w:abstractNum>
  <w:abstractNum w:abstractNumId="30" w15:restartNumberingAfterBreak="0">
    <w:nsid w:val="357872EB"/>
    <w:multiLevelType w:val="multilevel"/>
    <w:tmpl w:val="C548D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93592D"/>
    <w:multiLevelType w:val="hybridMultilevel"/>
    <w:tmpl w:val="BD3C4556"/>
    <w:lvl w:ilvl="0" w:tplc="6EB6A9AA">
      <w:start w:val="1"/>
      <w:numFmt w:val="bullet"/>
      <w:lvlText w:val=""/>
      <w:lvlJc w:val="left"/>
      <w:pPr>
        <w:ind w:left="720" w:hanging="360"/>
      </w:pPr>
      <w:rPr>
        <w:rFonts w:ascii="Symbol" w:hAnsi="Symbol" w:hint="default"/>
      </w:rPr>
    </w:lvl>
    <w:lvl w:ilvl="1" w:tplc="5E1CBA7A" w:tentative="1">
      <w:start w:val="1"/>
      <w:numFmt w:val="bullet"/>
      <w:lvlText w:val="o"/>
      <w:lvlJc w:val="left"/>
      <w:pPr>
        <w:ind w:left="1440" w:hanging="360"/>
      </w:pPr>
      <w:rPr>
        <w:rFonts w:ascii="Courier New" w:hAnsi="Courier New" w:cs="Courier New" w:hint="default"/>
      </w:rPr>
    </w:lvl>
    <w:lvl w:ilvl="2" w:tplc="7504BD5C" w:tentative="1">
      <w:start w:val="1"/>
      <w:numFmt w:val="bullet"/>
      <w:lvlText w:val=""/>
      <w:lvlJc w:val="left"/>
      <w:pPr>
        <w:ind w:left="2160" w:hanging="360"/>
      </w:pPr>
      <w:rPr>
        <w:rFonts w:ascii="Wingdings" w:hAnsi="Wingdings" w:hint="default"/>
      </w:rPr>
    </w:lvl>
    <w:lvl w:ilvl="3" w:tplc="2526757C" w:tentative="1">
      <w:start w:val="1"/>
      <w:numFmt w:val="bullet"/>
      <w:lvlText w:val=""/>
      <w:lvlJc w:val="left"/>
      <w:pPr>
        <w:ind w:left="2880" w:hanging="360"/>
      </w:pPr>
      <w:rPr>
        <w:rFonts w:ascii="Symbol" w:hAnsi="Symbol" w:hint="default"/>
      </w:rPr>
    </w:lvl>
    <w:lvl w:ilvl="4" w:tplc="9A36AC56" w:tentative="1">
      <w:start w:val="1"/>
      <w:numFmt w:val="bullet"/>
      <w:lvlText w:val="o"/>
      <w:lvlJc w:val="left"/>
      <w:pPr>
        <w:ind w:left="3600" w:hanging="360"/>
      </w:pPr>
      <w:rPr>
        <w:rFonts w:ascii="Courier New" w:hAnsi="Courier New" w:cs="Courier New" w:hint="default"/>
      </w:rPr>
    </w:lvl>
    <w:lvl w:ilvl="5" w:tplc="DA5228AA" w:tentative="1">
      <w:start w:val="1"/>
      <w:numFmt w:val="bullet"/>
      <w:lvlText w:val=""/>
      <w:lvlJc w:val="left"/>
      <w:pPr>
        <w:ind w:left="4320" w:hanging="360"/>
      </w:pPr>
      <w:rPr>
        <w:rFonts w:ascii="Wingdings" w:hAnsi="Wingdings" w:hint="default"/>
      </w:rPr>
    </w:lvl>
    <w:lvl w:ilvl="6" w:tplc="71A65D6E" w:tentative="1">
      <w:start w:val="1"/>
      <w:numFmt w:val="bullet"/>
      <w:lvlText w:val=""/>
      <w:lvlJc w:val="left"/>
      <w:pPr>
        <w:ind w:left="5040" w:hanging="360"/>
      </w:pPr>
      <w:rPr>
        <w:rFonts w:ascii="Symbol" w:hAnsi="Symbol" w:hint="default"/>
      </w:rPr>
    </w:lvl>
    <w:lvl w:ilvl="7" w:tplc="9776039E" w:tentative="1">
      <w:start w:val="1"/>
      <w:numFmt w:val="bullet"/>
      <w:lvlText w:val="o"/>
      <w:lvlJc w:val="left"/>
      <w:pPr>
        <w:ind w:left="5760" w:hanging="360"/>
      </w:pPr>
      <w:rPr>
        <w:rFonts w:ascii="Courier New" w:hAnsi="Courier New" w:cs="Courier New" w:hint="default"/>
      </w:rPr>
    </w:lvl>
    <w:lvl w:ilvl="8" w:tplc="02060A14" w:tentative="1">
      <w:start w:val="1"/>
      <w:numFmt w:val="bullet"/>
      <w:lvlText w:val=""/>
      <w:lvlJc w:val="left"/>
      <w:pPr>
        <w:ind w:left="6480" w:hanging="360"/>
      </w:pPr>
      <w:rPr>
        <w:rFonts w:ascii="Wingdings" w:hAnsi="Wingdings" w:hint="default"/>
      </w:rPr>
    </w:lvl>
  </w:abstractNum>
  <w:abstractNum w:abstractNumId="32" w15:restartNumberingAfterBreak="0">
    <w:nsid w:val="3E0804DD"/>
    <w:multiLevelType w:val="hybridMultilevel"/>
    <w:tmpl w:val="758E3238"/>
    <w:lvl w:ilvl="0" w:tplc="4C7EF3D6">
      <w:start w:val="1"/>
      <w:numFmt w:val="bullet"/>
      <w:lvlText w:val=""/>
      <w:lvlJc w:val="left"/>
      <w:pPr>
        <w:ind w:left="720" w:hanging="360"/>
      </w:pPr>
      <w:rPr>
        <w:rFonts w:ascii="Symbol" w:hAnsi="Symbol" w:hint="default"/>
      </w:rPr>
    </w:lvl>
    <w:lvl w:ilvl="1" w:tplc="F40AB8AE" w:tentative="1">
      <w:start w:val="1"/>
      <w:numFmt w:val="bullet"/>
      <w:lvlText w:val="o"/>
      <w:lvlJc w:val="left"/>
      <w:pPr>
        <w:ind w:left="1440" w:hanging="360"/>
      </w:pPr>
      <w:rPr>
        <w:rFonts w:ascii="Courier New" w:hAnsi="Courier New" w:cs="Courier New" w:hint="default"/>
      </w:rPr>
    </w:lvl>
    <w:lvl w:ilvl="2" w:tplc="8D78D6C8" w:tentative="1">
      <w:start w:val="1"/>
      <w:numFmt w:val="bullet"/>
      <w:lvlText w:val=""/>
      <w:lvlJc w:val="left"/>
      <w:pPr>
        <w:ind w:left="2160" w:hanging="360"/>
      </w:pPr>
      <w:rPr>
        <w:rFonts w:ascii="Wingdings" w:hAnsi="Wingdings" w:hint="default"/>
      </w:rPr>
    </w:lvl>
    <w:lvl w:ilvl="3" w:tplc="4CD27EAE" w:tentative="1">
      <w:start w:val="1"/>
      <w:numFmt w:val="bullet"/>
      <w:lvlText w:val=""/>
      <w:lvlJc w:val="left"/>
      <w:pPr>
        <w:ind w:left="2880" w:hanging="360"/>
      </w:pPr>
      <w:rPr>
        <w:rFonts w:ascii="Symbol" w:hAnsi="Symbol" w:hint="default"/>
      </w:rPr>
    </w:lvl>
    <w:lvl w:ilvl="4" w:tplc="63948B3E" w:tentative="1">
      <w:start w:val="1"/>
      <w:numFmt w:val="bullet"/>
      <w:lvlText w:val="o"/>
      <w:lvlJc w:val="left"/>
      <w:pPr>
        <w:ind w:left="3600" w:hanging="360"/>
      </w:pPr>
      <w:rPr>
        <w:rFonts w:ascii="Courier New" w:hAnsi="Courier New" w:cs="Courier New" w:hint="default"/>
      </w:rPr>
    </w:lvl>
    <w:lvl w:ilvl="5" w:tplc="2AE63E64" w:tentative="1">
      <w:start w:val="1"/>
      <w:numFmt w:val="bullet"/>
      <w:lvlText w:val=""/>
      <w:lvlJc w:val="left"/>
      <w:pPr>
        <w:ind w:left="4320" w:hanging="360"/>
      </w:pPr>
      <w:rPr>
        <w:rFonts w:ascii="Wingdings" w:hAnsi="Wingdings" w:hint="default"/>
      </w:rPr>
    </w:lvl>
    <w:lvl w:ilvl="6" w:tplc="FFA89A2A" w:tentative="1">
      <w:start w:val="1"/>
      <w:numFmt w:val="bullet"/>
      <w:lvlText w:val=""/>
      <w:lvlJc w:val="left"/>
      <w:pPr>
        <w:ind w:left="5040" w:hanging="360"/>
      </w:pPr>
      <w:rPr>
        <w:rFonts w:ascii="Symbol" w:hAnsi="Symbol" w:hint="default"/>
      </w:rPr>
    </w:lvl>
    <w:lvl w:ilvl="7" w:tplc="E71474CE" w:tentative="1">
      <w:start w:val="1"/>
      <w:numFmt w:val="bullet"/>
      <w:lvlText w:val="o"/>
      <w:lvlJc w:val="left"/>
      <w:pPr>
        <w:ind w:left="5760" w:hanging="360"/>
      </w:pPr>
      <w:rPr>
        <w:rFonts w:ascii="Courier New" w:hAnsi="Courier New" w:cs="Courier New" w:hint="default"/>
      </w:rPr>
    </w:lvl>
    <w:lvl w:ilvl="8" w:tplc="873EBEF0" w:tentative="1">
      <w:start w:val="1"/>
      <w:numFmt w:val="bullet"/>
      <w:lvlText w:val=""/>
      <w:lvlJc w:val="left"/>
      <w:pPr>
        <w:ind w:left="6480" w:hanging="360"/>
      </w:pPr>
      <w:rPr>
        <w:rFonts w:ascii="Wingdings" w:hAnsi="Wingdings" w:hint="default"/>
      </w:rPr>
    </w:lvl>
  </w:abstractNum>
  <w:abstractNum w:abstractNumId="33" w15:restartNumberingAfterBreak="0">
    <w:nsid w:val="4C5A6061"/>
    <w:multiLevelType w:val="hybridMultilevel"/>
    <w:tmpl w:val="759A12FE"/>
    <w:lvl w:ilvl="0" w:tplc="87AA2EDA">
      <w:start w:val="1"/>
      <w:numFmt w:val="bullet"/>
      <w:lvlText w:val=""/>
      <w:lvlJc w:val="left"/>
      <w:pPr>
        <w:ind w:left="720" w:hanging="360"/>
      </w:pPr>
      <w:rPr>
        <w:rFonts w:ascii="Symbol" w:hAnsi="Symbol" w:hint="default"/>
      </w:rPr>
    </w:lvl>
    <w:lvl w:ilvl="1" w:tplc="D1425074">
      <w:start w:val="1"/>
      <w:numFmt w:val="bullet"/>
      <w:lvlText w:val="o"/>
      <w:lvlJc w:val="left"/>
      <w:pPr>
        <w:ind w:left="1440" w:hanging="360"/>
      </w:pPr>
      <w:rPr>
        <w:rFonts w:ascii="Courier New" w:hAnsi="Courier New" w:cs="Courier New" w:hint="default"/>
      </w:rPr>
    </w:lvl>
    <w:lvl w:ilvl="2" w:tplc="EF6CBBCA" w:tentative="1">
      <w:start w:val="1"/>
      <w:numFmt w:val="bullet"/>
      <w:lvlText w:val=""/>
      <w:lvlJc w:val="left"/>
      <w:pPr>
        <w:ind w:left="2160" w:hanging="360"/>
      </w:pPr>
      <w:rPr>
        <w:rFonts w:ascii="Wingdings" w:hAnsi="Wingdings" w:hint="default"/>
      </w:rPr>
    </w:lvl>
    <w:lvl w:ilvl="3" w:tplc="B63A69D2" w:tentative="1">
      <w:start w:val="1"/>
      <w:numFmt w:val="bullet"/>
      <w:lvlText w:val=""/>
      <w:lvlJc w:val="left"/>
      <w:pPr>
        <w:ind w:left="2880" w:hanging="360"/>
      </w:pPr>
      <w:rPr>
        <w:rFonts w:ascii="Symbol" w:hAnsi="Symbol" w:hint="default"/>
      </w:rPr>
    </w:lvl>
    <w:lvl w:ilvl="4" w:tplc="38F8DB1A" w:tentative="1">
      <w:start w:val="1"/>
      <w:numFmt w:val="bullet"/>
      <w:lvlText w:val="o"/>
      <w:lvlJc w:val="left"/>
      <w:pPr>
        <w:ind w:left="3600" w:hanging="360"/>
      </w:pPr>
      <w:rPr>
        <w:rFonts w:ascii="Courier New" w:hAnsi="Courier New" w:cs="Courier New" w:hint="default"/>
      </w:rPr>
    </w:lvl>
    <w:lvl w:ilvl="5" w:tplc="2BEC728A" w:tentative="1">
      <w:start w:val="1"/>
      <w:numFmt w:val="bullet"/>
      <w:lvlText w:val=""/>
      <w:lvlJc w:val="left"/>
      <w:pPr>
        <w:ind w:left="4320" w:hanging="360"/>
      </w:pPr>
      <w:rPr>
        <w:rFonts w:ascii="Wingdings" w:hAnsi="Wingdings" w:hint="default"/>
      </w:rPr>
    </w:lvl>
    <w:lvl w:ilvl="6" w:tplc="83C0EA8A" w:tentative="1">
      <w:start w:val="1"/>
      <w:numFmt w:val="bullet"/>
      <w:lvlText w:val=""/>
      <w:lvlJc w:val="left"/>
      <w:pPr>
        <w:ind w:left="5040" w:hanging="360"/>
      </w:pPr>
      <w:rPr>
        <w:rFonts w:ascii="Symbol" w:hAnsi="Symbol" w:hint="default"/>
      </w:rPr>
    </w:lvl>
    <w:lvl w:ilvl="7" w:tplc="68702F4E" w:tentative="1">
      <w:start w:val="1"/>
      <w:numFmt w:val="bullet"/>
      <w:lvlText w:val="o"/>
      <w:lvlJc w:val="left"/>
      <w:pPr>
        <w:ind w:left="5760" w:hanging="360"/>
      </w:pPr>
      <w:rPr>
        <w:rFonts w:ascii="Courier New" w:hAnsi="Courier New" w:cs="Courier New" w:hint="default"/>
      </w:rPr>
    </w:lvl>
    <w:lvl w:ilvl="8" w:tplc="2F0A18A6" w:tentative="1">
      <w:start w:val="1"/>
      <w:numFmt w:val="bullet"/>
      <w:lvlText w:val=""/>
      <w:lvlJc w:val="left"/>
      <w:pPr>
        <w:ind w:left="6480" w:hanging="360"/>
      </w:pPr>
      <w:rPr>
        <w:rFonts w:ascii="Wingdings" w:hAnsi="Wingdings" w:hint="default"/>
      </w:rPr>
    </w:lvl>
  </w:abstractNum>
  <w:abstractNum w:abstractNumId="34" w15:restartNumberingAfterBreak="0">
    <w:nsid w:val="4CD85152"/>
    <w:multiLevelType w:val="hybridMultilevel"/>
    <w:tmpl w:val="E26E220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5C23EAE"/>
    <w:multiLevelType w:val="hybridMultilevel"/>
    <w:tmpl w:val="C8CA94DE"/>
    <w:lvl w:ilvl="0" w:tplc="163C3C46">
      <w:start w:val="1"/>
      <w:numFmt w:val="bullet"/>
      <w:lvlText w:val=""/>
      <w:lvlJc w:val="left"/>
      <w:pPr>
        <w:ind w:left="1800" w:hanging="360"/>
      </w:pPr>
      <w:rPr>
        <w:rFonts w:ascii="Symbol" w:hAnsi="Symbol" w:hint="default"/>
      </w:rPr>
    </w:lvl>
    <w:lvl w:ilvl="1" w:tplc="CD247D4A" w:tentative="1">
      <w:start w:val="1"/>
      <w:numFmt w:val="bullet"/>
      <w:lvlText w:val="o"/>
      <w:lvlJc w:val="left"/>
      <w:pPr>
        <w:ind w:left="2520" w:hanging="360"/>
      </w:pPr>
      <w:rPr>
        <w:rFonts w:ascii="Courier New" w:hAnsi="Courier New" w:cs="Courier New" w:hint="default"/>
      </w:rPr>
    </w:lvl>
    <w:lvl w:ilvl="2" w:tplc="FFB0C244" w:tentative="1">
      <w:start w:val="1"/>
      <w:numFmt w:val="bullet"/>
      <w:lvlText w:val=""/>
      <w:lvlJc w:val="left"/>
      <w:pPr>
        <w:ind w:left="3240" w:hanging="360"/>
      </w:pPr>
      <w:rPr>
        <w:rFonts w:ascii="Wingdings" w:hAnsi="Wingdings" w:hint="default"/>
      </w:rPr>
    </w:lvl>
    <w:lvl w:ilvl="3" w:tplc="2C728ECA" w:tentative="1">
      <w:start w:val="1"/>
      <w:numFmt w:val="bullet"/>
      <w:lvlText w:val=""/>
      <w:lvlJc w:val="left"/>
      <w:pPr>
        <w:ind w:left="3960" w:hanging="360"/>
      </w:pPr>
      <w:rPr>
        <w:rFonts w:ascii="Symbol" w:hAnsi="Symbol" w:hint="default"/>
      </w:rPr>
    </w:lvl>
    <w:lvl w:ilvl="4" w:tplc="5848162C" w:tentative="1">
      <w:start w:val="1"/>
      <w:numFmt w:val="bullet"/>
      <w:lvlText w:val="o"/>
      <w:lvlJc w:val="left"/>
      <w:pPr>
        <w:ind w:left="4680" w:hanging="360"/>
      </w:pPr>
      <w:rPr>
        <w:rFonts w:ascii="Courier New" w:hAnsi="Courier New" w:cs="Courier New" w:hint="default"/>
      </w:rPr>
    </w:lvl>
    <w:lvl w:ilvl="5" w:tplc="0358C2C6" w:tentative="1">
      <w:start w:val="1"/>
      <w:numFmt w:val="bullet"/>
      <w:lvlText w:val=""/>
      <w:lvlJc w:val="left"/>
      <w:pPr>
        <w:ind w:left="5400" w:hanging="360"/>
      </w:pPr>
      <w:rPr>
        <w:rFonts w:ascii="Wingdings" w:hAnsi="Wingdings" w:hint="default"/>
      </w:rPr>
    </w:lvl>
    <w:lvl w:ilvl="6" w:tplc="D53AC924" w:tentative="1">
      <w:start w:val="1"/>
      <w:numFmt w:val="bullet"/>
      <w:lvlText w:val=""/>
      <w:lvlJc w:val="left"/>
      <w:pPr>
        <w:ind w:left="6120" w:hanging="360"/>
      </w:pPr>
      <w:rPr>
        <w:rFonts w:ascii="Symbol" w:hAnsi="Symbol" w:hint="default"/>
      </w:rPr>
    </w:lvl>
    <w:lvl w:ilvl="7" w:tplc="2188B8BC" w:tentative="1">
      <w:start w:val="1"/>
      <w:numFmt w:val="bullet"/>
      <w:lvlText w:val="o"/>
      <w:lvlJc w:val="left"/>
      <w:pPr>
        <w:ind w:left="6840" w:hanging="360"/>
      </w:pPr>
      <w:rPr>
        <w:rFonts w:ascii="Courier New" w:hAnsi="Courier New" w:cs="Courier New" w:hint="default"/>
      </w:rPr>
    </w:lvl>
    <w:lvl w:ilvl="8" w:tplc="B68CCBFC" w:tentative="1">
      <w:start w:val="1"/>
      <w:numFmt w:val="bullet"/>
      <w:lvlText w:val=""/>
      <w:lvlJc w:val="left"/>
      <w:pPr>
        <w:ind w:left="7560" w:hanging="360"/>
      </w:pPr>
      <w:rPr>
        <w:rFonts w:ascii="Wingdings" w:hAnsi="Wingdings" w:hint="default"/>
      </w:rPr>
    </w:lvl>
  </w:abstractNum>
  <w:abstractNum w:abstractNumId="36" w15:restartNumberingAfterBreak="0">
    <w:nsid w:val="60654814"/>
    <w:multiLevelType w:val="multilevel"/>
    <w:tmpl w:val="EA380EC6"/>
    <w:lvl w:ilvl="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35915F3"/>
    <w:multiLevelType w:val="hybridMultilevel"/>
    <w:tmpl w:val="5AB8D5EE"/>
    <w:lvl w:ilvl="0" w:tplc="A6AA7220">
      <w:start w:val="1"/>
      <w:numFmt w:val="bullet"/>
      <w:lvlText w:val=""/>
      <w:lvlJc w:val="left"/>
      <w:pPr>
        <w:ind w:left="720" w:hanging="360"/>
      </w:pPr>
      <w:rPr>
        <w:rFonts w:ascii="Symbol" w:hAnsi="Symbol" w:hint="default"/>
      </w:rPr>
    </w:lvl>
    <w:lvl w:ilvl="1" w:tplc="B8C61956" w:tentative="1">
      <w:start w:val="1"/>
      <w:numFmt w:val="bullet"/>
      <w:lvlText w:val="o"/>
      <w:lvlJc w:val="left"/>
      <w:pPr>
        <w:ind w:left="1440" w:hanging="360"/>
      </w:pPr>
      <w:rPr>
        <w:rFonts w:ascii="Courier New" w:hAnsi="Courier New" w:cs="Courier New" w:hint="default"/>
      </w:rPr>
    </w:lvl>
    <w:lvl w:ilvl="2" w:tplc="511AC514" w:tentative="1">
      <w:start w:val="1"/>
      <w:numFmt w:val="bullet"/>
      <w:lvlText w:val=""/>
      <w:lvlJc w:val="left"/>
      <w:pPr>
        <w:ind w:left="2160" w:hanging="360"/>
      </w:pPr>
      <w:rPr>
        <w:rFonts w:ascii="Wingdings" w:hAnsi="Wingdings" w:hint="default"/>
      </w:rPr>
    </w:lvl>
    <w:lvl w:ilvl="3" w:tplc="0396E25C" w:tentative="1">
      <w:start w:val="1"/>
      <w:numFmt w:val="bullet"/>
      <w:lvlText w:val=""/>
      <w:lvlJc w:val="left"/>
      <w:pPr>
        <w:ind w:left="2880" w:hanging="360"/>
      </w:pPr>
      <w:rPr>
        <w:rFonts w:ascii="Symbol" w:hAnsi="Symbol" w:hint="default"/>
      </w:rPr>
    </w:lvl>
    <w:lvl w:ilvl="4" w:tplc="81F633DC" w:tentative="1">
      <w:start w:val="1"/>
      <w:numFmt w:val="bullet"/>
      <w:lvlText w:val="o"/>
      <w:lvlJc w:val="left"/>
      <w:pPr>
        <w:ind w:left="3600" w:hanging="360"/>
      </w:pPr>
      <w:rPr>
        <w:rFonts w:ascii="Courier New" w:hAnsi="Courier New" w:cs="Courier New" w:hint="default"/>
      </w:rPr>
    </w:lvl>
    <w:lvl w:ilvl="5" w:tplc="07FA62F8" w:tentative="1">
      <w:start w:val="1"/>
      <w:numFmt w:val="bullet"/>
      <w:lvlText w:val=""/>
      <w:lvlJc w:val="left"/>
      <w:pPr>
        <w:ind w:left="4320" w:hanging="360"/>
      </w:pPr>
      <w:rPr>
        <w:rFonts w:ascii="Wingdings" w:hAnsi="Wingdings" w:hint="default"/>
      </w:rPr>
    </w:lvl>
    <w:lvl w:ilvl="6" w:tplc="3F54EEC8" w:tentative="1">
      <w:start w:val="1"/>
      <w:numFmt w:val="bullet"/>
      <w:lvlText w:val=""/>
      <w:lvlJc w:val="left"/>
      <w:pPr>
        <w:ind w:left="5040" w:hanging="360"/>
      </w:pPr>
      <w:rPr>
        <w:rFonts w:ascii="Symbol" w:hAnsi="Symbol" w:hint="default"/>
      </w:rPr>
    </w:lvl>
    <w:lvl w:ilvl="7" w:tplc="16A284DA" w:tentative="1">
      <w:start w:val="1"/>
      <w:numFmt w:val="bullet"/>
      <w:lvlText w:val="o"/>
      <w:lvlJc w:val="left"/>
      <w:pPr>
        <w:ind w:left="5760" w:hanging="360"/>
      </w:pPr>
      <w:rPr>
        <w:rFonts w:ascii="Courier New" w:hAnsi="Courier New" w:cs="Courier New" w:hint="default"/>
      </w:rPr>
    </w:lvl>
    <w:lvl w:ilvl="8" w:tplc="07BCF84C" w:tentative="1">
      <w:start w:val="1"/>
      <w:numFmt w:val="bullet"/>
      <w:lvlText w:val=""/>
      <w:lvlJc w:val="left"/>
      <w:pPr>
        <w:ind w:left="6480" w:hanging="360"/>
      </w:pPr>
      <w:rPr>
        <w:rFonts w:ascii="Wingdings" w:hAnsi="Wingdings" w:hint="default"/>
      </w:rPr>
    </w:lvl>
  </w:abstractNum>
  <w:abstractNum w:abstractNumId="38" w15:restartNumberingAfterBreak="0">
    <w:nsid w:val="669953BC"/>
    <w:multiLevelType w:val="hybridMultilevel"/>
    <w:tmpl w:val="329C06B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95B0A57"/>
    <w:multiLevelType w:val="hybridMultilevel"/>
    <w:tmpl w:val="99CCBFDC"/>
    <w:lvl w:ilvl="0" w:tplc="F710B844">
      <w:start w:val="1"/>
      <w:numFmt w:val="bullet"/>
      <w:lvlText w:val=""/>
      <w:lvlJc w:val="left"/>
      <w:pPr>
        <w:ind w:left="720" w:hanging="360"/>
      </w:pPr>
      <w:rPr>
        <w:rFonts w:ascii="Symbol" w:hAnsi="Symbol" w:hint="default"/>
      </w:rPr>
    </w:lvl>
    <w:lvl w:ilvl="1" w:tplc="ADE83916">
      <w:start w:val="1"/>
      <w:numFmt w:val="bullet"/>
      <w:lvlText w:val="o"/>
      <w:lvlJc w:val="left"/>
      <w:pPr>
        <w:ind w:left="1440" w:hanging="360"/>
      </w:pPr>
      <w:rPr>
        <w:rFonts w:ascii="Courier New" w:hAnsi="Courier New" w:cs="Courier New" w:hint="default"/>
      </w:rPr>
    </w:lvl>
    <w:lvl w:ilvl="2" w:tplc="7FA2CDE6">
      <w:start w:val="1"/>
      <w:numFmt w:val="bullet"/>
      <w:lvlText w:val=""/>
      <w:lvlJc w:val="left"/>
      <w:pPr>
        <w:ind w:left="2160" w:hanging="360"/>
      </w:pPr>
      <w:rPr>
        <w:rFonts w:ascii="Wingdings" w:hAnsi="Wingdings" w:hint="default"/>
      </w:rPr>
    </w:lvl>
    <w:lvl w:ilvl="3" w:tplc="96DE3CA6">
      <w:start w:val="1"/>
      <w:numFmt w:val="bullet"/>
      <w:lvlText w:val=""/>
      <w:lvlJc w:val="left"/>
      <w:pPr>
        <w:ind w:left="2880" w:hanging="360"/>
      </w:pPr>
      <w:rPr>
        <w:rFonts w:ascii="Symbol" w:hAnsi="Symbol" w:hint="default"/>
      </w:rPr>
    </w:lvl>
    <w:lvl w:ilvl="4" w:tplc="37EA9D52">
      <w:start w:val="1"/>
      <w:numFmt w:val="bullet"/>
      <w:lvlText w:val="o"/>
      <w:lvlJc w:val="left"/>
      <w:pPr>
        <w:ind w:left="3600" w:hanging="360"/>
      </w:pPr>
      <w:rPr>
        <w:rFonts w:ascii="Courier New" w:hAnsi="Courier New" w:cs="Courier New" w:hint="default"/>
      </w:rPr>
    </w:lvl>
    <w:lvl w:ilvl="5" w:tplc="C5AA9730">
      <w:start w:val="1"/>
      <w:numFmt w:val="bullet"/>
      <w:lvlText w:val=""/>
      <w:lvlJc w:val="left"/>
      <w:pPr>
        <w:ind w:left="4320" w:hanging="360"/>
      </w:pPr>
      <w:rPr>
        <w:rFonts w:ascii="Wingdings" w:hAnsi="Wingdings" w:hint="default"/>
      </w:rPr>
    </w:lvl>
    <w:lvl w:ilvl="6" w:tplc="9B021E80">
      <w:start w:val="1"/>
      <w:numFmt w:val="bullet"/>
      <w:lvlText w:val=""/>
      <w:lvlJc w:val="left"/>
      <w:pPr>
        <w:ind w:left="5040" w:hanging="360"/>
      </w:pPr>
      <w:rPr>
        <w:rFonts w:ascii="Symbol" w:hAnsi="Symbol" w:hint="default"/>
      </w:rPr>
    </w:lvl>
    <w:lvl w:ilvl="7" w:tplc="6E6E0904">
      <w:start w:val="1"/>
      <w:numFmt w:val="bullet"/>
      <w:lvlText w:val="o"/>
      <w:lvlJc w:val="left"/>
      <w:pPr>
        <w:ind w:left="5760" w:hanging="360"/>
      </w:pPr>
      <w:rPr>
        <w:rFonts w:ascii="Courier New" w:hAnsi="Courier New" w:cs="Courier New" w:hint="default"/>
      </w:rPr>
    </w:lvl>
    <w:lvl w:ilvl="8" w:tplc="3C3E5F48">
      <w:start w:val="1"/>
      <w:numFmt w:val="bullet"/>
      <w:lvlText w:val=""/>
      <w:lvlJc w:val="left"/>
      <w:pPr>
        <w:ind w:left="6480" w:hanging="360"/>
      </w:pPr>
      <w:rPr>
        <w:rFonts w:ascii="Wingdings" w:hAnsi="Wingdings" w:hint="default"/>
      </w:rPr>
    </w:lvl>
  </w:abstractNum>
  <w:abstractNum w:abstractNumId="40" w15:restartNumberingAfterBreak="0">
    <w:nsid w:val="6BDE68AD"/>
    <w:multiLevelType w:val="multilevel"/>
    <w:tmpl w:val="144E6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BA37E4"/>
    <w:multiLevelType w:val="hybridMultilevel"/>
    <w:tmpl w:val="D898F1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00B2673"/>
    <w:multiLevelType w:val="hybridMultilevel"/>
    <w:tmpl w:val="8296242A"/>
    <w:lvl w:ilvl="0" w:tplc="63B81CB2">
      <w:start w:val="1"/>
      <w:numFmt w:val="bullet"/>
      <w:lvlText w:val=""/>
      <w:lvlJc w:val="left"/>
      <w:pPr>
        <w:ind w:left="720" w:hanging="360"/>
      </w:pPr>
      <w:rPr>
        <w:rFonts w:ascii="Symbol" w:hAnsi="Symbol" w:hint="default"/>
      </w:rPr>
    </w:lvl>
    <w:lvl w:ilvl="1" w:tplc="32BE1F18" w:tentative="1">
      <w:start w:val="1"/>
      <w:numFmt w:val="bullet"/>
      <w:lvlText w:val="o"/>
      <w:lvlJc w:val="left"/>
      <w:pPr>
        <w:ind w:left="1440" w:hanging="360"/>
      </w:pPr>
      <w:rPr>
        <w:rFonts w:ascii="Courier New" w:hAnsi="Courier New" w:cs="Courier New" w:hint="default"/>
      </w:rPr>
    </w:lvl>
    <w:lvl w:ilvl="2" w:tplc="64B4B23A" w:tentative="1">
      <w:start w:val="1"/>
      <w:numFmt w:val="bullet"/>
      <w:lvlText w:val=""/>
      <w:lvlJc w:val="left"/>
      <w:pPr>
        <w:ind w:left="2160" w:hanging="360"/>
      </w:pPr>
      <w:rPr>
        <w:rFonts w:ascii="Wingdings" w:hAnsi="Wingdings" w:hint="default"/>
      </w:rPr>
    </w:lvl>
    <w:lvl w:ilvl="3" w:tplc="027E0E12" w:tentative="1">
      <w:start w:val="1"/>
      <w:numFmt w:val="bullet"/>
      <w:lvlText w:val=""/>
      <w:lvlJc w:val="left"/>
      <w:pPr>
        <w:ind w:left="2880" w:hanging="360"/>
      </w:pPr>
      <w:rPr>
        <w:rFonts w:ascii="Symbol" w:hAnsi="Symbol" w:hint="default"/>
      </w:rPr>
    </w:lvl>
    <w:lvl w:ilvl="4" w:tplc="20E8BAD6" w:tentative="1">
      <w:start w:val="1"/>
      <w:numFmt w:val="bullet"/>
      <w:lvlText w:val="o"/>
      <w:lvlJc w:val="left"/>
      <w:pPr>
        <w:ind w:left="3600" w:hanging="360"/>
      </w:pPr>
      <w:rPr>
        <w:rFonts w:ascii="Courier New" w:hAnsi="Courier New" w:cs="Courier New" w:hint="default"/>
      </w:rPr>
    </w:lvl>
    <w:lvl w:ilvl="5" w:tplc="36D63FE6" w:tentative="1">
      <w:start w:val="1"/>
      <w:numFmt w:val="bullet"/>
      <w:lvlText w:val=""/>
      <w:lvlJc w:val="left"/>
      <w:pPr>
        <w:ind w:left="4320" w:hanging="360"/>
      </w:pPr>
      <w:rPr>
        <w:rFonts w:ascii="Wingdings" w:hAnsi="Wingdings" w:hint="default"/>
      </w:rPr>
    </w:lvl>
    <w:lvl w:ilvl="6" w:tplc="AD9A9914" w:tentative="1">
      <w:start w:val="1"/>
      <w:numFmt w:val="bullet"/>
      <w:lvlText w:val=""/>
      <w:lvlJc w:val="left"/>
      <w:pPr>
        <w:ind w:left="5040" w:hanging="360"/>
      </w:pPr>
      <w:rPr>
        <w:rFonts w:ascii="Symbol" w:hAnsi="Symbol" w:hint="default"/>
      </w:rPr>
    </w:lvl>
    <w:lvl w:ilvl="7" w:tplc="35625FB8" w:tentative="1">
      <w:start w:val="1"/>
      <w:numFmt w:val="bullet"/>
      <w:lvlText w:val="o"/>
      <w:lvlJc w:val="left"/>
      <w:pPr>
        <w:ind w:left="5760" w:hanging="360"/>
      </w:pPr>
      <w:rPr>
        <w:rFonts w:ascii="Courier New" w:hAnsi="Courier New" w:cs="Courier New" w:hint="default"/>
      </w:rPr>
    </w:lvl>
    <w:lvl w:ilvl="8" w:tplc="7D883E88" w:tentative="1">
      <w:start w:val="1"/>
      <w:numFmt w:val="bullet"/>
      <w:lvlText w:val=""/>
      <w:lvlJc w:val="left"/>
      <w:pPr>
        <w:ind w:left="6480" w:hanging="360"/>
      </w:pPr>
      <w:rPr>
        <w:rFonts w:ascii="Wingdings" w:hAnsi="Wingdings" w:hint="default"/>
      </w:rPr>
    </w:lvl>
  </w:abstractNum>
  <w:abstractNum w:abstractNumId="43" w15:restartNumberingAfterBreak="0">
    <w:nsid w:val="736E02B0"/>
    <w:multiLevelType w:val="multilevel"/>
    <w:tmpl w:val="B6C05E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9A3F64"/>
    <w:multiLevelType w:val="hybridMultilevel"/>
    <w:tmpl w:val="38DA90D4"/>
    <w:lvl w:ilvl="0" w:tplc="125A4996">
      <w:start w:val="1"/>
      <w:numFmt w:val="bullet"/>
      <w:lvlText w:val=""/>
      <w:lvlJc w:val="left"/>
      <w:pPr>
        <w:ind w:left="720" w:hanging="360"/>
      </w:pPr>
      <w:rPr>
        <w:rFonts w:ascii="Symbol" w:hAnsi="Symbol" w:hint="default"/>
      </w:rPr>
    </w:lvl>
    <w:lvl w:ilvl="1" w:tplc="6C5C65D4">
      <w:start w:val="1"/>
      <w:numFmt w:val="bullet"/>
      <w:lvlText w:val="o"/>
      <w:lvlJc w:val="left"/>
      <w:pPr>
        <w:ind w:left="1440" w:hanging="360"/>
      </w:pPr>
      <w:rPr>
        <w:rFonts w:ascii="Courier New" w:hAnsi="Courier New" w:cs="Courier New" w:hint="default"/>
      </w:rPr>
    </w:lvl>
    <w:lvl w:ilvl="2" w:tplc="06F2DC2C">
      <w:start w:val="1"/>
      <w:numFmt w:val="bullet"/>
      <w:lvlText w:val=""/>
      <w:lvlJc w:val="left"/>
      <w:pPr>
        <w:ind w:left="2160" w:hanging="360"/>
      </w:pPr>
      <w:rPr>
        <w:rFonts w:ascii="Wingdings" w:hAnsi="Wingdings" w:hint="default"/>
      </w:rPr>
    </w:lvl>
    <w:lvl w:ilvl="3" w:tplc="2E8AB6E0">
      <w:start w:val="1"/>
      <w:numFmt w:val="bullet"/>
      <w:lvlText w:val=""/>
      <w:lvlJc w:val="left"/>
      <w:pPr>
        <w:ind w:left="2880" w:hanging="360"/>
      </w:pPr>
      <w:rPr>
        <w:rFonts w:ascii="Symbol" w:hAnsi="Symbol" w:hint="default"/>
      </w:rPr>
    </w:lvl>
    <w:lvl w:ilvl="4" w:tplc="5B0C6EFC" w:tentative="1">
      <w:start w:val="1"/>
      <w:numFmt w:val="bullet"/>
      <w:lvlText w:val="o"/>
      <w:lvlJc w:val="left"/>
      <w:pPr>
        <w:ind w:left="3600" w:hanging="360"/>
      </w:pPr>
      <w:rPr>
        <w:rFonts w:ascii="Courier New" w:hAnsi="Courier New" w:cs="Courier New" w:hint="default"/>
      </w:rPr>
    </w:lvl>
    <w:lvl w:ilvl="5" w:tplc="598CC672" w:tentative="1">
      <w:start w:val="1"/>
      <w:numFmt w:val="bullet"/>
      <w:lvlText w:val=""/>
      <w:lvlJc w:val="left"/>
      <w:pPr>
        <w:ind w:left="4320" w:hanging="360"/>
      </w:pPr>
      <w:rPr>
        <w:rFonts w:ascii="Wingdings" w:hAnsi="Wingdings" w:hint="default"/>
      </w:rPr>
    </w:lvl>
    <w:lvl w:ilvl="6" w:tplc="A68002D6" w:tentative="1">
      <w:start w:val="1"/>
      <w:numFmt w:val="bullet"/>
      <w:lvlText w:val=""/>
      <w:lvlJc w:val="left"/>
      <w:pPr>
        <w:ind w:left="5040" w:hanging="360"/>
      </w:pPr>
      <w:rPr>
        <w:rFonts w:ascii="Symbol" w:hAnsi="Symbol" w:hint="default"/>
      </w:rPr>
    </w:lvl>
    <w:lvl w:ilvl="7" w:tplc="058C2CBC" w:tentative="1">
      <w:start w:val="1"/>
      <w:numFmt w:val="bullet"/>
      <w:lvlText w:val="o"/>
      <w:lvlJc w:val="left"/>
      <w:pPr>
        <w:ind w:left="5760" w:hanging="360"/>
      </w:pPr>
      <w:rPr>
        <w:rFonts w:ascii="Courier New" w:hAnsi="Courier New" w:cs="Courier New" w:hint="default"/>
      </w:rPr>
    </w:lvl>
    <w:lvl w:ilvl="8" w:tplc="B6E8928A" w:tentative="1">
      <w:start w:val="1"/>
      <w:numFmt w:val="bullet"/>
      <w:lvlText w:val=""/>
      <w:lvlJc w:val="left"/>
      <w:pPr>
        <w:ind w:left="6480" w:hanging="360"/>
      </w:pPr>
      <w:rPr>
        <w:rFonts w:ascii="Wingdings" w:hAnsi="Wingdings" w:hint="default"/>
      </w:rPr>
    </w:lvl>
  </w:abstractNum>
  <w:num w:numId="1">
    <w:abstractNumId w:val="35"/>
  </w:num>
  <w:num w:numId="2">
    <w:abstractNumId w:val="44"/>
  </w:num>
  <w:num w:numId="3">
    <w:abstractNumId w:val="12"/>
  </w:num>
  <w:num w:numId="4">
    <w:abstractNumId w:val="33"/>
  </w:num>
  <w:num w:numId="5">
    <w:abstractNumId w:val="23"/>
  </w:num>
  <w:num w:numId="6">
    <w:abstractNumId w:val="32"/>
  </w:num>
  <w:num w:numId="7">
    <w:abstractNumId w:val="16"/>
  </w:num>
  <w:num w:numId="8">
    <w:abstractNumId w:val="42"/>
  </w:num>
  <w:num w:numId="9">
    <w:abstractNumId w:val="24"/>
  </w:num>
  <w:num w:numId="10">
    <w:abstractNumId w:val="27"/>
  </w:num>
  <w:num w:numId="11">
    <w:abstractNumId w:val="36"/>
  </w:num>
  <w:num w:numId="12">
    <w:abstractNumId w:val="11"/>
  </w:num>
  <w:num w:numId="13">
    <w:abstractNumId w:val="21"/>
  </w:num>
  <w:num w:numId="14">
    <w:abstractNumId w:val="43"/>
  </w:num>
  <w:num w:numId="15">
    <w:abstractNumId w:val="22"/>
  </w:num>
  <w:num w:numId="16">
    <w:abstractNumId w:val="40"/>
  </w:num>
  <w:num w:numId="17">
    <w:abstractNumId w:val="30"/>
  </w:num>
  <w:num w:numId="18">
    <w:abstractNumId w:val="15"/>
  </w:num>
  <w:num w:numId="19">
    <w:abstractNumId w:val="14"/>
  </w:num>
  <w:num w:numId="20">
    <w:abstractNumId w:val="37"/>
  </w:num>
  <w:num w:numId="21">
    <w:abstractNumId w:val="29"/>
  </w:num>
  <w:num w:numId="22">
    <w:abstractNumId w:val="31"/>
  </w:num>
  <w:num w:numId="23">
    <w:abstractNumId w:val="13"/>
  </w:num>
  <w:num w:numId="24">
    <w:abstractNumId w:val="10"/>
  </w:num>
  <w:num w:numId="25">
    <w:abstractNumId w:val="28"/>
  </w:num>
  <w:num w:numId="26">
    <w:abstractNumId w:val="20"/>
  </w:num>
  <w:num w:numId="27">
    <w:abstractNumId w:val="18"/>
  </w:num>
  <w:num w:numId="28">
    <w:abstractNumId w:val="26"/>
  </w:num>
  <w:num w:numId="29">
    <w:abstractNumId w:val="17"/>
  </w:num>
  <w:num w:numId="30">
    <w:abstractNumId w:val="39"/>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5"/>
  </w:num>
  <w:num w:numId="42">
    <w:abstractNumId w:val="41"/>
  </w:num>
  <w:num w:numId="43">
    <w:abstractNumId w:val="19"/>
  </w:num>
  <w:num w:numId="44">
    <w:abstractNumId w:val="38"/>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96D"/>
    <w:rsid w:val="00012DF6"/>
    <w:rsid w:val="00084087"/>
    <w:rsid w:val="000853CE"/>
    <w:rsid w:val="000B3A49"/>
    <w:rsid w:val="000B4475"/>
    <w:rsid w:val="000B61EE"/>
    <w:rsid w:val="000E7E48"/>
    <w:rsid w:val="0010344E"/>
    <w:rsid w:val="0010491A"/>
    <w:rsid w:val="001179D2"/>
    <w:rsid w:val="00125D85"/>
    <w:rsid w:val="00126494"/>
    <w:rsid w:val="0012788D"/>
    <w:rsid w:val="00153799"/>
    <w:rsid w:val="0016620C"/>
    <w:rsid w:val="001D05B1"/>
    <w:rsid w:val="001D5451"/>
    <w:rsid w:val="001E18D1"/>
    <w:rsid w:val="001F4234"/>
    <w:rsid w:val="001F59DD"/>
    <w:rsid w:val="002167F8"/>
    <w:rsid w:val="002301B0"/>
    <w:rsid w:val="00256452"/>
    <w:rsid w:val="00260C75"/>
    <w:rsid w:val="00272584"/>
    <w:rsid w:val="0028561E"/>
    <w:rsid w:val="002A2433"/>
    <w:rsid w:val="002A4471"/>
    <w:rsid w:val="002C7513"/>
    <w:rsid w:val="002D12EE"/>
    <w:rsid w:val="002D4232"/>
    <w:rsid w:val="002E63CA"/>
    <w:rsid w:val="002E64D9"/>
    <w:rsid w:val="00323896"/>
    <w:rsid w:val="003403C0"/>
    <w:rsid w:val="00387C63"/>
    <w:rsid w:val="003B1562"/>
    <w:rsid w:val="003C219F"/>
    <w:rsid w:val="003C3020"/>
    <w:rsid w:val="003D0558"/>
    <w:rsid w:val="003E0A9D"/>
    <w:rsid w:val="003F6E65"/>
    <w:rsid w:val="004071A7"/>
    <w:rsid w:val="00422B7C"/>
    <w:rsid w:val="004274F0"/>
    <w:rsid w:val="0043196C"/>
    <w:rsid w:val="004661BE"/>
    <w:rsid w:val="004A1981"/>
    <w:rsid w:val="004B389C"/>
    <w:rsid w:val="004C3A4F"/>
    <w:rsid w:val="004C5676"/>
    <w:rsid w:val="00511924"/>
    <w:rsid w:val="00524299"/>
    <w:rsid w:val="00526808"/>
    <w:rsid w:val="00567BC3"/>
    <w:rsid w:val="005909FF"/>
    <w:rsid w:val="005A3EEB"/>
    <w:rsid w:val="005C7D51"/>
    <w:rsid w:val="005F1045"/>
    <w:rsid w:val="005F58C0"/>
    <w:rsid w:val="0060392D"/>
    <w:rsid w:val="00630942"/>
    <w:rsid w:val="00634DE8"/>
    <w:rsid w:val="0064484B"/>
    <w:rsid w:val="00653324"/>
    <w:rsid w:val="00662408"/>
    <w:rsid w:val="00664B56"/>
    <w:rsid w:val="00664CF5"/>
    <w:rsid w:val="006C4E06"/>
    <w:rsid w:val="006D7D13"/>
    <w:rsid w:val="00703613"/>
    <w:rsid w:val="00705868"/>
    <w:rsid w:val="007142B3"/>
    <w:rsid w:val="00733230"/>
    <w:rsid w:val="00737C7E"/>
    <w:rsid w:val="00751329"/>
    <w:rsid w:val="00776209"/>
    <w:rsid w:val="00792C4A"/>
    <w:rsid w:val="00793D29"/>
    <w:rsid w:val="007A5265"/>
    <w:rsid w:val="007C4770"/>
    <w:rsid w:val="007C7FD4"/>
    <w:rsid w:val="007E696D"/>
    <w:rsid w:val="007F4EE0"/>
    <w:rsid w:val="00815EFC"/>
    <w:rsid w:val="008203D0"/>
    <w:rsid w:val="00830830"/>
    <w:rsid w:val="00861158"/>
    <w:rsid w:val="008662F5"/>
    <w:rsid w:val="00874E9B"/>
    <w:rsid w:val="00883F83"/>
    <w:rsid w:val="008952D0"/>
    <w:rsid w:val="008A26CD"/>
    <w:rsid w:val="008A5F36"/>
    <w:rsid w:val="008B6175"/>
    <w:rsid w:val="008C2E0B"/>
    <w:rsid w:val="008E3185"/>
    <w:rsid w:val="00902B18"/>
    <w:rsid w:val="00905E47"/>
    <w:rsid w:val="00907FDC"/>
    <w:rsid w:val="009554BC"/>
    <w:rsid w:val="00965C0B"/>
    <w:rsid w:val="00984CBD"/>
    <w:rsid w:val="00986E40"/>
    <w:rsid w:val="009A54F4"/>
    <w:rsid w:val="009B3D1F"/>
    <w:rsid w:val="00A07760"/>
    <w:rsid w:val="00A142FB"/>
    <w:rsid w:val="00A368C7"/>
    <w:rsid w:val="00A42438"/>
    <w:rsid w:val="00A45688"/>
    <w:rsid w:val="00A51B68"/>
    <w:rsid w:val="00A66C85"/>
    <w:rsid w:val="00A676B4"/>
    <w:rsid w:val="00A73F81"/>
    <w:rsid w:val="00A74BC2"/>
    <w:rsid w:val="00A8454F"/>
    <w:rsid w:val="00AA113E"/>
    <w:rsid w:val="00AA7B34"/>
    <w:rsid w:val="00AC39FB"/>
    <w:rsid w:val="00AD0644"/>
    <w:rsid w:val="00AD7BA6"/>
    <w:rsid w:val="00AE0E7A"/>
    <w:rsid w:val="00AF1FAC"/>
    <w:rsid w:val="00B23812"/>
    <w:rsid w:val="00B757FC"/>
    <w:rsid w:val="00B81485"/>
    <w:rsid w:val="00B8487D"/>
    <w:rsid w:val="00BB03C3"/>
    <w:rsid w:val="00BC22D8"/>
    <w:rsid w:val="00BD10AB"/>
    <w:rsid w:val="00BE595F"/>
    <w:rsid w:val="00BE6565"/>
    <w:rsid w:val="00C14658"/>
    <w:rsid w:val="00C26618"/>
    <w:rsid w:val="00C53351"/>
    <w:rsid w:val="00C6378E"/>
    <w:rsid w:val="00C92810"/>
    <w:rsid w:val="00CB54C0"/>
    <w:rsid w:val="00CC7D74"/>
    <w:rsid w:val="00CD06D9"/>
    <w:rsid w:val="00CD14D3"/>
    <w:rsid w:val="00CD39A1"/>
    <w:rsid w:val="00CF11D3"/>
    <w:rsid w:val="00D02F75"/>
    <w:rsid w:val="00D03D23"/>
    <w:rsid w:val="00D20D91"/>
    <w:rsid w:val="00D2185A"/>
    <w:rsid w:val="00D220B8"/>
    <w:rsid w:val="00D33912"/>
    <w:rsid w:val="00D448B3"/>
    <w:rsid w:val="00D5054B"/>
    <w:rsid w:val="00D53B1C"/>
    <w:rsid w:val="00D62D38"/>
    <w:rsid w:val="00D701B6"/>
    <w:rsid w:val="00D74096"/>
    <w:rsid w:val="00D86983"/>
    <w:rsid w:val="00DA1BD5"/>
    <w:rsid w:val="00DC422F"/>
    <w:rsid w:val="00E06BC4"/>
    <w:rsid w:val="00E06F98"/>
    <w:rsid w:val="00E15832"/>
    <w:rsid w:val="00E16373"/>
    <w:rsid w:val="00E21568"/>
    <w:rsid w:val="00E23033"/>
    <w:rsid w:val="00E27135"/>
    <w:rsid w:val="00E42237"/>
    <w:rsid w:val="00E71322"/>
    <w:rsid w:val="00E720E0"/>
    <w:rsid w:val="00E8305F"/>
    <w:rsid w:val="00E928F0"/>
    <w:rsid w:val="00ED19C5"/>
    <w:rsid w:val="00ED442C"/>
    <w:rsid w:val="00ED671C"/>
    <w:rsid w:val="00EE5021"/>
    <w:rsid w:val="00EF2171"/>
    <w:rsid w:val="00EF7FA1"/>
    <w:rsid w:val="00F2699E"/>
    <w:rsid w:val="00F3377D"/>
    <w:rsid w:val="00F43179"/>
    <w:rsid w:val="00F50A40"/>
    <w:rsid w:val="00F961F3"/>
    <w:rsid w:val="00FE013A"/>
    <w:rsid w:val="00FE64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E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textAlignment w:val="baseline"/>
    </w:pPr>
    <w:rPr>
      <w:rFonts w:ascii="Times New Roman" w:eastAsia="Times New Roman" w:hAnsi="Times New Roman"/>
    </w:rPr>
  </w:style>
  <w:style w:type="paragraph" w:styleId="Heading1">
    <w:name w:val="heading 1"/>
    <w:basedOn w:val="Normal"/>
    <w:next w:val="Normal"/>
    <w:link w:val="Heading1Char"/>
    <w:pPr>
      <w:keepNext/>
      <w:spacing w:before="240" w:after="60"/>
      <w:outlineLvl w:val="0"/>
    </w:pPr>
    <w:rPr>
      <w:rFonts w:ascii="Arial" w:hAnsi="Arial" w:cs="Arial"/>
      <w:b/>
      <w:bCs/>
      <w:kern w:val="3"/>
      <w:sz w:val="32"/>
      <w:szCs w:val="32"/>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cs="Arial"/>
      <w:b/>
      <w:bCs/>
      <w:kern w:val="3"/>
      <w:sz w:val="32"/>
      <w:szCs w:val="32"/>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Pr>
      <w:rFonts w:ascii="Courier New" w:eastAsia="Times New Roman" w:hAnsi="Courier New" w:cs="Times New Roman"/>
      <w:sz w:val="20"/>
      <w:szCs w:val="20"/>
    </w:rPr>
  </w:style>
  <w:style w:type="character" w:styleId="Hyperlink">
    <w:name w:val="Hyperlink"/>
    <w:uiPriority w:val="99"/>
    <w:rPr>
      <w:rFonts w:cs="Times New Roman"/>
      <w:color w:val="0000FF"/>
      <w:u w:val="single"/>
    </w:rPr>
  </w:style>
  <w:style w:type="paragraph" w:styleId="ListParagraph">
    <w:name w:val="List Paragraph"/>
    <w:basedOn w:val="Normal"/>
    <w:uiPriority w:val="34"/>
    <w:qFormat/>
    <w:pPr>
      <w:spacing w:after="200" w:line="276" w:lineRule="auto"/>
      <w:ind w:left="720"/>
    </w:pPr>
    <w:rPr>
      <w:rFonts w:ascii="Calibri" w:hAnsi="Calibri"/>
      <w:sz w:val="22"/>
      <w:szCs w:val="22"/>
    </w:rPr>
  </w:style>
  <w:style w:type="paragraph" w:styleId="NoSpacing">
    <w:name w:val="No Spacing"/>
    <w:uiPriority w:val="1"/>
    <w:qFormat/>
    <w:pPr>
      <w:suppressAutoHyphens/>
      <w:autoSpaceDN w:val="0"/>
      <w:textAlignment w:val="baseline"/>
    </w:pPr>
    <w:rPr>
      <w:sz w:val="22"/>
      <w:szCs w:val="22"/>
      <w:lang w:val="fr-C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CommentText">
    <w:name w:val="annotation text"/>
    <w:basedOn w:val="Normal"/>
    <w:link w:val="CommentTextChar"/>
    <w:uiPriority w:val="99"/>
    <w:semiHidden/>
    <w:unhideWhenUsed/>
    <w:pPr>
      <w:suppressAutoHyphens w:val="0"/>
      <w:autoSpaceDN/>
      <w:textAlignment w:val="auto"/>
    </w:pPr>
    <w:rPr>
      <w:rFonts w:eastAsia="Calibri"/>
      <w:lang w:eastAsia="fr-FR"/>
    </w:rPr>
  </w:style>
  <w:style w:type="character" w:customStyle="1" w:styleId="CommentTextChar">
    <w:name w:val="Comment Text Char"/>
    <w:link w:val="CommentText"/>
    <w:uiPriority w:val="99"/>
    <w:semiHidden/>
    <w:rPr>
      <w:rFonts w:ascii="Times New Roman" w:hAnsi="Times New Roman" w:cs="Times New Roman"/>
      <w:sz w:val="20"/>
      <w:szCs w:val="20"/>
      <w:lang w:eastAsia="fr-FR"/>
    </w:rPr>
  </w:style>
  <w:style w:type="character" w:styleId="CommentReference">
    <w:name w:val="annotation reference"/>
    <w:basedOn w:val="DefaultParagraphFont"/>
    <w:uiPriority w:val="99"/>
    <w:semiHidden/>
    <w:unhideWhenUsed/>
  </w:style>
  <w:style w:type="character" w:styleId="FollowedHyperlink">
    <w:name w:val="FollowedHyperlink"/>
    <w:uiPriority w:val="99"/>
    <w:semiHidden/>
    <w:unhideWhenUsed/>
    <w:rPr>
      <w:color w:val="800080"/>
      <w:u w:val="single"/>
    </w:rPr>
  </w:style>
  <w:style w:type="paragraph" w:styleId="CommentSubject">
    <w:name w:val="annotation subject"/>
    <w:basedOn w:val="CommentText"/>
    <w:next w:val="CommentText"/>
    <w:link w:val="CommentSubjectChar"/>
    <w:uiPriority w:val="99"/>
    <w:semiHidden/>
    <w:unhideWhenUsed/>
    <w:pPr>
      <w:suppressAutoHyphens/>
      <w:autoSpaceDN w:val="0"/>
      <w:textAlignment w:val="baseline"/>
    </w:pPr>
    <w:rPr>
      <w:rFonts w:eastAsia="Times New Roman"/>
      <w:b/>
      <w:bCs/>
      <w:lang w:eastAsia="en-U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eastAsia="fr-FR"/>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customStyle="1" w:styleId="Prompt">
    <w:name w:val="Prompt"/>
    <w:rPr>
      <w:rFonts w:ascii="Calibri" w:hAnsi="Calibri" w:cs="Calibri"/>
      <w:color w:val="auto"/>
      <w:sz w:val="36"/>
      <w:szCs w:val="24"/>
      <w:lang w:val="en-CA" w:eastAsia="en-CA"/>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Times New Roman" w:eastAsia="Times New Roman" w:hAnsi="Times New Roman"/>
      <w:lang w:val="en-US" w:eastAsia="en-U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rFonts w:ascii="Times New Roman" w:eastAsia="Times New Roman" w:hAnsi="Times New Roman"/>
      <w:lang w:val="en-US" w:eastAsia="en-US"/>
    </w:rPr>
  </w:style>
  <w:style w:type="paragraph" w:styleId="NormalWeb">
    <w:name w:val="Normal (Web)"/>
    <w:basedOn w:val="Normal"/>
    <w:uiPriority w:val="99"/>
    <w:unhideWhenUsed/>
    <w:pPr>
      <w:suppressAutoHyphens w:val="0"/>
      <w:autoSpaceDN/>
      <w:spacing w:before="100" w:beforeAutospacing="1" w:after="100" w:afterAutospacing="1"/>
      <w:textAlignment w:val="auto"/>
    </w:pPr>
    <w:rPr>
      <w:sz w:val="18"/>
      <w:szCs w:val="18"/>
      <w:lang w:val="en-CA" w:eastAsia="en-CA"/>
    </w:rPr>
  </w:style>
  <w:style w:type="character" w:styleId="Emphasis">
    <w:name w:val="Emphasis"/>
    <w:uiPriority w:val="20"/>
    <w:qFormat/>
    <w:rPr>
      <w:i/>
      <w:iC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rPr>
  </w:style>
  <w:style w:type="numbering" w:customStyle="1" w:styleId="NoList1">
    <w:name w:val="No List1"/>
    <w:next w:val="NoList"/>
    <w:uiPriority w:val="99"/>
    <w:semiHidden/>
    <w:unhideWhenUsed/>
  </w:style>
  <w:style w:type="paragraph" w:customStyle="1" w:styleId="ecxmsonormal">
    <w:name w:val="ecxmsonormal"/>
    <w:basedOn w:val="Normal"/>
    <w:pPr>
      <w:suppressAutoHyphens w:val="0"/>
      <w:autoSpaceDN/>
      <w:spacing w:after="324"/>
      <w:textAlignment w:val="auto"/>
    </w:pPr>
    <w:rPr>
      <w:sz w:val="24"/>
      <w:szCs w:val="24"/>
      <w:lang w:val="en-CA" w:eastAsia="en-CA"/>
    </w:rPr>
  </w:style>
  <w:style w:type="paragraph" w:customStyle="1" w:styleId="ecxmsolistparagraph">
    <w:name w:val="ecxmsolistparagraph"/>
    <w:basedOn w:val="Normal"/>
    <w:pPr>
      <w:suppressAutoHyphens w:val="0"/>
      <w:autoSpaceDN/>
      <w:spacing w:after="324"/>
      <w:textAlignment w:val="auto"/>
    </w:pPr>
    <w:rPr>
      <w:sz w:val="24"/>
      <w:szCs w:val="24"/>
      <w:lang w:val="en-CA" w:eastAsia="en-CA"/>
    </w:rPr>
  </w:style>
  <w:style w:type="table" w:customStyle="1" w:styleId="TableGrid1">
    <w:name w:val="Table Grid1"/>
    <w:basedOn w:val="TableNormal"/>
    <w:next w:val="TableGrid"/>
    <w:uiPriority w:val="59"/>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pPr>
      <w:pBdr>
        <w:top w:val="single" w:sz="8" w:space="0" w:color="000000"/>
        <w:left w:val="single" w:sz="8" w:space="0" w:color="000000"/>
        <w:right w:val="single" w:sz="8" w:space="0" w:color="000000"/>
      </w:pBdr>
      <w:suppressAutoHyphens w:val="0"/>
      <w:autoSpaceDN/>
      <w:spacing w:before="100" w:beforeAutospacing="1" w:after="100" w:afterAutospacing="1"/>
      <w:textAlignment w:val="auto"/>
    </w:pPr>
    <w:rPr>
      <w:rFonts w:ascii="Arial" w:hAnsi="Arial" w:cs="Arial"/>
      <w:b/>
      <w:bCs/>
      <w:sz w:val="12"/>
      <w:szCs w:val="12"/>
      <w:lang w:val="en-CA" w:eastAsia="en-CA"/>
    </w:rPr>
  </w:style>
  <w:style w:type="paragraph" w:customStyle="1" w:styleId="xl66">
    <w:name w:val="xl66"/>
    <w:basedOn w:val="Normal"/>
    <w:pPr>
      <w:pBdr>
        <w:top w:val="single" w:sz="4" w:space="0" w:color="000000"/>
        <w:right w:val="single" w:sz="4" w:space="0" w:color="000000"/>
      </w:pBdr>
      <w:suppressAutoHyphens w:val="0"/>
      <w:autoSpaceDN/>
      <w:spacing w:before="100" w:beforeAutospacing="1" w:after="100" w:afterAutospacing="1"/>
      <w:jc w:val="center"/>
      <w:textAlignment w:val="auto"/>
    </w:pPr>
    <w:rPr>
      <w:rFonts w:ascii="Arial" w:hAnsi="Arial" w:cs="Arial"/>
      <w:b/>
      <w:bCs/>
      <w:sz w:val="12"/>
      <w:szCs w:val="12"/>
      <w:lang w:val="en-CA" w:eastAsia="en-CA"/>
    </w:rPr>
  </w:style>
  <w:style w:type="paragraph" w:customStyle="1" w:styleId="xl67">
    <w:name w:val="xl67"/>
    <w:basedOn w:val="Normal"/>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Arial" w:hAnsi="Arial" w:cs="Arial"/>
      <w:b/>
      <w:bCs/>
      <w:sz w:val="12"/>
      <w:szCs w:val="12"/>
      <w:lang w:val="en-CA" w:eastAsia="en-CA"/>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sz w:val="12"/>
      <w:szCs w:val="12"/>
      <w:lang w:val="en-CA" w:eastAsia="en-CA"/>
    </w:rPr>
  </w:style>
  <w:style w:type="paragraph" w:customStyle="1" w:styleId="xl69">
    <w:name w:val="xl69"/>
    <w:basedOn w:val="Normal"/>
    <w:pPr>
      <w:pBdr>
        <w:left w:val="single" w:sz="8" w:space="0" w:color="000000"/>
        <w:right w:val="single" w:sz="8" w:space="0" w:color="000000"/>
      </w:pBdr>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70">
    <w:name w:val="xl70"/>
    <w:basedOn w:val="Normal"/>
    <w:pPr>
      <w:pBdr>
        <w:right w:val="single" w:sz="4" w:space="0" w:color="000000"/>
      </w:pBdr>
      <w:suppressAutoHyphens w:val="0"/>
      <w:autoSpaceDN/>
      <w:spacing w:before="100" w:beforeAutospacing="1" w:after="100" w:afterAutospacing="1"/>
      <w:jc w:val="center"/>
      <w:textAlignment w:val="auto"/>
    </w:pPr>
    <w:rPr>
      <w:rFonts w:ascii="Arial" w:hAnsi="Arial" w:cs="Arial"/>
      <w:b/>
      <w:bCs/>
      <w:sz w:val="12"/>
      <w:szCs w:val="12"/>
      <w:lang w:val="en-CA" w:eastAsia="en-CA"/>
    </w:rPr>
  </w:style>
  <w:style w:type="paragraph" w:customStyle="1" w:styleId="xl71">
    <w:name w:val="xl71"/>
    <w:basedOn w:val="Normal"/>
    <w:pPr>
      <w:pBdr>
        <w:left w:val="single" w:sz="4" w:space="0" w:color="000000"/>
        <w:right w:val="single" w:sz="4" w:space="0" w:color="000000"/>
      </w:pBdr>
      <w:suppressAutoHyphens w:val="0"/>
      <w:autoSpaceDN/>
      <w:spacing w:before="100" w:beforeAutospacing="1" w:after="100" w:afterAutospacing="1"/>
      <w:jc w:val="center"/>
      <w:textAlignment w:val="auto"/>
    </w:pPr>
    <w:rPr>
      <w:rFonts w:ascii="Arial" w:hAnsi="Arial" w:cs="Arial"/>
      <w:b/>
      <w:bCs/>
      <w:sz w:val="12"/>
      <w:szCs w:val="12"/>
      <w:lang w:val="en-CA" w:eastAsia="en-CA"/>
    </w:rPr>
  </w:style>
  <w:style w:type="paragraph" w:customStyle="1" w:styleId="xl72">
    <w:name w:val="xl72"/>
    <w:basedOn w:val="Normal"/>
    <w:pPr>
      <w:pBdr>
        <w:right w:val="single" w:sz="4" w:space="0" w:color="000000"/>
      </w:pBdr>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73">
    <w:name w:val="xl73"/>
    <w:basedOn w:val="Normal"/>
    <w:pPr>
      <w:pBdr>
        <w:left w:val="single" w:sz="4" w:space="0" w:color="000000"/>
        <w:right w:val="single" w:sz="4" w:space="0" w:color="000000"/>
      </w:pBdr>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74">
    <w:name w:val="xl74"/>
    <w:basedOn w:val="Normal"/>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sz w:val="12"/>
      <w:szCs w:val="12"/>
      <w:lang w:val="en-CA" w:eastAsia="en-CA"/>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sz w:val="12"/>
      <w:szCs w:val="12"/>
      <w:lang w:val="en-CA" w:eastAsia="en-CA"/>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color w:val="000000"/>
      <w:sz w:val="12"/>
      <w:szCs w:val="12"/>
      <w:lang w:val="en-CA" w:eastAsia="en-CA"/>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color w:val="000000"/>
      <w:sz w:val="12"/>
      <w:szCs w:val="12"/>
      <w:lang w:val="en-CA" w:eastAsia="en-CA"/>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auto"/>
    </w:pPr>
    <w:rPr>
      <w:rFonts w:ascii="Arial" w:hAnsi="Arial" w:cs="Arial"/>
      <w:color w:val="000000"/>
      <w:sz w:val="12"/>
      <w:szCs w:val="12"/>
      <w:lang w:val="en-CA" w:eastAsia="en-CA"/>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sz w:val="12"/>
      <w:szCs w:val="12"/>
      <w:lang w:val="en-CA" w:eastAsia="en-CA"/>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ascii="Arial" w:hAnsi="Arial" w:cs="Arial"/>
      <w:color w:val="000000"/>
      <w:sz w:val="12"/>
      <w:szCs w:val="12"/>
      <w:lang w:val="en-CA" w:eastAsia="en-CA"/>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color w:val="FF0000"/>
      <w:sz w:val="12"/>
      <w:szCs w:val="12"/>
      <w:lang w:val="en-CA" w:eastAsia="en-CA"/>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color w:val="00B0F0"/>
      <w:sz w:val="12"/>
      <w:szCs w:val="12"/>
      <w:lang w:val="en-CA" w:eastAsia="en-CA"/>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2"/>
      <w:szCs w:val="12"/>
      <w:lang w:val="en-CA" w:eastAsia="en-CA"/>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auto"/>
    </w:pPr>
    <w:rPr>
      <w:rFonts w:ascii="Arial" w:hAnsi="Arial" w:cs="Arial"/>
      <w:color w:val="00B0F0"/>
      <w:sz w:val="12"/>
      <w:szCs w:val="12"/>
      <w:lang w:val="en-CA" w:eastAsia="en-CA"/>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2"/>
      <w:szCs w:val="12"/>
      <w:lang w:val="en-CA" w:eastAsia="en-CA"/>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center"/>
    </w:pPr>
    <w:rPr>
      <w:rFonts w:ascii="Arial" w:hAnsi="Arial" w:cs="Arial"/>
      <w:sz w:val="12"/>
      <w:szCs w:val="12"/>
      <w:lang w:val="en-CA" w:eastAsia="en-CA"/>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sz w:val="12"/>
      <w:szCs w:val="12"/>
      <w:lang w:val="en-CA" w:eastAsia="en-CA"/>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right"/>
      <w:textAlignment w:val="center"/>
    </w:pPr>
    <w:rPr>
      <w:rFonts w:ascii="Arial" w:hAnsi="Arial" w:cs="Arial"/>
      <w:sz w:val="12"/>
      <w:szCs w:val="12"/>
      <w:lang w:val="en-CA" w:eastAsia="en-CA"/>
    </w:rPr>
  </w:style>
  <w:style w:type="paragraph" w:styleId="Revision">
    <w:name w:val="Revision"/>
    <w:hidden/>
    <w:uiPriority w:val="99"/>
    <w:semiHidden/>
    <w:rPr>
      <w:rFonts w:ascii="Times New Roman" w:eastAsia="Times New Roman" w:hAnsi="Times New Roman"/>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2"/>
      <w:szCs w:val="12"/>
      <w:lang w:val="en-CA" w:eastAsia="en-CA"/>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2"/>
      <w:szCs w:val="12"/>
      <w:lang w:val="en-CA" w:eastAsia="en-CA"/>
    </w:rPr>
  </w:style>
  <w:style w:type="character" w:customStyle="1" w:styleId="apple-converted-space">
    <w:name w:val="apple-converted-space"/>
    <w:basedOn w:val="DefaultParagraphFont"/>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B9BD5" w:themeColor="accent1"/>
    </w:rPr>
  </w:style>
  <w:style w:type="paragraph" w:customStyle="1" w:styleId="Default">
    <w:name w:val="Default"/>
    <w:pPr>
      <w:autoSpaceDE w:val="0"/>
      <w:autoSpaceDN w:val="0"/>
      <w:adjustRightInd w:val="0"/>
    </w:pPr>
    <w:rPr>
      <w:rFonts w:cs="Calibri"/>
      <w:color w:val="000000"/>
      <w:sz w:val="24"/>
      <w:szCs w:val="24"/>
    </w:rPr>
  </w:style>
  <w:style w:type="paragraph" w:customStyle="1" w:styleId="outputPageli">
    <w:name w:val="outputPage_li"/>
    <w:basedOn w:val="Normal"/>
    <w:pPr>
      <w:suppressAutoHyphens w:val="0"/>
      <w:autoSpaceDN/>
      <w:textAlignment w:val="auto"/>
    </w:pPr>
    <w:rPr>
      <w:sz w:val="24"/>
      <w:szCs w:val="24"/>
    </w:rPr>
  </w:style>
  <w:style w:type="character" w:customStyle="1" w:styleId="bumpedfont15">
    <w:name w:val="bumpedfont15"/>
    <w:basedOn w:val="DefaultParagraphFont"/>
  </w:style>
  <w:style w:type="character" w:customStyle="1" w:styleId="xn-money">
    <w:name w:val="xn-money"/>
    <w:basedOn w:val="DefaultParagraphFont"/>
  </w:style>
  <w:style w:type="paragraph" w:customStyle="1" w:styleId="font8">
    <w:name w:val="font_8"/>
    <w:basedOn w:val="Normal"/>
    <w:pPr>
      <w:suppressAutoHyphens w:val="0"/>
      <w:autoSpaceDN/>
      <w:spacing w:before="100" w:beforeAutospacing="1" w:after="100" w:afterAutospacing="1"/>
      <w:textAlignment w:val="auto"/>
    </w:pPr>
    <w:rPr>
      <w:sz w:val="24"/>
      <w:szCs w:val="24"/>
    </w:rPr>
  </w:style>
  <w:style w:type="character" w:customStyle="1" w:styleId="moduletitle">
    <w:name w:val="moduletitle"/>
    <w:basedOn w:val="DefaultParagraphFont"/>
  </w:style>
  <w:style w:type="table" w:customStyle="1" w:styleId="TableGrid2">
    <w:name w:val="Table Grid2"/>
    <w:basedOn w:val="TableNormal"/>
    <w:next w:val="TableGrid"/>
    <w:uiPriority w:val="39"/>
    <w:rsid w:val="00E21568"/>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3812"/>
  </w:style>
  <w:style w:type="character" w:customStyle="1" w:styleId="FootnoteTextChar">
    <w:name w:val="Footnote Text Char"/>
    <w:basedOn w:val="DefaultParagraphFont"/>
    <w:link w:val="FootnoteText"/>
    <w:uiPriority w:val="99"/>
    <w:semiHidden/>
    <w:rsid w:val="00B23812"/>
    <w:rPr>
      <w:rFonts w:ascii="Times New Roman" w:eastAsia="Times New Roman" w:hAnsi="Times New Roman"/>
    </w:rPr>
  </w:style>
  <w:style w:type="character" w:styleId="FootnoteReference">
    <w:name w:val="footnote reference"/>
    <w:basedOn w:val="DefaultParagraphFont"/>
    <w:uiPriority w:val="99"/>
    <w:semiHidden/>
    <w:unhideWhenUsed/>
    <w:rsid w:val="00B23812"/>
    <w:rPr>
      <w:vertAlign w:val="superscript"/>
    </w:rPr>
  </w:style>
  <w:style w:type="paragraph" w:styleId="EndnoteText">
    <w:name w:val="endnote text"/>
    <w:basedOn w:val="Normal"/>
    <w:link w:val="EndnoteTextChar"/>
    <w:uiPriority w:val="99"/>
    <w:semiHidden/>
    <w:unhideWhenUsed/>
    <w:rsid w:val="00965C0B"/>
  </w:style>
  <w:style w:type="character" w:customStyle="1" w:styleId="EndnoteTextChar">
    <w:name w:val="Endnote Text Char"/>
    <w:basedOn w:val="DefaultParagraphFont"/>
    <w:link w:val="EndnoteText"/>
    <w:uiPriority w:val="99"/>
    <w:semiHidden/>
    <w:rsid w:val="00965C0B"/>
    <w:rPr>
      <w:rFonts w:ascii="Times New Roman" w:eastAsia="Times New Roman" w:hAnsi="Times New Roman"/>
    </w:rPr>
  </w:style>
  <w:style w:type="character" w:styleId="EndnoteReference">
    <w:name w:val="endnote reference"/>
    <w:basedOn w:val="DefaultParagraphFont"/>
    <w:uiPriority w:val="99"/>
    <w:semiHidden/>
    <w:unhideWhenUsed/>
    <w:rsid w:val="00965C0B"/>
    <w:rPr>
      <w:vertAlign w:val="superscript"/>
    </w:rPr>
  </w:style>
  <w:style w:type="character" w:customStyle="1" w:styleId="lt-line-clampraw-line">
    <w:name w:val="lt-line-clamp__raw-line"/>
    <w:basedOn w:val="DefaultParagraphFont"/>
    <w:rsid w:val="001D05B1"/>
  </w:style>
  <w:style w:type="character" w:styleId="UnresolvedMention">
    <w:name w:val="Unresolved Mention"/>
    <w:basedOn w:val="DefaultParagraphFont"/>
    <w:uiPriority w:val="99"/>
    <w:semiHidden/>
    <w:unhideWhenUsed/>
    <w:rsid w:val="00C63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95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vnicke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dsys\prod\template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61E9F-32C9-4A76-80BC-1432F3AAF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4</Pages>
  <Words>1668</Words>
  <Characters>9513</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2021-12-13T18:44:00Z</dcterms:created>
  <dcterms:modified xsi:type="dcterms:W3CDTF">2021-12-14T20:42:00Z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lientNum">
    <vt:lpwstr>306741</vt:lpwstr>
  </property>
  <property fmtid="{D5CDD505-2E9C-101B-9397-08002B2CF9AE}" pid="3" name="DmDatabase">
    <vt:lpwstr>CANADA_WEST</vt:lpwstr>
  </property>
  <property fmtid="{D5CDD505-2E9C-101B-9397-08002B2CF9AE}" pid="4" name="DmDocID">
    <vt:lpwstr>306741.00012/94351149.2</vt:lpwstr>
  </property>
  <property fmtid="{D5CDD505-2E9C-101B-9397-08002B2CF9AE}" pid="5" name="DmDocNum">
    <vt:lpwstr>94351149</vt:lpwstr>
  </property>
  <property fmtid="{D5CDD505-2E9C-101B-9397-08002B2CF9AE}" pid="6" name="DmDocType">
    <vt:lpwstr>AGREE</vt:lpwstr>
  </property>
  <property fmtid="{D5CDD505-2E9C-101B-9397-08002B2CF9AE}" pid="7" name="DmMatterNum">
    <vt:lpwstr>00012</vt:lpwstr>
  </property>
  <property fmtid="{D5CDD505-2E9C-101B-9397-08002B2CF9AE}" pid="8" name="DMSFooterStatus50">
    <vt:lpwstr>SET</vt:lpwstr>
  </property>
  <property fmtid="{D5CDD505-2E9C-101B-9397-08002B2CF9AE}" pid="9" name="DmVersionNum">
    <vt:lpwstr>2</vt:lpwstr>
  </property>
</Properties>
</file>