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9.0 -->
  <w:body>
    <w:p w:rsidR="00A77B3E">
      <w:pPr>
        <w:keepNext w:val="0"/>
        <w:keepLines w:val="0"/>
        <w:pageBreakBefore w:val="0"/>
        <w:widowControl/>
        <w:numPr>
          <w:ilvl w:val="0"/>
          <w:numId w:val="0"/>
        </w:numPr>
        <w:spacing w:before="0" w:after="0" w:line="288" w:lineRule="auto"/>
        <w:ind w:left="0" w:right="0" w:firstLine="0"/>
        <w:jc w:val="right"/>
        <w:outlineLvl w:val="9"/>
        <w:rPr>
          <w:rFonts w:ascii="Times New Roman" w:eastAsia="Times New Roman" w:hAnsi="Times New Roman" w:cs="Times New Roman"/>
          <w:b/>
          <w:i w:val="0"/>
          <w:sz w:val="22"/>
        </w:rPr>
      </w:pPr>
      <w:bookmarkStart w:id="0" w:name="Section1"/>
      <w:bookmarkEnd w:id="0"/>
      <w:r>
        <w:rPr>
          <w:rFonts w:ascii="Times New Roman" w:eastAsia="Times New Roman" w:hAnsi="Times New Roman" w:cs="Times New Roman"/>
          <w:b/>
          <w:i w:val="0"/>
          <w:sz w:val="22"/>
          <w:u w:val="none"/>
        </w:rPr>
        <w:t xml:space="preserve"> </w:t>
      </w:r>
    </w:p>
    <w:p w:rsidR="00A77B3E">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rsidR="00A77B3E">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32"/>
        </w:rPr>
      </w:pPr>
      <w:r>
        <w:drawing>
          <wp:inline distT="0" distB="0" distL="0" distR="0">
            <wp:extent cx="3009900" cy="4699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009900" cy="469900"/>
                    </a:xfrm>
                    <a:prstGeom prst="rect">
                      <a:avLst/>
                    </a:prstGeom>
                    <a:noFill/>
                    <a:ln>
                      <a:noFill/>
                    </a:ln>
                  </pic:spPr>
                </pic:pic>
              </a:graphicData>
            </a:graphic>
          </wp:inline>
        </w:drawing>
      </w:r>
    </w:p>
    <w:p w:rsidR="00A77B3E">
      <w:pPr>
        <w:keepNext w:val="0"/>
        <w:keepLines w:val="0"/>
        <w:pageBreakBefore w:val="0"/>
        <w:widowControl/>
        <w:numPr>
          <w:ilvl w:val="0"/>
          <w:numId w:val="0"/>
        </w:numPr>
        <w:spacing w:before="0" w:after="0" w:line="288" w:lineRule="auto"/>
        <w:ind w:left="0" w:right="0" w:firstLine="0"/>
        <w:jc w:val="center"/>
        <w:outlineLvl w:val="0"/>
        <w:rPr>
          <w:rFonts w:ascii="Times New Roman" w:eastAsia="Times New Roman" w:hAnsi="Times New Roman" w:cs="Times New Roman"/>
          <w:b/>
          <w:i w:val="0"/>
          <w:sz w:val="32"/>
        </w:rPr>
      </w:pPr>
      <w:r>
        <w:rPr>
          <w:rFonts w:ascii="Times New Roman" w:eastAsia="Times New Roman" w:hAnsi="Times New Roman" w:cs="Times New Roman"/>
          <w:b/>
          <w:i w:val="0"/>
          <w:sz w:val="32"/>
        </w:rPr>
        <w:t xml:space="preserve">Energy Recovery </w:t>
      </w:r>
      <w:r>
        <w:rPr>
          <w:rFonts w:ascii="Times New Roman" w:eastAsia="Times New Roman" w:hAnsi="Times New Roman" w:cs="Times New Roman"/>
          <w:b/>
          <w:i w:val="0"/>
          <w:sz w:val="32"/>
        </w:rPr>
        <w:t>Achieves</w:t>
      </w:r>
      <w:r>
        <w:rPr>
          <w:rFonts w:ascii="Times New Roman" w:eastAsia="Times New Roman" w:hAnsi="Times New Roman" w:cs="Times New Roman"/>
          <w:b/>
          <w:i w:val="0"/>
          <w:sz w:val="32"/>
        </w:rPr>
        <w:t xml:space="preserve"> </w:t>
      </w:r>
      <w:r>
        <w:rPr>
          <w:rFonts w:ascii="Times New Roman" w:eastAsia="Times New Roman" w:hAnsi="Times New Roman" w:cs="Times New Roman"/>
          <w:b/>
          <w:i w:val="0"/>
          <w:sz w:val="32"/>
        </w:rPr>
        <w:t>Record</w:t>
      </w:r>
      <w:r>
        <w:rPr>
          <w:rFonts w:ascii="Times New Roman" w:eastAsia="Times New Roman" w:hAnsi="Times New Roman" w:cs="Times New Roman"/>
          <w:b/>
          <w:i w:val="0"/>
          <w:sz w:val="32"/>
        </w:rPr>
        <w:t>-Breaking</w:t>
      </w:r>
      <w:r>
        <w:rPr>
          <w:rFonts w:ascii="Times New Roman" w:eastAsia="Times New Roman" w:hAnsi="Times New Roman" w:cs="Times New Roman"/>
          <w:b/>
          <w:i w:val="0"/>
          <w:sz w:val="32"/>
        </w:rPr>
        <w:t xml:space="preserve"> </w:t>
      </w:r>
      <w:r>
        <w:rPr>
          <w:rFonts w:ascii="Times New Roman" w:eastAsia="Times New Roman" w:hAnsi="Times New Roman" w:cs="Times New Roman"/>
          <w:b/>
          <w:i w:val="0"/>
          <w:sz w:val="32"/>
        </w:rPr>
        <w:t xml:space="preserve">Fourth Quarter </w:t>
      </w:r>
      <w:r>
        <w:rPr>
          <w:rFonts w:ascii="Times New Roman" w:eastAsia="Times New Roman" w:hAnsi="Times New Roman" w:cs="Times New Roman"/>
          <w:b/>
          <w:i w:val="0"/>
          <w:sz w:val="32"/>
        </w:rPr>
        <w:t xml:space="preserve">and Fiscal Year 2021 </w:t>
      </w:r>
      <w:r>
        <w:rPr>
          <w:rFonts w:ascii="Times New Roman" w:eastAsia="Times New Roman" w:hAnsi="Times New Roman" w:cs="Times New Roman"/>
          <w:b/>
          <w:i w:val="0"/>
          <w:sz w:val="32"/>
        </w:rPr>
        <w:t>Product Revenue</w:t>
      </w:r>
    </w:p>
    <w:p w:rsidR="00A77B3E">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rsidR="00A77B3E">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SAN LEANDRO, Calif. -</w:t>
      </w:r>
      <w:r>
        <w:rPr>
          <w:rFonts w:ascii="Times New Roman" w:eastAsia="Times New Roman" w:hAnsi="Times New Roman" w:cs="Times New Roman"/>
          <w:b/>
          <w:i w:val="0"/>
          <w:sz w:val="20"/>
          <w:u w:val="none"/>
        </w:rPr>
        <w:t xml:space="preserve"> </w:t>
      </w:r>
      <w:r>
        <w:rPr>
          <w:rFonts w:ascii="Times New Roman" w:eastAsia="Times New Roman" w:hAnsi="Times New Roman" w:cs="Times New Roman"/>
          <w:b/>
          <w:i w:val="0"/>
          <w:sz w:val="20"/>
          <w:u w:val="none"/>
        </w:rPr>
        <w:t>February 24, 2022</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rPr>
        <w:t>- Energy Recovery, Inc. (Nasdaq:</w:t>
      </w:r>
      <w:r>
        <w:rPr>
          <w:rFonts w:ascii="Times New Roman" w:eastAsia="Times New Roman" w:hAnsi="Times New Roman" w:cs="Times New Roman"/>
          <w:b w:val="0"/>
          <w:i w:val="0"/>
          <w:sz w:val="20"/>
        </w:rPr>
        <w:t xml:space="preserve">ERII) today announced its financial results for the </w:t>
      </w:r>
      <w:r>
        <w:rPr>
          <w:rFonts w:ascii="Times New Roman" w:eastAsia="Times New Roman" w:hAnsi="Times New Roman" w:cs="Times New Roman"/>
          <w:b w:val="0"/>
          <w:i w:val="0"/>
          <w:sz w:val="20"/>
          <w:u w:val="none"/>
        </w:rPr>
        <w:t>fourth</w:t>
      </w:r>
      <w:r>
        <w:rPr>
          <w:rFonts w:ascii="Times New Roman" w:eastAsia="Times New Roman" w:hAnsi="Times New Roman" w:cs="Times New Roman"/>
          <w:b w:val="0"/>
          <w:i w:val="0"/>
          <w:sz w:val="20"/>
        </w:rPr>
        <w:t xml:space="preserve"> quarter </w:t>
      </w:r>
      <w:r>
        <w:rPr>
          <w:rFonts w:ascii="Times New Roman" w:eastAsia="Times New Roman" w:hAnsi="Times New Roman" w:cs="Times New Roman"/>
          <w:b w:val="0"/>
          <w:i w:val="0"/>
          <w:sz w:val="20"/>
        </w:rPr>
        <w:t xml:space="preserve">and fiscal year </w:t>
      </w:r>
      <w:r>
        <w:rPr>
          <w:rFonts w:ascii="Times New Roman" w:eastAsia="Times New Roman" w:hAnsi="Times New Roman" w:cs="Times New Roman"/>
          <w:b w:val="0"/>
          <w:i w:val="0"/>
          <w:sz w:val="20"/>
        </w:rPr>
        <w:t xml:space="preserve">ended </w:t>
      </w:r>
      <w:r>
        <w:rPr>
          <w:rFonts w:ascii="Times New Roman" w:eastAsia="Times New Roman" w:hAnsi="Times New Roman" w:cs="Times New Roman"/>
          <w:b w:val="0"/>
          <w:i w:val="0"/>
          <w:sz w:val="20"/>
          <w:u w:val="none"/>
        </w:rPr>
        <w:t>December 31, 2021</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The Company achieved </w:t>
      </w:r>
      <w:r>
        <w:rPr>
          <w:rFonts w:ascii="Times New Roman" w:eastAsia="Times New Roman" w:hAnsi="Times New Roman" w:cs="Times New Roman"/>
          <w:b w:val="0"/>
          <w:i w:val="0"/>
          <w:sz w:val="20"/>
          <w:u w:val="none"/>
        </w:rPr>
        <w:t>13%</w:t>
      </w:r>
      <w:r>
        <w:rPr>
          <w:rFonts w:ascii="Times New Roman" w:eastAsia="Times New Roman" w:hAnsi="Times New Roman" w:cs="Times New Roman"/>
          <w:b w:val="0"/>
          <w:i w:val="0"/>
          <w:sz w:val="20"/>
        </w:rPr>
        <w:t xml:space="preserve"> product revenue growth for the fiscal </w:t>
      </w:r>
    </w:p>
    <w:p w:rsidR="00A77B3E">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year 202</w:t>
      </w:r>
      <w:r>
        <w:rPr>
          <w:rFonts w:ascii="Times New Roman" w:eastAsia="Times New Roman" w:hAnsi="Times New Roman" w:cs="Times New Roman"/>
          <w:b w:val="0"/>
          <w:i w:val="0"/>
          <w:sz w:val="20"/>
        </w:rPr>
        <w:t>1</w:t>
      </w:r>
      <w:r>
        <w:rPr>
          <w:rFonts w:ascii="Times New Roman" w:eastAsia="Times New Roman" w:hAnsi="Times New Roman" w:cs="Times New Roman"/>
          <w:b w:val="0"/>
          <w:i w:val="0"/>
          <w:sz w:val="20"/>
        </w:rPr>
        <w:t xml:space="preserve"> across all business segments</w:t>
      </w:r>
      <w:r>
        <w:rPr>
          <w:rFonts w:ascii="Times New Roman" w:eastAsia="Times New Roman" w:hAnsi="Times New Roman" w:cs="Times New Roman"/>
          <w:b w:val="0"/>
          <w:i w:val="0"/>
          <w:sz w:val="20"/>
        </w:rPr>
        <w:t xml:space="preserve">. </w:t>
      </w:r>
    </w:p>
    <w:p w:rsidR="00A77B3E">
      <w:pPr>
        <w:keepNext w:val="0"/>
        <w:keepLines/>
        <w:pageBreakBefore w:val="0"/>
        <w:widowControl w:val="0"/>
        <w:numPr>
          <w:ilvl w:val="0"/>
          <w:numId w:val="0"/>
        </w:numPr>
        <w:spacing w:before="0" w:after="60" w:line="288" w:lineRule="auto"/>
        <w:ind w:left="0" w:right="0" w:firstLine="0"/>
        <w:jc w:val="left"/>
        <w:outlineLvl w:val="9"/>
        <w:rPr>
          <w:rFonts w:ascii="Times New Roman" w:eastAsia="Times New Roman" w:hAnsi="Times New Roman" w:cs="Times New Roman"/>
          <w:b/>
          <w:i w:val="0"/>
          <w:sz w:val="20"/>
        </w:rPr>
      </w:pPr>
    </w:p>
    <w:p w:rsidR="00A77B3E">
      <w:pPr>
        <w:keepNext w:val="0"/>
        <w:keepLines/>
        <w:pageBreakBefore w:val="0"/>
        <w:widowControl w:val="0"/>
        <w:numPr>
          <w:ilvl w:val="0"/>
          <w:numId w:val="0"/>
        </w:numPr>
        <w:spacing w:before="0" w:after="60" w:line="288" w:lineRule="auto"/>
        <w:ind w:left="0" w:right="0" w:firstLine="0"/>
        <w:jc w:val="left"/>
        <w:outlineLvl w:val="9"/>
        <w:rPr>
          <w:rFonts w:ascii="Times New Roman" w:eastAsia="Times New Roman" w:hAnsi="Times New Roman" w:cs="Times New Roman"/>
          <w:b/>
          <w:i w:val="0"/>
          <w:sz w:val="32"/>
        </w:rPr>
        <w:sectPr>
          <w:headerReference w:type="default" r:id="rId5"/>
          <w:footerReference w:type="default" r:id="rId6"/>
          <w:type w:val="continuous"/>
          <w:pgSz w:w="12240" w:h="15840"/>
          <w:pgMar w:top="855" w:right="990" w:bottom="855" w:left="990" w:header="270" w:footer="270" w:gutter="0"/>
          <w:cols w:space="708"/>
          <w:docGrid w:linePitch="360"/>
        </w:sectPr>
      </w:pPr>
    </w:p>
    <w:p>
      <w:pPr>
        <w:keepNext w:val="0"/>
        <w:keepLines w:val="0"/>
        <w:pageBreakBefore w:val="0"/>
        <w:widowControl/>
        <w:numPr>
          <w:ilvl w:val="0"/>
          <w:numId w:val="0"/>
        </w:numPr>
        <w:spacing w:before="0" w:after="0" w:line="288" w:lineRule="auto"/>
        <w:ind w:left="0" w:right="0" w:firstLine="0"/>
        <w:jc w:val="both"/>
        <w:outlineLvl w:val="1"/>
        <w:rPr>
          <w:rFonts w:ascii="Times New Roman" w:eastAsia="Times New Roman" w:hAnsi="Times New Roman" w:cs="Times New Roman"/>
          <w:b w:val="0"/>
          <w:i w:val="0"/>
          <w:sz w:val="20"/>
        </w:rPr>
      </w:pPr>
      <w:bookmarkStart w:id="1" w:name="Section2"/>
      <w:bookmarkEnd w:id="1"/>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We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are</w:t>
      </w:r>
      <w:r>
        <w:rPr>
          <w:rFonts w:ascii="Times New Roman" w:eastAsia="Times New Roman" w:hAnsi="Times New Roman" w:cs="Times New Roman"/>
          <w:b w:val="0"/>
          <w:i w:val="0"/>
          <w:sz w:val="20"/>
        </w:rPr>
        <w:t xml:space="preserve"> pleased to report another year of record revenue in 2021.  </w:t>
      </w:r>
      <w:r>
        <w:rPr>
          <w:rFonts w:ascii="Times New Roman" w:eastAsia="Times New Roman" w:hAnsi="Times New Roman" w:cs="Times New Roman"/>
          <w:b w:val="0"/>
          <w:i w:val="0"/>
          <w:sz w:val="20"/>
          <w:u w:val="none"/>
        </w:rPr>
        <w:t>This achievement reflects the important role our products play in reliably delivering energy</w:t>
      </w:r>
      <w:r>
        <w:rPr>
          <w:rFonts w:ascii="Times New Roman" w:eastAsia="Times New Roman" w:hAnsi="Times New Roman" w:cs="Times New Roman"/>
          <w:b w:val="0"/>
          <w:i w:val="0"/>
          <w:sz w:val="20"/>
          <w:u w:val="none"/>
        </w:rPr>
        <w:t xml:space="preserve"> and cost savings, as well as</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u w:val="none"/>
        </w:rPr>
        <w:t>emission</w:t>
      </w:r>
      <w:r>
        <w:rPr>
          <w:rFonts w:ascii="Times New Roman" w:eastAsia="Times New Roman" w:hAnsi="Times New Roman" w:cs="Times New Roman"/>
          <w:b w:val="0"/>
          <w:i w:val="0"/>
          <w:sz w:val="20"/>
          <w:u w:val="none"/>
        </w:rPr>
        <w:t>s</w:t>
      </w:r>
      <w:r>
        <w:rPr>
          <w:rFonts w:ascii="Times New Roman" w:eastAsia="Times New Roman" w:hAnsi="Times New Roman" w:cs="Times New Roman"/>
          <w:b w:val="0"/>
          <w:i w:val="0"/>
          <w:sz w:val="20"/>
          <w:u w:val="none"/>
        </w:rPr>
        <w:t xml:space="preserve"> reduction</w:t>
      </w:r>
      <w:r>
        <w:rPr>
          <w:rFonts w:ascii="Times New Roman" w:eastAsia="Times New Roman" w:hAnsi="Times New Roman" w:cs="Times New Roman"/>
          <w:b w:val="0"/>
          <w:i w:val="0"/>
          <w:sz w:val="20"/>
          <w:u w:val="none"/>
        </w:rPr>
        <w:t xml:space="preserve"> for critical industries</w:t>
      </w:r>
      <w:r>
        <w:rPr>
          <w:rFonts w:ascii="Times New Roman" w:eastAsia="Times New Roman" w:hAnsi="Times New Roman" w:cs="Times New Roman"/>
          <w:b w:val="0"/>
          <w:i w:val="0"/>
          <w:sz w:val="20"/>
          <w:u w:val="none"/>
        </w:rPr>
        <w:t>.</w:t>
      </w:r>
      <w:r>
        <w:rPr>
          <w:rFonts w:ascii="Times New Roman" w:eastAsia="Times New Roman" w:hAnsi="Times New Roman" w:cs="Times New Roman"/>
          <w:b w:val="0"/>
          <w:i w:val="0"/>
          <w:sz w:val="20"/>
        </w:rPr>
        <w:t xml:space="preserve"> Additionally, </w:t>
      </w:r>
      <w:r>
        <w:rPr>
          <w:rFonts w:ascii="Times New Roman" w:eastAsia="Times New Roman" w:hAnsi="Times New Roman" w:cs="Times New Roman"/>
          <w:b w:val="0"/>
          <w:i w:val="0"/>
          <w:sz w:val="20"/>
        </w:rPr>
        <w:t xml:space="preserve">our performance </w:t>
      </w:r>
      <w:r>
        <w:rPr>
          <w:rFonts w:ascii="Times New Roman" w:eastAsia="Times New Roman" w:hAnsi="Times New Roman" w:cs="Times New Roman"/>
          <w:b w:val="0"/>
          <w:i w:val="0"/>
          <w:sz w:val="20"/>
        </w:rPr>
        <w:t xml:space="preserve">highlights </w:t>
      </w:r>
      <w:r>
        <w:rPr>
          <w:rFonts w:ascii="Times New Roman" w:eastAsia="Times New Roman" w:hAnsi="Times New Roman" w:cs="Times New Roman"/>
          <w:b w:val="0"/>
          <w:i w:val="0"/>
          <w:sz w:val="20"/>
        </w:rPr>
        <w:t xml:space="preserve">the ability of our team to adapt and perform at the highest level, despite the many challenges presented by the global pandemic,” said </w:t>
      </w:r>
      <w:r>
        <w:rPr>
          <w:rFonts w:ascii="Times New Roman" w:eastAsia="Times New Roman" w:hAnsi="Times New Roman" w:cs="Times New Roman"/>
          <w:b w:val="0"/>
          <w:i w:val="0"/>
          <w:sz w:val="20"/>
          <w:u w:val="none"/>
        </w:rPr>
        <w:t>Robert Mao</w:t>
      </w:r>
      <w:r>
        <w:rPr>
          <w:rFonts w:ascii="Times New Roman" w:eastAsia="Times New Roman" w:hAnsi="Times New Roman" w:cs="Times New Roman"/>
          <w:b w:val="0"/>
          <w:i w:val="0"/>
          <w:sz w:val="20"/>
          <w:u w:val="none"/>
        </w:rPr>
        <w:t>,</w:t>
      </w:r>
      <w:r>
        <w:rPr>
          <w:rFonts w:ascii="Times New Roman" w:eastAsia="Times New Roman" w:hAnsi="Times New Roman" w:cs="Times New Roman"/>
          <w:b w:val="0"/>
          <w:i w:val="0"/>
          <w:sz w:val="20"/>
          <w:u w:val="none"/>
        </w:rPr>
        <w:t xml:space="preserve"> Chairman</w:t>
      </w:r>
      <w:r>
        <w:rPr>
          <w:rFonts w:ascii="Times New Roman" w:eastAsia="Times New Roman" w:hAnsi="Times New Roman" w:cs="Times New Roman"/>
          <w:b w:val="0"/>
          <w:i w:val="0"/>
          <w:sz w:val="20"/>
        </w:rPr>
        <w:t>, President and Chief Executive Officer of Energy Recovery.</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w:t>
      </w:r>
      <w:r>
        <w:rPr>
          <w:rFonts w:ascii="Times New Roman" w:eastAsia="Times New Roman" w:hAnsi="Times New Roman" w:cs="Times New Roman"/>
          <w:b w:val="0"/>
          <w:i w:val="0"/>
          <w:sz w:val="20"/>
        </w:rPr>
        <w:t>are well down the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clear and disciplined path </w:t>
      </w:r>
      <w:r>
        <w:rPr>
          <w:rFonts w:ascii="Times New Roman" w:eastAsia="Times New Roman" w:hAnsi="Times New Roman" w:cs="Times New Roman"/>
          <w:b w:val="0"/>
          <w:i w:val="0"/>
          <w:sz w:val="20"/>
        </w:rPr>
        <w:t>we defined two years ago</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for</w:t>
      </w:r>
      <w:r>
        <w:rPr>
          <w:rFonts w:ascii="Times New Roman" w:eastAsia="Times New Roman" w:hAnsi="Times New Roman" w:cs="Times New Roman"/>
          <w:b w:val="0"/>
          <w:i w:val="0"/>
          <w:sz w:val="20"/>
        </w:rPr>
        <w:t xml:space="preserve"> our industrial wastewater treatment and refrigeration businesses. We have announced multiple contracts for the </w:t>
      </w:r>
      <w:r>
        <w:rPr>
          <w:rFonts w:ascii="Times New Roman" w:eastAsia="Times New Roman" w:hAnsi="Times New Roman" w:cs="Times New Roman"/>
          <w:b w:val="0"/>
          <w:i w:val="0"/>
          <w:sz w:val="20"/>
          <w:u w:val="none"/>
        </w:rPr>
        <w:t>Ultra PX</w:t>
      </w:r>
      <w:r>
        <w:rPr>
          <w:rFonts w:ascii="Times New Roman" w:eastAsia="Times New Roman" w:hAnsi="Times New Roman" w:cs="Times New Roman"/>
          <w:b w:val="0"/>
          <w:i w:val="0"/>
          <w:sz w:val="20"/>
          <w:u w:val="none"/>
          <w:vertAlign w:val="superscript"/>
        </w:rPr>
        <w:t>™</w:t>
      </w:r>
      <w:r>
        <w:rPr>
          <w:rFonts w:ascii="Times New Roman" w:eastAsia="Times New Roman" w:hAnsi="Times New Roman" w:cs="Times New Roman"/>
          <w:b w:val="0"/>
          <w:i w:val="0"/>
          <w:sz w:val="20"/>
        </w:rPr>
        <w:t xml:space="preserve"> for use in </w:t>
      </w:r>
      <w:r>
        <w:rPr>
          <w:rFonts w:ascii="Times New Roman" w:eastAsia="Times New Roman" w:hAnsi="Times New Roman" w:cs="Times New Roman"/>
          <w:b w:val="0"/>
          <w:i w:val="0"/>
          <w:sz w:val="20"/>
        </w:rPr>
        <w:t xml:space="preserve">multiple </w:t>
      </w:r>
      <w:r>
        <w:rPr>
          <w:rFonts w:ascii="Times New Roman" w:eastAsia="Times New Roman" w:hAnsi="Times New Roman" w:cs="Times New Roman"/>
          <w:b w:val="0"/>
          <w:i w:val="0"/>
          <w:sz w:val="20"/>
        </w:rPr>
        <w:t>industrial wastewater treatment applications.</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Furthermore, we </w:t>
      </w:r>
      <w:r>
        <w:rPr>
          <w:rFonts w:ascii="Times New Roman" w:eastAsia="Times New Roman" w:hAnsi="Times New Roman" w:cs="Times New Roman"/>
          <w:b w:val="0"/>
          <w:i w:val="0"/>
          <w:sz w:val="20"/>
        </w:rPr>
        <w:t xml:space="preserve">are in discussions with </w:t>
      </w:r>
      <w:r>
        <w:rPr>
          <w:rFonts w:ascii="Times New Roman" w:eastAsia="Times New Roman" w:hAnsi="Times New Roman" w:cs="Times New Roman"/>
          <w:b w:val="0"/>
          <w:i w:val="0"/>
          <w:sz w:val="20"/>
        </w:rPr>
        <w:t>several</w:t>
      </w:r>
      <w:r>
        <w:rPr>
          <w:rFonts w:ascii="Times New Roman" w:eastAsia="Times New Roman" w:hAnsi="Times New Roman" w:cs="Times New Roman"/>
          <w:b w:val="0"/>
          <w:i w:val="0"/>
          <w:sz w:val="20"/>
        </w:rPr>
        <w:t xml:space="preserve"> ref</w:t>
      </w:r>
      <w:r>
        <w:rPr>
          <w:rFonts w:ascii="Times New Roman" w:eastAsia="Times New Roman" w:hAnsi="Times New Roman" w:cs="Times New Roman"/>
          <w:b w:val="0"/>
          <w:i w:val="0"/>
          <w:sz w:val="20"/>
        </w:rPr>
        <w:t>rigeration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rack manufacturers</w:t>
      </w:r>
      <w:r>
        <w:rPr>
          <w:rFonts w:ascii="Times New Roman" w:eastAsia="Times New Roman" w:hAnsi="Times New Roman" w:cs="Times New Roman"/>
          <w:b w:val="0"/>
          <w:i w:val="0"/>
          <w:sz w:val="20"/>
        </w:rPr>
        <w:t xml:space="preserve"> in North America and Europe and </w:t>
      </w:r>
      <w:r>
        <w:rPr>
          <w:rFonts w:ascii="Times New Roman" w:eastAsia="Times New Roman" w:hAnsi="Times New Roman" w:cs="Times New Roman"/>
          <w:b w:val="0"/>
          <w:i w:val="0"/>
          <w:sz w:val="20"/>
        </w:rPr>
        <w:t xml:space="preserve">have signed our first agreement with </w:t>
      </w:r>
      <w:r>
        <w:rPr>
          <w:rFonts w:ascii="Times New Roman" w:eastAsia="Times New Roman" w:hAnsi="Times New Roman" w:cs="Times New Roman"/>
          <w:b w:val="0"/>
          <w:i w:val="0"/>
          <w:sz w:val="20"/>
        </w:rPr>
        <w:t>one of these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manufacturers</w:t>
      </w:r>
      <w:r>
        <w:rPr>
          <w:rFonts w:ascii="Times New Roman" w:eastAsia="Times New Roman" w:hAnsi="Times New Roman" w:cs="Times New Roman"/>
          <w:b w:val="0"/>
          <w:i w:val="0"/>
          <w:sz w:val="20"/>
        </w:rPr>
        <w:t xml:space="preserve"> for the joint development of a PX-centric next generation CO</w:t>
      </w:r>
      <w:r>
        <w:rPr>
          <w:rFonts w:ascii="Times New Roman" w:eastAsia="Times New Roman" w:hAnsi="Times New Roman" w:cs="Times New Roman"/>
          <w:b w:val="0"/>
          <w:i w:val="0"/>
          <w:sz w:val="20"/>
          <w:vertAlign w:val="subscript"/>
        </w:rPr>
        <w:t>2</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system </w:t>
      </w:r>
      <w:r>
        <w:rPr>
          <w:rFonts w:ascii="Times New Roman" w:eastAsia="Times New Roman" w:hAnsi="Times New Roman" w:cs="Times New Roman"/>
          <w:b w:val="0"/>
          <w:i w:val="0"/>
          <w:sz w:val="20"/>
        </w:rPr>
        <w:t>u</w:t>
      </w:r>
      <w:r>
        <w:rPr>
          <w:rFonts w:ascii="Times New Roman" w:eastAsia="Times New Roman" w:hAnsi="Times New Roman" w:cs="Times New Roman"/>
          <w:b w:val="0"/>
          <w:i w:val="0"/>
          <w:sz w:val="20"/>
        </w:rPr>
        <w:t>tilizing</w:t>
      </w:r>
      <w:r>
        <w:rPr>
          <w:rFonts w:ascii="Times New Roman" w:eastAsia="Times New Roman" w:hAnsi="Times New Roman" w:cs="Times New Roman"/>
          <w:b w:val="0"/>
          <w:i w:val="0"/>
          <w:sz w:val="20"/>
        </w:rPr>
        <w:t xml:space="preserve"> our PX G1300,” </w:t>
      </w:r>
      <w:r>
        <w:rPr>
          <w:rFonts w:ascii="Times New Roman" w:eastAsia="Times New Roman" w:hAnsi="Times New Roman" w:cs="Times New Roman"/>
          <w:b w:val="0"/>
          <w:i w:val="0"/>
          <w:sz w:val="20"/>
        </w:rPr>
        <w:t xml:space="preserve">Mr. </w:t>
      </w:r>
      <w:r>
        <w:rPr>
          <w:rFonts w:ascii="Times New Roman" w:eastAsia="Times New Roman" w:hAnsi="Times New Roman" w:cs="Times New Roman"/>
          <w:b w:val="0"/>
          <w:i w:val="0"/>
          <w:sz w:val="20"/>
        </w:rPr>
        <w:t xml:space="preserve">Mao continued.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“Energy Recovery’s core strategy remains focused on accelerating the achievement of greater sustainability in critical industries with our PX technology. We are delivering on this promise, and through continuing innovation and dedication to delivering results, we are poised to continue our growth in the years to come.</w:t>
      </w:r>
      <w:r>
        <w:rPr>
          <w:rFonts w:ascii="Times New Roman" w:eastAsia="Times New Roman" w:hAnsi="Times New Roman" w:cs="Times New Roman"/>
          <w:b w:val="0"/>
          <w:i w:val="0"/>
          <w:sz w:val="20"/>
        </w:rPr>
        <w:t>”</w:t>
      </w:r>
    </w:p>
    <w:p>
      <w:pPr>
        <w:keepNext w:val="0"/>
        <w:keepLines w:val="0"/>
        <w:pageBreakBefore w:val="0"/>
        <w:widowControl/>
        <w:numPr>
          <w:ilvl w:val="0"/>
          <w:numId w:val="0"/>
        </w:numPr>
        <w:spacing w:before="0" w:after="0" w:line="276" w:lineRule="auto"/>
        <w:ind w:left="0" w:right="0" w:firstLine="0"/>
        <w:jc w:val="both"/>
        <w:outlineLvl w:val="9"/>
        <w:rPr>
          <w:rFonts w:ascii="Times New Roman" w:eastAsia="Times New Roman" w:hAnsi="Times New Roman" w:cs="Times New Roman"/>
          <w:b w:val="0"/>
          <w:i w:val="0"/>
          <w:sz w:val="20"/>
          <w:u w:val="none"/>
          <w:shd w:val="clear" w:color="auto" w:fill="FFFF00"/>
        </w:rPr>
      </w:pPr>
    </w:p>
    <w:p>
      <w:pPr>
        <w:keepNext w:val="0"/>
        <w:keepLines w:val="0"/>
        <w:pageBreakBefore w:val="0"/>
        <w:widowControl/>
        <w:numPr>
          <w:ilvl w:val="0"/>
          <w:numId w:val="0"/>
        </w:numPr>
        <w:spacing w:before="0" w:after="0" w:line="276"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2" w:name="Section3"/>
      <w:bookmarkEnd w:id="2"/>
      <w:r>
        <w:rPr>
          <w:rFonts w:ascii="Times New Roman" w:eastAsia="Times New Roman" w:hAnsi="Times New Roman" w:cs="Times New Roman"/>
          <w:b/>
          <w:i w:val="0"/>
          <w:sz w:val="20"/>
          <w:u w:val="single"/>
        </w:rPr>
        <w:t>Financial Results</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60"/>
        <w:gridCol w:w="1200"/>
        <w:gridCol w:w="60"/>
        <w:gridCol w:w="1200"/>
        <w:gridCol w:w="60"/>
        <w:gridCol w:w="1200"/>
        <w:gridCol w:w="60"/>
        <w:gridCol w:w="1200"/>
        <w:gridCol w:w="60"/>
        <w:gridCol w:w="1200"/>
        <w:gridCol w:w="60"/>
        <w:gridCol w:w="1200"/>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27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20" w:type="dxa"/>
            <w:gridSpan w:val="5"/>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Three Months Ended December 31,</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20" w:type="dxa"/>
            <w:gridSpan w:val="5"/>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Years Ended December 31,</w:t>
            </w:r>
          </w:p>
        </w:tc>
      </w:tr>
      <w:tr>
        <w:tblPrEx>
          <w:tblW w:w="10260" w:type="dxa"/>
          <w:tblInd w:w="0" w:type="dxa"/>
          <w:tblLayout w:type="fixed"/>
          <w:tblCellMar>
            <w:left w:w="108" w:type="dxa"/>
            <w:right w:w="108" w:type="dxa"/>
          </w:tblCellMar>
        </w:tblPrEx>
        <w:trPr>
          <w:cantSplit/>
          <w:trHeight w:hRule="exact" w:val="240"/>
        </w:trPr>
        <w:tc>
          <w:tcPr>
            <w:tcW w:w="27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Variance</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Variance</w:t>
            </w:r>
          </w:p>
        </w:tc>
      </w:tr>
      <w:tr>
        <w:tblPrEx>
          <w:tblW w:w="10260" w:type="dxa"/>
          <w:tblInd w:w="0" w:type="dxa"/>
          <w:tblLayout w:type="fixed"/>
          <w:tblCellMar>
            <w:left w:w="108" w:type="dxa"/>
            <w:right w:w="108" w:type="dxa"/>
          </w:tblCellMar>
        </w:tblPrEx>
        <w:trPr>
          <w:cantSplit/>
          <w:trHeight w:hRule="exact" w:val="240"/>
        </w:trPr>
        <w:tc>
          <w:tcPr>
            <w:tcW w:w="27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00" w:type="dxa"/>
            <w:gridSpan w:val="11"/>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color w:val="000000"/>
                <w:sz w:val="12"/>
                <w:u w:val="none"/>
              </w:rPr>
              <w:t>(In millions, except net income per share, percentages and basis points)</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Product revenue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33.6</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26.4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1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103.9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92.1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13%</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License and development revenue </w:t>
            </w:r>
            <w:r>
              <w:rPr>
                <w:rFonts w:ascii="Times New Roman" w:eastAsia="Times New Roman" w:hAnsi="Times New Roman" w:cs="Times New Roman"/>
                <w:b w:val="0"/>
                <w:i w:val="0"/>
                <w:sz w:val="18"/>
                <w:vertAlign w:val="superscript"/>
              </w:rPr>
              <w:t>(1)</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4"/>
                <w:tab w:val="left" w:pos="11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4"/>
                <w:tab w:val="left" w:pos="11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4"/>
                <w:tab w:val="left" w:pos="11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ab/>
              <w:t>26.9</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(100%)</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18"/>
                <w:u w:val="none"/>
              </w:rPr>
              <w:t>Total revenue</w:t>
            </w: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33" w:after="30" w:line="240" w:lineRule="auto"/>
              <w:jc w:val="right"/>
            </w:pPr>
            <w:r>
              <w:rPr>
                <w:rFonts w:ascii="Times New Roman" w:eastAsia="Times New Roman" w:hAnsi="Times New Roman" w:cs="Times New Roman"/>
                <w:b w:val="0"/>
                <w:i w:val="0"/>
                <w:color w:val="000000"/>
                <w:sz w:val="18"/>
                <w:u w:val="none"/>
              </w:rPr>
              <w:t>$</w:t>
              <w:tab/>
              <w:t>33.6</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33" w:after="30" w:line="240" w:lineRule="auto"/>
              <w:jc w:val="right"/>
            </w:pPr>
            <w:r>
              <w:rPr>
                <w:rFonts w:ascii="Times New Roman" w:eastAsia="Times New Roman" w:hAnsi="Times New Roman" w:cs="Times New Roman"/>
                <w:b w:val="0"/>
                <w:i w:val="0"/>
                <w:color w:val="000000"/>
                <w:sz w:val="18"/>
                <w:u w:val="none"/>
              </w:rPr>
              <w:t>$</w:t>
              <w:tab/>
              <w:t>26.4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19"/>
                <w:tab w:val="left" w:pos="1132"/>
              </w:tabs>
              <w:spacing w:before="33" w:after="30" w:line="240" w:lineRule="auto"/>
              <w:jc w:val="right"/>
            </w:pPr>
            <w:r>
              <w:rPr>
                <w:rFonts w:ascii="Times New Roman" w:eastAsia="Times New Roman" w:hAnsi="Times New Roman" w:cs="Times New Roman"/>
                <w:b w:val="0"/>
                <w:i w:val="0"/>
                <w:color w:val="000000"/>
                <w:sz w:val="18"/>
                <w:u w:val="none"/>
              </w:rPr>
              <w:t>$</w:t>
              <w:tab/>
              <w:t>103.9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19"/>
                <w:tab w:val="left" w:pos="1132"/>
              </w:tabs>
              <w:spacing w:before="33" w:after="30" w:line="240" w:lineRule="auto"/>
              <w:jc w:val="right"/>
            </w:pPr>
            <w:r>
              <w:rPr>
                <w:rFonts w:ascii="Times New Roman" w:eastAsia="Times New Roman" w:hAnsi="Times New Roman" w:cs="Times New Roman"/>
                <w:b w:val="0"/>
                <w:i w:val="0"/>
                <w:color w:val="000000"/>
                <w:sz w:val="18"/>
                <w:u w:val="none"/>
              </w:rPr>
              <w:t>$</w:t>
              <w:tab/>
              <w:t>119.0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(13%)</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Product gross profit</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23.2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18.2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71.2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63.8</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12%</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Product gross margin</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25"/>
              </w:tabs>
              <w:spacing w:before="53" w:after="30" w:line="240" w:lineRule="auto"/>
              <w:jc w:val="right"/>
            </w:pPr>
            <w:r>
              <w:rPr>
                <w:rFonts w:ascii="Times New Roman" w:eastAsia="Times New Roman" w:hAnsi="Times New Roman" w:cs="Times New Roman"/>
                <w:b w:val="0"/>
                <w:i w:val="0"/>
                <w:color w:val="000000"/>
                <w:sz w:val="18"/>
                <w:u w:val="none"/>
              </w:rPr>
              <w:tab/>
              <w:t>68.9%</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25"/>
              </w:tabs>
              <w:spacing w:before="53" w:after="30" w:line="240" w:lineRule="auto"/>
              <w:jc w:val="right"/>
            </w:pPr>
            <w:r>
              <w:rPr>
                <w:rFonts w:ascii="Times New Roman" w:eastAsia="Times New Roman" w:hAnsi="Times New Roman" w:cs="Times New Roman"/>
                <w:b w:val="0"/>
                <w:i w:val="0"/>
                <w:color w:val="000000"/>
                <w:sz w:val="18"/>
                <w:u w:val="none"/>
              </w:rPr>
              <w:tab/>
              <w:t>69.0%</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9"/>
                <w:tab w:val="left" w:pos="600"/>
              </w:tabs>
              <w:spacing w:before="53" w:after="30" w:line="240" w:lineRule="auto"/>
              <w:ind w:right="240"/>
              <w:jc w:val="right"/>
            </w:pPr>
            <w:r>
              <w:rPr>
                <w:rFonts w:ascii="Times New Roman" w:eastAsia="Times New Roman" w:hAnsi="Times New Roman" w:cs="Times New Roman"/>
                <w:b w:val="0"/>
                <w:i w:val="0"/>
                <w:color w:val="000000"/>
                <w:sz w:val="18"/>
                <w:u w:val="none"/>
              </w:rPr>
              <w:tab/>
              <w:t>(10)</w:t>
              <w:tab/>
              <w:t xml:space="preserve"> bps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25"/>
              </w:tabs>
              <w:spacing w:before="53" w:after="30" w:line="240" w:lineRule="auto"/>
              <w:jc w:val="right"/>
            </w:pPr>
            <w:r>
              <w:rPr>
                <w:rFonts w:ascii="Times New Roman" w:eastAsia="Times New Roman" w:hAnsi="Times New Roman" w:cs="Times New Roman"/>
                <w:b w:val="0"/>
                <w:i w:val="0"/>
                <w:color w:val="000000"/>
                <w:sz w:val="18"/>
                <w:u w:val="none"/>
              </w:rPr>
              <w:tab/>
              <w:t>68.6%</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525"/>
              </w:tabs>
              <w:spacing w:before="53" w:after="30" w:line="240" w:lineRule="auto"/>
              <w:jc w:val="right"/>
            </w:pPr>
            <w:r>
              <w:rPr>
                <w:rFonts w:ascii="Times New Roman" w:eastAsia="Times New Roman" w:hAnsi="Times New Roman" w:cs="Times New Roman"/>
                <w:b w:val="0"/>
                <w:i w:val="0"/>
                <w:color w:val="000000"/>
                <w:sz w:val="18"/>
                <w:u w:val="none"/>
              </w:rPr>
              <w:tab/>
              <w:t>69.3%</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9"/>
                <w:tab w:val="left" w:pos="600"/>
              </w:tabs>
              <w:spacing w:before="53" w:after="30" w:line="240" w:lineRule="auto"/>
              <w:ind w:right="240"/>
              <w:jc w:val="right"/>
            </w:pPr>
            <w:r>
              <w:rPr>
                <w:rFonts w:ascii="Times New Roman" w:eastAsia="Times New Roman" w:hAnsi="Times New Roman" w:cs="Times New Roman"/>
                <w:b w:val="0"/>
                <w:i w:val="0"/>
                <w:color w:val="000000"/>
                <w:sz w:val="18"/>
                <w:u w:val="none"/>
              </w:rPr>
              <w:tab/>
              <w:t>(70)</w:t>
              <w:tab/>
              <w:t xml:space="preserve"> bps</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Operating expense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17.2</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14.4</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19%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57.4</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59.4</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(3%)</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Operating income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9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6.0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9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3.8</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57%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13.8</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31.3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(56%)</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Net income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9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5.3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9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3.5</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52%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14.3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26.4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(46%)</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Diluted net income per share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0.09</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0.06</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w:t>
              <w:tab/>
              <w:t>0.03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0.24</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0.47</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s>
              <w:spacing w:before="53" w:after="30" w:line="240" w:lineRule="auto"/>
              <w:ind w:right="240"/>
              <w:jc w:val="right"/>
            </w:pPr>
            <w:r>
              <w:rPr>
                <w:rFonts w:ascii="Times New Roman" w:eastAsia="Times New Roman" w:hAnsi="Times New Roman" w:cs="Times New Roman"/>
                <w:b w:val="0"/>
                <w:i w:val="0"/>
                <w:color w:val="000000"/>
                <w:sz w:val="18"/>
                <w:u w:val="none"/>
              </w:rPr>
              <w:t>$</w:t>
              <w:tab/>
              <w:t>(0.23)</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Operating cash flow</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9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6.2</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9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6.5</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49"/>
              </w:tabs>
              <w:spacing w:before="53" w:after="30" w:line="240" w:lineRule="auto"/>
              <w:ind w:right="240"/>
              <w:jc w:val="right"/>
            </w:pPr>
            <w:r>
              <w:rPr>
                <w:rFonts w:ascii="Times New Roman" w:eastAsia="Times New Roman" w:hAnsi="Times New Roman" w:cs="Times New Roman"/>
                <w:b w:val="0"/>
                <w:i w:val="0"/>
                <w:color w:val="000000"/>
                <w:sz w:val="18"/>
                <w:u w:val="none"/>
              </w:rPr>
              <w:t>$</w:t>
              <w:tab/>
              <w:t>(0.3)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13.5</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16.9</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49"/>
              </w:tabs>
              <w:spacing w:before="53" w:after="30" w:line="240" w:lineRule="auto"/>
              <w:ind w:right="240"/>
              <w:jc w:val="right"/>
            </w:pPr>
            <w:r>
              <w:rPr>
                <w:rFonts w:ascii="Times New Roman" w:eastAsia="Times New Roman" w:hAnsi="Times New Roman" w:cs="Times New Roman"/>
                <w:b w:val="0"/>
                <w:i w:val="0"/>
                <w:color w:val="000000"/>
                <w:sz w:val="18"/>
                <w:u w:val="none"/>
              </w:rPr>
              <w:t>$</w:t>
              <w:tab/>
              <w:t>(3.3)</w:t>
            </w:r>
          </w:p>
        </w:tc>
      </w:tr>
      <w:tr>
        <w:tblPrEx>
          <w:tblW w:w="10260" w:type="dxa"/>
          <w:tblInd w:w="0" w:type="dxa"/>
          <w:tblLayout w:type="fixed"/>
          <w:tblCellMar>
            <w:left w:w="108" w:type="dxa"/>
            <w:right w:w="108" w:type="dxa"/>
          </w:tblCellMar>
        </w:tblPrEx>
        <w:trPr>
          <w:cantSplit/>
          <w:trHeight w:hRule="exact" w:val="255"/>
        </w:trPr>
        <w:tc>
          <w:tcPr>
            <w:tcW w:w="276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18"/>
                <w:u w:val="none"/>
              </w:rPr>
              <w:t>Cash and investments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1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108.0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1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114.7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1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108.0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519"/>
                <w:tab w:val="left" w:pos="1132"/>
              </w:tabs>
              <w:spacing w:before="53" w:after="30" w:line="240" w:lineRule="auto"/>
              <w:jc w:val="right"/>
            </w:pPr>
            <w:r>
              <w:rPr>
                <w:rFonts w:ascii="Times New Roman" w:eastAsia="Times New Roman" w:hAnsi="Times New Roman" w:cs="Times New Roman"/>
                <w:b w:val="0"/>
                <w:i w:val="0"/>
                <w:color w:val="000000"/>
                <w:sz w:val="18"/>
                <w:u w:val="none"/>
              </w:rPr>
              <w:t>$</w:t>
              <w:tab/>
              <w:t>114.7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(6%)</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
        </w:rPr>
        <w:sectPr>
          <w:type w:val="continuous"/>
          <w:pgSz w:w="12240" w:h="15840"/>
          <w:pgMar w:top="855" w:right="990" w:bottom="855" w:left="990" w:header="270" w:footer="270"/>
          <w:cols w:space="708"/>
        </w:sect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05"/>
        <w:gridCol w:w="9255"/>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60"/>
        </w:trPr>
        <w:tc>
          <w:tcPr>
            <w:tcW w:w="1005" w:type="dxa"/>
            <w:tcBorders>
              <w:top w:val="single" w:sz="2" w:space="0" w:color="494949"/>
              <w:left w:val="nil"/>
              <w:bottom w:val="nil"/>
              <w:right w:val="nil"/>
            </w:tcBorders>
            <w:tcMar>
              <w:top w:w="0" w:type="dxa"/>
              <w:left w:w="0" w:type="dxa"/>
              <w:bottom w:w="0" w:type="dxa"/>
              <w:right w:w="0" w:type="dxa"/>
            </w:tcMar>
            <w:vAlign w:val="bottom"/>
          </w:tcPr>
          <w:p>
            <w:pPr>
              <w:pageBreakBefore w:val="0"/>
              <w:spacing w:before="0" w:after="0"/>
            </w:pPr>
          </w:p>
        </w:tc>
        <w:tc>
          <w:tcPr>
            <w:tcW w:w="92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13"/>
        </w:numPr>
        <w:spacing w:before="0" w:after="0" w:line="288" w:lineRule="auto"/>
        <w:ind w:left="360" w:right="0" w:hanging="360"/>
        <w:jc w:val="both"/>
        <w:outlineLvl w:val="2"/>
        <w:rPr>
          <w:rFonts w:ascii="Times New Roman" w:eastAsia="Times New Roman" w:hAnsi="Times New Roman" w:cs="Times New Roman"/>
          <w:b w:val="0"/>
          <w:i w:val="0"/>
          <w:sz w:val="16"/>
          <w:vertAlign w:val="superscript"/>
        </w:rPr>
      </w:pPr>
      <w:r>
        <w:rPr>
          <w:rFonts w:ascii="Times New Roman" w:eastAsia="Times New Roman" w:hAnsi="Times New Roman" w:cs="Times New Roman"/>
          <w:b w:val="0"/>
          <w:i w:val="0"/>
          <w:sz w:val="16"/>
          <w:u w:val="none"/>
        </w:rPr>
        <w:t>In June 2020</w:t>
      </w:r>
      <w:r>
        <w:rPr>
          <w:rFonts w:ascii="Times New Roman" w:eastAsia="Times New Roman" w:hAnsi="Times New Roman" w:cs="Times New Roman"/>
          <w:b w:val="0"/>
          <w:i w:val="0"/>
          <w:sz w:val="16"/>
        </w:rPr>
        <w:t xml:space="preserve">, the Company terminated the </w:t>
      </w:r>
      <w:r>
        <w:rPr>
          <w:rFonts w:ascii="Times New Roman" w:eastAsia="Times New Roman" w:hAnsi="Times New Roman" w:cs="Times New Roman"/>
          <w:b w:val="0"/>
          <w:i w:val="0"/>
          <w:sz w:val="16"/>
          <w:u w:val="none"/>
        </w:rPr>
        <w:t>VorTeq License Agreement</w:t>
      </w:r>
      <w:r>
        <w:rPr>
          <w:rFonts w:ascii="Times New Roman" w:eastAsia="Times New Roman" w:hAnsi="Times New Roman" w:cs="Times New Roman"/>
          <w:b w:val="0"/>
          <w:i w:val="0"/>
          <w:sz w:val="16"/>
        </w:rPr>
        <w:t xml:space="preserve"> with </w:t>
      </w:r>
      <w:r>
        <w:rPr>
          <w:rFonts w:ascii="Times New Roman" w:eastAsia="Times New Roman" w:hAnsi="Times New Roman" w:cs="Times New Roman"/>
          <w:b w:val="0"/>
          <w:i w:val="0"/>
          <w:sz w:val="16"/>
          <w:u w:val="none"/>
        </w:rPr>
        <w:t>Schlumberger Technology Corporation</w:t>
      </w:r>
      <w:r>
        <w:rPr>
          <w:rFonts w:ascii="Times New Roman" w:eastAsia="Times New Roman" w:hAnsi="Times New Roman" w:cs="Times New Roman"/>
          <w:b w:val="0"/>
          <w:i w:val="0"/>
          <w:sz w:val="16"/>
        </w:rPr>
        <w:t xml:space="preserve">.  As </w:t>
      </w:r>
      <w:r>
        <w:rPr>
          <w:rFonts w:ascii="Times New Roman" w:eastAsia="Times New Roman" w:hAnsi="Times New Roman" w:cs="Times New Roman"/>
          <w:b w:val="0"/>
          <w:i w:val="0"/>
          <w:sz w:val="16"/>
          <w:u w:val="none"/>
        </w:rPr>
        <w:t>there were no future performance obligations to be recognized under the</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u w:val="none"/>
        </w:rPr>
        <w:t>VorTeq License Agreement</w:t>
      </w:r>
      <w:r>
        <w:rPr>
          <w:rFonts w:ascii="Times New Roman" w:eastAsia="Times New Roman" w:hAnsi="Times New Roman" w:cs="Times New Roman"/>
          <w:b w:val="0"/>
          <w:i w:val="0"/>
          <w:sz w:val="16"/>
        </w:rPr>
        <w:t xml:space="preserve"> after the effective date, the Company </w:t>
      </w:r>
      <w:r>
        <w:rPr>
          <w:rFonts w:ascii="Times New Roman" w:eastAsia="Times New Roman" w:hAnsi="Times New Roman" w:cs="Times New Roman"/>
          <w:b w:val="0"/>
          <w:i w:val="0"/>
          <w:sz w:val="16"/>
          <w:u w:val="none"/>
        </w:rPr>
        <w:t>recognized in full the remaining deferred revenue balance of</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u w:val="none"/>
        </w:rPr>
        <w:t>$24.4 million</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u w:val="none"/>
        </w:rPr>
        <w:t>in the second quarter of fiscal year 2020</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u w:val="none"/>
        </w:rPr>
        <w:t>In addition, no future license and development revenue was recognized under the</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u w:val="none"/>
        </w:rPr>
        <w:t>VorTeq License Agreement</w:t>
      </w:r>
      <w:r>
        <w:rPr>
          <w:rFonts w:ascii="Times New Roman" w:eastAsia="Times New Roman" w:hAnsi="Times New Roman" w:cs="Times New Roman"/>
          <w:b w:val="0"/>
          <w:i w:val="0"/>
          <w:sz w:val="16"/>
        </w:rPr>
        <w:t xml:space="preserve"> </w:t>
      </w:r>
      <w:r>
        <w:rPr>
          <w:rFonts w:ascii="Times New Roman" w:eastAsia="Times New Roman" w:hAnsi="Times New Roman" w:cs="Times New Roman"/>
          <w:b w:val="0"/>
          <w:i w:val="0"/>
          <w:sz w:val="16"/>
          <w:u w:val="none"/>
        </w:rPr>
        <w:t>after the second quarter of fiscal year 2020</w:t>
      </w:r>
      <w:r>
        <w:rPr>
          <w:rFonts w:ascii="Times New Roman" w:eastAsia="Times New Roman" w:hAnsi="Times New Roman" w:cs="Times New Roman"/>
          <w:b w:val="0"/>
          <w:i w:val="0"/>
          <w:sz w:val="16"/>
        </w:rPr>
        <w:t>.</w:t>
      </w:r>
    </w:p>
    <w:p>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20"/>
          <w:vertAlign w:val="superscript"/>
        </w:rPr>
      </w:pPr>
    </w:p>
    <w:p>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6"/>
          <w:vertAlign w:val="superscript"/>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3" w:name="Section5"/>
      <w:bookmarkEnd w:id="3"/>
      <w:r>
        <w:rPr>
          <w:rFonts w:ascii="Times New Roman" w:eastAsia="Times New Roman" w:hAnsi="Times New Roman" w:cs="Times New Roman"/>
          <w:b/>
          <w:i w:val="0"/>
          <w:sz w:val="20"/>
          <w:u w:val="single"/>
        </w:rPr>
        <w:t>Product Channel Revenue</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45"/>
        <w:gridCol w:w="1200"/>
        <w:gridCol w:w="60"/>
        <w:gridCol w:w="1200"/>
        <w:gridCol w:w="60"/>
        <w:gridCol w:w="1200"/>
        <w:gridCol w:w="60"/>
        <w:gridCol w:w="1200"/>
        <w:gridCol w:w="75"/>
        <w:gridCol w:w="1200"/>
        <w:gridCol w:w="60"/>
        <w:gridCol w:w="1200"/>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27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20" w:type="dxa"/>
            <w:gridSpan w:val="5"/>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Three Months Ended December 31,</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35" w:type="dxa"/>
            <w:gridSpan w:val="5"/>
            <w:tcBorders>
              <w:top w:val="nil"/>
              <w:left w:val="nil"/>
              <w:bottom w:val="single" w:sz="8" w:space="0" w:color="000000"/>
              <w:right w:val="nil"/>
            </w:tcBorders>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Years Ended December 31,</w:t>
            </w:r>
          </w:p>
        </w:tc>
      </w:tr>
      <w:tr>
        <w:tblPrEx>
          <w:tblW w:w="10260" w:type="dxa"/>
          <w:tblInd w:w="0" w:type="dxa"/>
          <w:tblLayout w:type="fixed"/>
          <w:tblCellMar>
            <w:left w:w="108" w:type="dxa"/>
            <w:right w:w="108" w:type="dxa"/>
          </w:tblCellMar>
        </w:tblPrEx>
        <w:trPr>
          <w:cantSplit/>
          <w:trHeight w:hRule="exact" w:val="240"/>
        </w:trPr>
        <w:tc>
          <w:tcPr>
            <w:tcW w:w="27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Variance</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Variance</w:t>
            </w:r>
          </w:p>
        </w:tc>
      </w:tr>
      <w:tr>
        <w:tblPrEx>
          <w:tblW w:w="10260" w:type="dxa"/>
          <w:tblInd w:w="0" w:type="dxa"/>
          <w:tblLayout w:type="fixed"/>
          <w:tblCellMar>
            <w:left w:w="108" w:type="dxa"/>
            <w:right w:w="108" w:type="dxa"/>
          </w:tblCellMar>
        </w:tblPrEx>
        <w:trPr>
          <w:cantSplit/>
          <w:trHeight w:hRule="exact" w:val="240"/>
        </w:trPr>
        <w:tc>
          <w:tcPr>
            <w:tcW w:w="27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15" w:type="dxa"/>
            <w:gridSpan w:val="11"/>
            <w:tcBorders>
              <w:top w:val="nil"/>
              <w:left w:val="nil"/>
              <w:bottom w:val="nil"/>
              <w:right w:val="nil"/>
            </w:tcBorders>
            <w:tcMar>
              <w:top w:w="0" w:type="dxa"/>
              <w:left w:w="53" w:type="dxa"/>
              <w:bottom w:w="0" w:type="dxa"/>
              <w:right w:w="15" w:type="dxa"/>
            </w:tcMar>
            <w:vAlign w:val="top"/>
          </w:tcPr>
          <w:p>
            <w:pPr>
              <w:keepNext/>
              <w:pageBreakBefore w:val="0"/>
              <w:spacing w:before="33" w:after="30" w:line="240" w:lineRule="auto"/>
              <w:jc w:val="center"/>
            </w:pPr>
            <w:r>
              <w:rPr>
                <w:rFonts w:ascii="Times New Roman" w:eastAsia="Times New Roman" w:hAnsi="Times New Roman" w:cs="Times New Roman"/>
                <w:b w:val="0"/>
                <w:i/>
                <w:color w:val="000000"/>
                <w:sz w:val="12"/>
                <w:u w:val="none"/>
              </w:rPr>
              <w:t>(In millions, except percentages)</w:t>
            </w:r>
          </w:p>
        </w:tc>
      </w:tr>
      <w:tr>
        <w:tblPrEx>
          <w:tblW w:w="10260" w:type="dxa"/>
          <w:tblInd w:w="0" w:type="dxa"/>
          <w:tblLayout w:type="fixed"/>
          <w:tblCellMar>
            <w:left w:w="108" w:type="dxa"/>
            <w:right w:w="108" w:type="dxa"/>
          </w:tblCellMar>
        </w:tblPrEx>
        <w:trPr>
          <w:cantSplit/>
          <w:trHeight w:hRule="exact" w:val="255"/>
        </w:trPr>
        <w:tc>
          <w:tcPr>
            <w:tcW w:w="27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Megaproject</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w:t>
              <w:tab/>
              <w:t>25.1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w:t>
              <w:tab/>
              <w:t>19.6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28%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w:t>
              <w:tab/>
              <w:t>75.4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w:t>
              <w:tab/>
              <w:t>66.8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360"/>
              <w:jc w:val="right"/>
            </w:pPr>
            <w:r>
              <w:rPr>
                <w:rFonts w:ascii="Times New Roman" w:eastAsia="Times New Roman" w:hAnsi="Times New Roman" w:cs="Times New Roman"/>
                <w:b w:val="0"/>
                <w:i w:val="0"/>
                <w:color w:val="000000"/>
                <w:sz w:val="18"/>
                <w:u w:val="none"/>
              </w:rPr>
              <w:tab/>
              <w:t>13%</w:t>
            </w:r>
          </w:p>
        </w:tc>
      </w:tr>
      <w:tr>
        <w:tblPrEx>
          <w:tblW w:w="10260" w:type="dxa"/>
          <w:tblInd w:w="0" w:type="dxa"/>
          <w:tblLayout w:type="fixed"/>
          <w:tblCellMar>
            <w:left w:w="108" w:type="dxa"/>
            <w:right w:w="108" w:type="dxa"/>
          </w:tblCellMar>
        </w:tblPrEx>
        <w:trPr>
          <w:cantSplit/>
          <w:trHeight w:hRule="exact" w:val="255"/>
        </w:trPr>
        <w:tc>
          <w:tcPr>
            <w:tcW w:w="27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Original equipment manufacturer</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s>
              <w:spacing w:before="53" w:after="30" w:line="240" w:lineRule="auto"/>
              <w:ind w:right="240"/>
              <w:jc w:val="right"/>
            </w:pPr>
            <w:r>
              <w:rPr>
                <w:rFonts w:ascii="Times New Roman" w:eastAsia="Times New Roman" w:hAnsi="Times New Roman" w:cs="Times New Roman"/>
                <w:b w:val="0"/>
                <w:i w:val="0"/>
                <w:color w:val="000000"/>
                <w:sz w:val="18"/>
                <w:u w:val="none"/>
              </w:rPr>
              <w:tab/>
              <w:t>5.7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s>
              <w:spacing w:before="53" w:after="30" w:line="240" w:lineRule="auto"/>
              <w:ind w:right="240"/>
              <w:jc w:val="right"/>
            </w:pPr>
            <w:r>
              <w:rPr>
                <w:rFonts w:ascii="Times New Roman" w:eastAsia="Times New Roman" w:hAnsi="Times New Roman" w:cs="Times New Roman"/>
                <w:b w:val="0"/>
                <w:i w:val="0"/>
                <w:color w:val="000000"/>
                <w:sz w:val="18"/>
                <w:u w:val="none"/>
              </w:rPr>
              <w:tab/>
              <w:t>4.1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37%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ab/>
              <w:t>17.6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ab/>
              <w:t>15.8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s>
              <w:spacing w:before="53" w:after="30" w:line="240" w:lineRule="auto"/>
              <w:ind w:right="360"/>
              <w:jc w:val="right"/>
            </w:pPr>
            <w:r>
              <w:rPr>
                <w:rFonts w:ascii="Times New Roman" w:eastAsia="Times New Roman" w:hAnsi="Times New Roman" w:cs="Times New Roman"/>
                <w:b w:val="0"/>
                <w:i w:val="0"/>
                <w:color w:val="000000"/>
                <w:sz w:val="18"/>
                <w:u w:val="none"/>
              </w:rPr>
              <w:tab/>
              <w:t>11%</w:t>
            </w:r>
          </w:p>
        </w:tc>
      </w:tr>
      <w:tr>
        <w:tblPrEx>
          <w:tblW w:w="10260" w:type="dxa"/>
          <w:tblInd w:w="0" w:type="dxa"/>
          <w:tblLayout w:type="fixed"/>
          <w:tblCellMar>
            <w:left w:w="108" w:type="dxa"/>
            <w:right w:w="108" w:type="dxa"/>
          </w:tblCellMar>
        </w:tblPrEx>
        <w:trPr>
          <w:cantSplit/>
          <w:trHeight w:hRule="exact" w:val="255"/>
        </w:trPr>
        <w:tc>
          <w:tcPr>
            <w:tcW w:w="27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Aftermarket</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s>
              <w:spacing w:before="53" w:after="30" w:line="240" w:lineRule="auto"/>
              <w:ind w:right="240"/>
              <w:jc w:val="right"/>
            </w:pPr>
            <w:r>
              <w:rPr>
                <w:rFonts w:ascii="Times New Roman" w:eastAsia="Times New Roman" w:hAnsi="Times New Roman" w:cs="Times New Roman"/>
                <w:b w:val="0"/>
                <w:i w:val="0"/>
                <w:color w:val="000000"/>
                <w:sz w:val="18"/>
                <w:u w:val="none"/>
              </w:rPr>
              <w:tab/>
              <w:t>2.8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s>
              <w:spacing w:before="53" w:after="30" w:line="240" w:lineRule="auto"/>
              <w:ind w:right="240"/>
              <w:jc w:val="right"/>
            </w:pPr>
            <w:r>
              <w:rPr>
                <w:rFonts w:ascii="Times New Roman" w:eastAsia="Times New Roman" w:hAnsi="Times New Roman" w:cs="Times New Roman"/>
                <w:b w:val="0"/>
                <w:i w:val="0"/>
                <w:color w:val="000000"/>
                <w:sz w:val="18"/>
                <w:u w:val="none"/>
              </w:rPr>
              <w:tab/>
              <w:t>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s>
              <w:spacing w:before="53" w:after="30" w:line="240" w:lineRule="auto"/>
              <w:ind w:right="240"/>
              <w:jc w:val="right"/>
            </w:pPr>
            <w:r>
              <w:rPr>
                <w:rFonts w:ascii="Times New Roman" w:eastAsia="Times New Roman" w:hAnsi="Times New Roman" w:cs="Times New Roman"/>
                <w:b w:val="0"/>
                <w:i w:val="0"/>
                <w:color w:val="000000"/>
                <w:sz w:val="18"/>
                <w:u w:val="none"/>
              </w:rPr>
              <w:tab/>
              <w:t>10.9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s>
              <w:spacing w:before="53" w:after="30" w:line="240" w:lineRule="auto"/>
              <w:ind w:right="240"/>
              <w:jc w:val="right"/>
            </w:pPr>
            <w:r>
              <w:rPr>
                <w:rFonts w:ascii="Times New Roman" w:eastAsia="Times New Roman" w:hAnsi="Times New Roman" w:cs="Times New Roman"/>
                <w:b w:val="0"/>
                <w:i w:val="0"/>
                <w:color w:val="000000"/>
                <w:sz w:val="18"/>
                <w:u w:val="none"/>
              </w:rPr>
              <w:tab/>
              <w:t>9.5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s>
              <w:spacing w:before="53" w:after="30" w:line="240" w:lineRule="auto"/>
              <w:ind w:right="360"/>
              <w:jc w:val="right"/>
            </w:pPr>
            <w:r>
              <w:rPr>
                <w:rFonts w:ascii="Times New Roman" w:eastAsia="Times New Roman" w:hAnsi="Times New Roman" w:cs="Times New Roman"/>
                <w:b w:val="0"/>
                <w:i w:val="0"/>
                <w:color w:val="000000"/>
                <w:sz w:val="18"/>
                <w:u w:val="none"/>
              </w:rPr>
              <w:tab/>
              <w:t>15%</w:t>
            </w:r>
          </w:p>
        </w:tc>
      </w:tr>
      <w:tr>
        <w:tblPrEx>
          <w:tblW w:w="10260" w:type="dxa"/>
          <w:tblInd w:w="0" w:type="dxa"/>
          <w:tblLayout w:type="fixed"/>
          <w:tblCellMar>
            <w:left w:w="108" w:type="dxa"/>
            <w:right w:w="108" w:type="dxa"/>
          </w:tblCellMar>
        </w:tblPrEx>
        <w:trPr>
          <w:cantSplit/>
          <w:trHeight w:hRule="exact" w:val="255"/>
        </w:trPr>
        <w:tc>
          <w:tcPr>
            <w:tcW w:w="274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ind w:left="120"/>
              <w:jc w:val="left"/>
            </w:pPr>
            <w:r>
              <w:rPr>
                <w:rFonts w:ascii="Times New Roman" w:eastAsia="Times New Roman" w:hAnsi="Times New Roman" w:cs="Times New Roman"/>
                <w:b w:val="0"/>
                <w:i w:val="0"/>
                <w:color w:val="000000"/>
                <w:sz w:val="18"/>
                <w:u w:val="none"/>
              </w:rPr>
              <w:t>Total product revenue</w:t>
            </w: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79"/>
              </w:tabs>
              <w:spacing w:before="33" w:after="30" w:line="240" w:lineRule="auto"/>
              <w:ind w:right="240"/>
              <w:jc w:val="right"/>
            </w:pPr>
            <w:r>
              <w:rPr>
                <w:rFonts w:ascii="Times New Roman" w:eastAsia="Times New Roman" w:hAnsi="Times New Roman" w:cs="Times New Roman"/>
                <w:b w:val="0"/>
                <w:i w:val="0"/>
                <w:color w:val="000000"/>
                <w:sz w:val="18"/>
                <w:u w:val="none"/>
              </w:rPr>
              <w:t>$</w:t>
              <w:tab/>
              <w:t>33.6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79"/>
              </w:tabs>
              <w:spacing w:before="33" w:after="30" w:line="240" w:lineRule="auto"/>
              <w:ind w:right="240"/>
              <w:jc w:val="right"/>
            </w:pPr>
            <w:r>
              <w:rPr>
                <w:rFonts w:ascii="Times New Roman" w:eastAsia="Times New Roman" w:hAnsi="Times New Roman" w:cs="Times New Roman"/>
                <w:b w:val="0"/>
                <w:i w:val="0"/>
                <w:color w:val="000000"/>
                <w:sz w:val="18"/>
                <w:u w:val="none"/>
              </w:rPr>
              <w:t>$</w:t>
              <w:tab/>
              <w:t>26.4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s>
              <w:spacing w:before="53" w:after="30" w:line="240" w:lineRule="auto"/>
              <w:ind w:right="240"/>
              <w:jc w:val="right"/>
            </w:pPr>
            <w:r>
              <w:rPr>
                <w:rFonts w:ascii="Times New Roman" w:eastAsia="Times New Roman" w:hAnsi="Times New Roman" w:cs="Times New Roman"/>
                <w:b w:val="0"/>
                <w:i w:val="0"/>
                <w:color w:val="000000"/>
                <w:sz w:val="18"/>
                <w:u w:val="none"/>
              </w:rPr>
              <w:tab/>
              <w:t>27%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89"/>
              </w:tabs>
              <w:spacing w:before="33" w:after="30" w:line="240" w:lineRule="auto"/>
              <w:ind w:right="240"/>
              <w:jc w:val="right"/>
            </w:pPr>
            <w:r>
              <w:rPr>
                <w:rFonts w:ascii="Times New Roman" w:eastAsia="Times New Roman" w:hAnsi="Times New Roman" w:cs="Times New Roman"/>
                <w:b w:val="0"/>
                <w:i w:val="0"/>
                <w:color w:val="000000"/>
                <w:sz w:val="18"/>
                <w:u w:val="none"/>
              </w:rPr>
              <w:t>$</w:t>
              <w:tab/>
              <w:t>103.9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79"/>
              </w:tabs>
              <w:spacing w:before="33" w:after="30" w:line="240" w:lineRule="auto"/>
              <w:ind w:right="240"/>
              <w:jc w:val="right"/>
            </w:pPr>
            <w:r>
              <w:rPr>
                <w:rFonts w:ascii="Times New Roman" w:eastAsia="Times New Roman" w:hAnsi="Times New Roman" w:cs="Times New Roman"/>
                <w:b w:val="0"/>
                <w:i w:val="0"/>
                <w:color w:val="000000"/>
                <w:sz w:val="18"/>
                <w:u w:val="none"/>
              </w:rPr>
              <w:t>$</w:t>
              <w:tab/>
              <w:t>92.1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s>
              <w:spacing w:before="53" w:after="30" w:line="240" w:lineRule="auto"/>
              <w:ind w:right="360"/>
              <w:jc w:val="right"/>
            </w:pPr>
            <w:r>
              <w:rPr>
                <w:rFonts w:ascii="Times New Roman" w:eastAsia="Times New Roman" w:hAnsi="Times New Roman" w:cs="Times New Roman"/>
                <w:b w:val="0"/>
                <w:i w:val="0"/>
                <w:color w:val="000000"/>
                <w:sz w:val="18"/>
                <w:u w:val="none"/>
              </w:rPr>
              <w:tab/>
              <w:t>13%</w:t>
            </w:r>
          </w:p>
        </w:tc>
      </w:tr>
    </w:tbl>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val="0"/>
        <w:keepLines w:val="0"/>
        <w:pageBreakBefore w:val="0"/>
        <w:widowControl/>
        <w:numPr>
          <w:ilvl w:val="0"/>
          <w:numId w:val="0"/>
        </w:numPr>
        <w:spacing w:before="0" w:after="0" w:line="288" w:lineRule="auto"/>
        <w:ind w:left="0" w:right="0" w:firstLine="0"/>
        <w:jc w:val="both"/>
        <w:outlineLvl w:val="1"/>
        <w:rPr>
          <w:rFonts w:ascii="Times New Roman" w:eastAsia="Times New Roman" w:hAnsi="Times New Roman" w:cs="Times New Roman"/>
          <w:b w:val="0"/>
          <w:i w:val="0"/>
          <w:sz w:val="20"/>
          <w:u w:val="none"/>
          <w:shd w:val="clear" w:color="auto" w:fill="FFFF00"/>
        </w:rPr>
      </w:pPr>
      <w:bookmarkStart w:id="4" w:name="Section6"/>
      <w:bookmarkEnd w:id="4"/>
      <w:r>
        <w:rPr>
          <w:rFonts w:ascii="Times New Roman" w:eastAsia="Times New Roman" w:hAnsi="Times New Roman" w:cs="Times New Roman"/>
          <w:b w:val="0"/>
          <w:i w:val="0"/>
          <w:sz w:val="20"/>
          <w:u w:val="none"/>
          <w:shd w:val="clear" w:color="auto" w:fill="FFFFFF"/>
        </w:rPr>
        <w:t>“</w:t>
      </w:r>
      <w:r>
        <w:rPr>
          <w:rFonts w:ascii="Times New Roman" w:eastAsia="Times New Roman" w:hAnsi="Times New Roman" w:cs="Times New Roman"/>
          <w:b w:val="0"/>
          <w:i w:val="0"/>
          <w:sz w:val="20"/>
          <w:u w:val="none"/>
          <w:shd w:val="clear" w:color="auto" w:fill="FFFFFF"/>
        </w:rPr>
        <w:t>W</w:t>
      </w:r>
      <w:r>
        <w:rPr>
          <w:rFonts w:ascii="Times New Roman" w:eastAsia="Times New Roman" w:hAnsi="Times New Roman" w:cs="Times New Roman"/>
          <w:b w:val="0"/>
          <w:i w:val="0"/>
          <w:sz w:val="20"/>
          <w:u w:val="none"/>
          <w:shd w:val="clear" w:color="auto" w:fill="FFFFFF"/>
        </w:rPr>
        <w:t>e</w:t>
      </w:r>
      <w:r>
        <w:rPr>
          <w:rFonts w:ascii="Times New Roman" w:eastAsia="Times New Roman" w:hAnsi="Times New Roman" w:cs="Times New Roman"/>
          <w:b w:val="0"/>
          <w:i w:val="0"/>
          <w:sz w:val="20"/>
          <w:u w:val="none"/>
          <w:shd w:val="clear" w:color="auto" w:fill="FFFFFF"/>
        </w:rPr>
        <w:t xml:space="preserve"> </w:t>
      </w:r>
      <w:r>
        <w:rPr>
          <w:rFonts w:ascii="Times New Roman" w:eastAsia="Times New Roman" w:hAnsi="Times New Roman" w:cs="Times New Roman"/>
          <w:b w:val="0"/>
          <w:i w:val="0"/>
          <w:sz w:val="20"/>
        </w:rPr>
        <w:t>comfortably exceed</w:t>
      </w:r>
      <w:r>
        <w:rPr>
          <w:rFonts w:ascii="Times New Roman" w:eastAsia="Times New Roman" w:hAnsi="Times New Roman" w:cs="Times New Roman"/>
          <w:b w:val="0"/>
          <w:i w:val="0"/>
          <w:sz w:val="20"/>
        </w:rPr>
        <w:t>ed</w:t>
      </w:r>
      <w:r>
        <w:rPr>
          <w:rFonts w:ascii="Times New Roman" w:eastAsia="Times New Roman" w:hAnsi="Times New Roman" w:cs="Times New Roman"/>
          <w:b w:val="0"/>
          <w:i w:val="0"/>
          <w:sz w:val="20"/>
        </w:rPr>
        <w:t xml:space="preserve"> our guidance for the year</w:t>
      </w:r>
      <w:r>
        <w:rPr>
          <w:rFonts w:ascii="Times New Roman" w:eastAsia="Times New Roman" w:hAnsi="Times New Roman" w:cs="Times New Roman"/>
          <w:b w:val="0"/>
          <w:i w:val="0"/>
          <w:sz w:val="20"/>
        </w:rPr>
        <w:t xml:space="preserve"> by 3%</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f</w:t>
      </w:r>
      <w:r>
        <w:rPr>
          <w:rFonts w:ascii="Times New Roman" w:eastAsia="Times New Roman" w:hAnsi="Times New Roman" w:cs="Times New Roman"/>
          <w:b w:val="0"/>
          <w:i w:val="0"/>
          <w:sz w:val="20"/>
        </w:rPr>
        <w:t>ollowing historic high fourth quarter revenue</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In addition, </w:t>
      </w:r>
      <w:r>
        <w:rPr>
          <w:rFonts w:ascii="Times New Roman" w:eastAsia="Times New Roman" w:hAnsi="Times New Roman" w:cs="Times New Roman"/>
          <w:b w:val="0"/>
          <w:i w:val="0"/>
          <w:sz w:val="20"/>
        </w:rPr>
        <w:t>operating expenditures were only</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rPr>
        <w:t>55%</w:t>
      </w:r>
      <w:r>
        <w:rPr>
          <w:rFonts w:ascii="Times New Roman" w:eastAsia="Times New Roman" w:hAnsi="Times New Roman" w:cs="Times New Roman"/>
          <w:b w:val="0"/>
          <w:i w:val="0"/>
          <w:sz w:val="20"/>
        </w:rPr>
        <w:t xml:space="preserve"> of product re</w:t>
      </w:r>
      <w:r>
        <w:rPr>
          <w:rFonts w:ascii="Times New Roman" w:eastAsia="Times New Roman" w:hAnsi="Times New Roman" w:cs="Times New Roman"/>
          <w:b w:val="0"/>
          <w:i w:val="0"/>
          <w:sz w:val="20"/>
        </w:rPr>
        <w:t>venue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which is</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a </w:t>
      </w:r>
      <w:r>
        <w:rPr>
          <w:rFonts w:ascii="Times New Roman" w:eastAsia="Times New Roman" w:hAnsi="Times New Roman" w:cs="Times New Roman"/>
          <w:b w:val="0"/>
          <w:i w:val="0"/>
          <w:sz w:val="20"/>
        </w:rPr>
        <w:t>significant</w:t>
      </w:r>
      <w:r>
        <w:rPr>
          <w:rFonts w:ascii="Times New Roman" w:eastAsia="Times New Roman" w:hAnsi="Times New Roman" w:cs="Times New Roman"/>
          <w:b w:val="0"/>
          <w:i w:val="0"/>
          <w:sz w:val="20"/>
        </w:rPr>
        <w:t xml:space="preserve"> decrease</w:t>
      </w:r>
      <w:r>
        <w:rPr>
          <w:rFonts w:ascii="Times New Roman" w:eastAsia="Times New Roman" w:hAnsi="Times New Roman" w:cs="Times New Roman"/>
          <w:b w:val="0"/>
          <w:i w:val="0"/>
          <w:sz w:val="20"/>
        </w:rPr>
        <w:t xml:space="preserve"> from 2020</w:t>
      </w:r>
      <w:r>
        <w:rPr>
          <w:rFonts w:ascii="Times New Roman" w:eastAsia="Times New Roman" w:hAnsi="Times New Roman" w:cs="Times New Roman"/>
          <w:b w:val="0"/>
          <w:i w:val="0"/>
          <w:sz w:val="20"/>
        </w:rPr>
        <w:t xml:space="preserve"> and within guidance</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said Joshua Ballard, Chief Financial Officer of </w:t>
      </w:r>
      <w:r>
        <w:rPr>
          <w:rFonts w:ascii="Times New Roman" w:eastAsia="Times New Roman" w:hAnsi="Times New Roman" w:cs="Times New Roman"/>
          <w:b w:val="0"/>
          <w:i w:val="0"/>
          <w:sz w:val="20"/>
          <w:u w:val="none"/>
        </w:rPr>
        <w:t>Energy Recovery</w:t>
      </w:r>
      <w:r>
        <w:rPr>
          <w:rFonts w:ascii="Times New Roman" w:eastAsia="Times New Roman" w:hAnsi="Times New Roman" w:cs="Times New Roman"/>
          <w:b w:val="0"/>
          <w:i w:val="0"/>
          <w:sz w:val="20"/>
          <w:u w:val="none"/>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O</w:t>
      </w:r>
      <w:r>
        <w:rPr>
          <w:rFonts w:ascii="Times New Roman" w:eastAsia="Times New Roman" w:hAnsi="Times New Roman" w:cs="Times New Roman"/>
          <w:b w:val="0"/>
          <w:i w:val="0"/>
          <w:sz w:val="20"/>
        </w:rPr>
        <w:t xml:space="preserve">perating </w:t>
      </w:r>
      <w:r>
        <w:rPr>
          <w:rFonts w:ascii="Times New Roman" w:eastAsia="Times New Roman" w:hAnsi="Times New Roman" w:cs="Times New Roman"/>
          <w:b w:val="0"/>
          <w:i w:val="0"/>
          <w:sz w:val="20"/>
        </w:rPr>
        <w:t>c</w:t>
      </w:r>
      <w:r>
        <w:rPr>
          <w:rFonts w:ascii="Times New Roman" w:eastAsia="Times New Roman" w:hAnsi="Times New Roman" w:cs="Times New Roman"/>
          <w:b w:val="0"/>
          <w:i w:val="0"/>
          <w:sz w:val="20"/>
        </w:rPr>
        <w:t>ash</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flo</w:t>
      </w:r>
      <w:r>
        <w:rPr>
          <w:rFonts w:ascii="Times New Roman" w:eastAsia="Times New Roman" w:hAnsi="Times New Roman" w:cs="Times New Roman"/>
          <w:b w:val="0"/>
          <w:i w:val="0"/>
          <w:sz w:val="20"/>
        </w:rPr>
        <w:t>w</w:t>
      </w:r>
      <w:r>
        <w:rPr>
          <w:rFonts w:ascii="Times New Roman" w:eastAsia="Times New Roman" w:hAnsi="Times New Roman" w:cs="Times New Roman"/>
          <w:b w:val="0"/>
          <w:i w:val="0"/>
          <w:sz w:val="20"/>
        </w:rPr>
        <w:t xml:space="preserve"> remained </w:t>
      </w:r>
      <w:r>
        <w:rPr>
          <w:rFonts w:ascii="Times New Roman" w:eastAsia="Times New Roman" w:hAnsi="Times New Roman" w:cs="Times New Roman"/>
          <w:b w:val="0"/>
          <w:i w:val="0"/>
          <w:sz w:val="20"/>
        </w:rPr>
        <w:t xml:space="preserve">largely </w:t>
      </w:r>
      <w:r>
        <w:rPr>
          <w:rFonts w:ascii="Times New Roman" w:eastAsia="Times New Roman" w:hAnsi="Times New Roman" w:cs="Times New Roman"/>
          <w:b w:val="0"/>
          <w:i w:val="0"/>
          <w:sz w:val="20"/>
        </w:rPr>
        <w:t>in line with 202</w:t>
      </w:r>
      <w:r>
        <w:rPr>
          <w:rFonts w:ascii="Times New Roman" w:eastAsia="Times New Roman" w:hAnsi="Times New Roman" w:cs="Times New Roman"/>
          <w:b w:val="0"/>
          <w:i w:val="0"/>
          <w:sz w:val="20"/>
        </w:rPr>
        <w:t>0</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even after making</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 xml:space="preserve">significant </w:t>
      </w:r>
      <w:r>
        <w:rPr>
          <w:rFonts w:ascii="Times New Roman" w:eastAsia="Times New Roman" w:hAnsi="Times New Roman" w:cs="Times New Roman"/>
          <w:b w:val="0"/>
          <w:i w:val="0"/>
          <w:sz w:val="20"/>
        </w:rPr>
        <w:t>investments in</w:t>
      </w:r>
      <w:r>
        <w:rPr>
          <w:rFonts w:ascii="Times New Roman" w:eastAsia="Times New Roman" w:hAnsi="Times New Roman" w:cs="Times New Roman"/>
          <w:b w:val="0"/>
          <w:i w:val="0"/>
          <w:sz w:val="20"/>
        </w:rPr>
        <w:t xml:space="preserve"> invent</w:t>
      </w:r>
      <w:r>
        <w:rPr>
          <w:rFonts w:ascii="Times New Roman" w:eastAsia="Times New Roman" w:hAnsi="Times New Roman" w:cs="Times New Roman"/>
          <w:b w:val="0"/>
          <w:i w:val="0"/>
          <w:sz w:val="20"/>
        </w:rPr>
        <w:t>or</w:t>
      </w:r>
      <w:r>
        <w:rPr>
          <w:rFonts w:ascii="Times New Roman" w:eastAsia="Times New Roman" w:hAnsi="Times New Roman" w:cs="Times New Roman"/>
          <w:b w:val="0"/>
          <w:i w:val="0"/>
          <w:sz w:val="20"/>
        </w:rPr>
        <w:t>ies</w:t>
      </w:r>
      <w:r>
        <w:rPr>
          <w:rFonts w:ascii="Times New Roman" w:eastAsia="Times New Roman" w:hAnsi="Times New Roman" w:cs="Times New Roman"/>
          <w:b w:val="0"/>
          <w:i w:val="0"/>
          <w:sz w:val="20"/>
        </w:rPr>
        <w:t xml:space="preserve"> to protect against</w:t>
      </w:r>
      <w:r>
        <w:rPr>
          <w:rFonts w:ascii="Times New Roman" w:eastAsia="Times New Roman" w:hAnsi="Times New Roman" w:cs="Times New Roman"/>
          <w:b w:val="0"/>
          <w:i w:val="0"/>
          <w:sz w:val="20"/>
        </w:rPr>
        <w:t xml:space="preserve"> supply chain disruptions</w:t>
      </w:r>
      <w:r>
        <w:rPr>
          <w:rFonts w:ascii="Times New Roman" w:eastAsia="Times New Roman" w:hAnsi="Times New Roman" w:cs="Times New Roman"/>
          <w:b w:val="0"/>
          <w:i w:val="0"/>
          <w:sz w:val="20"/>
        </w:rPr>
        <w:t xml:space="preserve"> and growing inflation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W</w:t>
      </w:r>
      <w:r>
        <w:rPr>
          <w:rFonts w:ascii="Times New Roman" w:eastAsia="Times New Roman" w:hAnsi="Times New Roman" w:cs="Times New Roman"/>
          <w:b w:val="0"/>
          <w:i w:val="0"/>
          <w:sz w:val="20"/>
        </w:rPr>
        <w:t>e continue to show improvement in our base operations, increasing profitability and cash flows as we follow through on our strategy of disciplined growth.</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Overall, a very strong financial year for Energy Recover</w:t>
      </w:r>
      <w:r>
        <w:rPr>
          <w:rFonts w:ascii="Times New Roman" w:eastAsia="Times New Roman" w:hAnsi="Times New Roman" w:cs="Times New Roman"/>
          <w:b w:val="0"/>
          <w:i w:val="0"/>
          <w:sz w:val="20"/>
        </w:rPr>
        <w:t>y</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w:t>
      </w:r>
    </w:p>
    <w:p>
      <w:pPr>
        <w:keepNext w:val="0"/>
        <w:keepLines w:val="0"/>
        <w:pageBreakBefore w:val="0"/>
        <w:widowControl/>
        <w:numPr>
          <w:ilvl w:val="0"/>
          <w:numId w:val="0"/>
        </w:numPr>
        <w:spacing w:before="0" w:after="0" w:line="288" w:lineRule="auto"/>
        <w:ind w:left="0" w:right="0" w:firstLine="0"/>
        <w:jc w:val="both"/>
        <w:outlineLvl w:val="1"/>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i w:val="0"/>
          <w:sz w:val="20"/>
          <w:u w:val="single"/>
        </w:rPr>
      </w:pPr>
      <w:bookmarkStart w:id="5" w:name="Section7"/>
      <w:bookmarkEnd w:id="5"/>
    </w:p>
    <w:p>
      <w:pPr>
        <w:keepNext/>
        <w:keepLines/>
        <w:pageBreakBefore w:val="0"/>
        <w:widowControl w:val="0"/>
        <w:numPr>
          <w:ilvl w:val="0"/>
          <w:numId w:val="0"/>
        </w:numPr>
        <w:spacing w:before="0" w:after="6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2"/>
        <w:rPr>
          <w:rFonts w:ascii="Times New Roman" w:eastAsia="Times New Roman" w:hAnsi="Times New Roman" w:cs="Times New Roman"/>
          <w:b/>
          <w:i w:val="0"/>
          <w:sz w:val="20"/>
          <w:u w:val="single"/>
        </w:rPr>
      </w:pPr>
      <w:bookmarkStart w:id="6" w:name="Section8"/>
      <w:bookmarkEnd w:id="6"/>
      <w:r>
        <w:rPr>
          <w:rFonts w:ascii="Times New Roman" w:eastAsia="Times New Roman" w:hAnsi="Times New Roman" w:cs="Times New Roman"/>
          <w:b/>
          <w:i w:val="0"/>
          <w:sz w:val="20"/>
          <w:u w:val="single"/>
        </w:rPr>
        <w:t>Fourth</w:t>
      </w:r>
      <w:r>
        <w:rPr>
          <w:rFonts w:ascii="Times New Roman" w:eastAsia="Times New Roman" w:hAnsi="Times New Roman" w:cs="Times New Roman"/>
          <w:b/>
          <w:i w:val="0"/>
          <w:sz w:val="20"/>
          <w:u w:val="single"/>
        </w:rPr>
        <w:t xml:space="preserve"> Quarter</w:t>
      </w:r>
      <w:r>
        <w:rPr>
          <w:rFonts w:ascii="Times New Roman" w:eastAsia="Times New Roman" w:hAnsi="Times New Roman" w:cs="Times New Roman"/>
          <w:b/>
          <w:i w:val="0"/>
          <w:sz w:val="20"/>
          <w:u w:val="single"/>
        </w:rPr>
        <w:t xml:space="preserve"> </w:t>
      </w:r>
      <w:r>
        <w:rPr>
          <w:rFonts w:ascii="Times New Roman" w:eastAsia="Times New Roman" w:hAnsi="Times New Roman" w:cs="Times New Roman"/>
          <w:b/>
          <w:i w:val="0"/>
          <w:sz w:val="20"/>
          <w:u w:val="single"/>
        </w:rPr>
        <w:t>2021</w:t>
      </w:r>
      <w:r>
        <w:rPr>
          <w:rFonts w:ascii="Times New Roman" w:eastAsia="Times New Roman" w:hAnsi="Times New Roman" w:cs="Times New Roman"/>
          <w:b/>
          <w:i w:val="0"/>
          <w:sz w:val="20"/>
          <w:u w:val="single"/>
        </w:rPr>
        <w:t xml:space="preserve"> </w:t>
      </w:r>
      <w:r>
        <w:rPr>
          <w:rFonts w:ascii="Times New Roman" w:eastAsia="Times New Roman" w:hAnsi="Times New Roman" w:cs="Times New Roman"/>
          <w:b/>
          <w:i w:val="0"/>
          <w:sz w:val="20"/>
          <w:u w:val="single"/>
        </w:rPr>
        <w:t>Business Highlights</w:t>
      </w:r>
    </w:p>
    <w:p>
      <w:pPr>
        <w:keepNext/>
        <w:keepLines/>
        <w:pageBreakBefore w:val="0"/>
        <w:widowControl w:val="0"/>
        <w:numPr>
          <w:ilvl w:val="0"/>
          <w:numId w:val="0"/>
        </w:numPr>
        <w:spacing w:before="0" w:after="60" w:line="288" w:lineRule="auto"/>
        <w:ind w:left="0" w:right="0" w:firstLine="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u w:val="none"/>
        </w:rPr>
        <w:t>Water Segment</w:t>
      </w:r>
    </w:p>
    <w:p>
      <w:pPr>
        <w:keepNext/>
        <w:keepLines/>
        <w:pageBreakBefore w:val="0"/>
        <w:widowControl w:val="0"/>
        <w:numPr>
          <w:ilvl w:val="0"/>
          <w:numId w:val="14"/>
        </w:numPr>
        <w:spacing w:before="0" w:after="6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w:t>
      </w:r>
      <w:r>
        <w:rPr>
          <w:rFonts w:ascii="Times New Roman" w:eastAsia="Times New Roman" w:hAnsi="Times New Roman" w:cs="Times New Roman"/>
          <w:b w:val="0"/>
          <w:i w:val="0"/>
          <w:sz w:val="20"/>
        </w:rPr>
        <w:t xml:space="preserve"> successfully</w:t>
      </w:r>
      <w:r>
        <w:rPr>
          <w:rFonts w:ascii="Times New Roman" w:eastAsia="Times New Roman" w:hAnsi="Times New Roman" w:cs="Times New Roman"/>
          <w:b w:val="0"/>
          <w:i w:val="0"/>
          <w:sz w:val="20"/>
        </w:rPr>
        <w:t xml:space="preserve"> balance</w:t>
      </w:r>
      <w:r>
        <w:rPr>
          <w:rFonts w:ascii="Times New Roman" w:eastAsia="Times New Roman" w:hAnsi="Times New Roman" w:cs="Times New Roman"/>
          <w:b w:val="0"/>
          <w:i w:val="0"/>
          <w:sz w:val="20"/>
        </w:rPr>
        <w:t>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supply chain challenges</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to</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deli</w:t>
      </w:r>
      <w:r>
        <w:rPr>
          <w:rFonts w:ascii="Times New Roman" w:eastAsia="Times New Roman" w:hAnsi="Times New Roman" w:cs="Times New Roman"/>
          <w:b w:val="0"/>
          <w:i w:val="0"/>
          <w:sz w:val="20"/>
        </w:rPr>
        <w:t>v</w:t>
      </w:r>
      <w:r>
        <w:rPr>
          <w:rFonts w:ascii="Times New Roman" w:eastAsia="Times New Roman" w:hAnsi="Times New Roman" w:cs="Times New Roman"/>
          <w:b w:val="0"/>
          <w:i w:val="0"/>
          <w:sz w:val="20"/>
        </w:rPr>
        <w:t>er</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r</w:t>
      </w:r>
      <w:r>
        <w:rPr>
          <w:rFonts w:ascii="Times New Roman" w:eastAsia="Times New Roman" w:hAnsi="Times New Roman" w:cs="Times New Roman"/>
          <w:b w:val="0"/>
          <w:i w:val="0"/>
          <w:sz w:val="20"/>
        </w:rPr>
        <w:t>ecording-break</w:t>
      </w:r>
      <w:r>
        <w:rPr>
          <w:rFonts w:ascii="Times New Roman" w:eastAsia="Times New Roman" w:hAnsi="Times New Roman" w:cs="Times New Roman"/>
          <w:b w:val="0"/>
          <w:i w:val="0"/>
          <w:sz w:val="20"/>
        </w:rPr>
        <w:t xml:space="preserve">ing </w:t>
      </w:r>
      <w:r>
        <w:rPr>
          <w:rFonts w:ascii="Times New Roman" w:eastAsia="Times New Roman" w:hAnsi="Times New Roman" w:cs="Times New Roman"/>
          <w:b w:val="0"/>
          <w:i w:val="0"/>
          <w:sz w:val="20"/>
        </w:rPr>
        <w:t>p</w:t>
      </w:r>
      <w:r>
        <w:rPr>
          <w:rFonts w:ascii="Times New Roman" w:eastAsia="Times New Roman" w:hAnsi="Times New Roman" w:cs="Times New Roman"/>
          <w:b w:val="0"/>
          <w:i w:val="0"/>
          <w:sz w:val="20"/>
        </w:rPr>
        <w:t xml:space="preserve">roduct revenue of </w:t>
      </w:r>
      <w:r>
        <w:rPr>
          <w:rFonts w:ascii="Times New Roman" w:eastAsia="Times New Roman" w:hAnsi="Times New Roman" w:cs="Times New Roman"/>
          <w:b w:val="0"/>
          <w:i w:val="0"/>
          <w:sz w:val="20"/>
          <w:u w:val="none"/>
        </w:rPr>
        <w:t>$33.6 million</w:t>
      </w:r>
      <w:r>
        <w:rPr>
          <w:rFonts w:ascii="Times New Roman" w:eastAsia="Times New Roman" w:hAnsi="Times New Roman" w:cs="Times New Roman"/>
          <w:b w:val="0"/>
          <w:i w:val="0"/>
          <w:sz w:val="20"/>
        </w:rPr>
        <w:t>.</w:t>
      </w:r>
    </w:p>
    <w:p>
      <w:pPr>
        <w:keepNext w:val="0"/>
        <w:keepLines w:val="0"/>
        <w:pageBreakBefore w:val="0"/>
        <w:widowControl/>
        <w:numPr>
          <w:ilvl w:val="0"/>
          <w:numId w:val="15"/>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Product gross margin came within guidance and in-line with recent quarters</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w:t>
      </w:r>
      <w:r>
        <w:rPr>
          <w:rFonts w:ascii="Times New Roman" w:eastAsia="Times New Roman" w:hAnsi="Times New Roman" w:cs="Times New Roman"/>
          <w:b w:val="0"/>
          <w:i w:val="0"/>
          <w:sz w:val="20"/>
        </w:rPr>
        <w:t>e contin</w:t>
      </w:r>
      <w:r>
        <w:rPr>
          <w:rFonts w:ascii="Times New Roman" w:eastAsia="Times New Roman" w:hAnsi="Times New Roman" w:cs="Times New Roman"/>
          <w:b w:val="0"/>
          <w:i w:val="0"/>
          <w:sz w:val="20"/>
        </w:rPr>
        <w:t xml:space="preserve">ue to </w:t>
      </w:r>
      <w:r>
        <w:rPr>
          <w:rFonts w:ascii="Times New Roman" w:eastAsia="Times New Roman" w:hAnsi="Times New Roman" w:cs="Times New Roman"/>
          <w:b w:val="0"/>
          <w:i w:val="0"/>
          <w:sz w:val="20"/>
        </w:rPr>
        <w:t>inves</w:t>
      </w:r>
      <w:r>
        <w:rPr>
          <w:rFonts w:ascii="Times New Roman" w:eastAsia="Times New Roman" w:hAnsi="Times New Roman" w:cs="Times New Roman"/>
          <w:b w:val="0"/>
          <w:i w:val="0"/>
          <w:sz w:val="20"/>
        </w:rPr>
        <w:t>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in</w:t>
      </w:r>
      <w:r>
        <w:rPr>
          <w:rFonts w:ascii="Times New Roman" w:eastAsia="Times New Roman" w:hAnsi="Times New Roman" w:cs="Times New Roman"/>
          <w:b w:val="0"/>
          <w:i w:val="0"/>
          <w:sz w:val="20"/>
        </w:rPr>
        <w:t xml:space="preserve"> improv</w:t>
      </w:r>
      <w:r>
        <w:rPr>
          <w:rFonts w:ascii="Times New Roman" w:eastAsia="Times New Roman" w:hAnsi="Times New Roman" w:cs="Times New Roman"/>
          <w:b w:val="0"/>
          <w:i w:val="0"/>
          <w:sz w:val="20"/>
        </w:rPr>
        <w:t>ing</w:t>
      </w:r>
      <w:r>
        <w:rPr>
          <w:rFonts w:ascii="Times New Roman" w:eastAsia="Times New Roman" w:hAnsi="Times New Roman" w:cs="Times New Roman"/>
          <w:b w:val="0"/>
          <w:i w:val="0"/>
          <w:sz w:val="20"/>
        </w:rPr>
        <w:t xml:space="preserve"> our </w:t>
      </w:r>
      <w:r>
        <w:rPr>
          <w:rFonts w:ascii="Times New Roman" w:eastAsia="Times New Roman" w:hAnsi="Times New Roman" w:cs="Times New Roman"/>
          <w:b w:val="0"/>
          <w:i w:val="0"/>
          <w:sz w:val="20"/>
        </w:rPr>
        <w:t>PX</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devices</w:t>
      </w:r>
      <w:r>
        <w:rPr>
          <w:rFonts w:ascii="Times New Roman" w:eastAsia="Times New Roman" w:hAnsi="Times New Roman" w:cs="Times New Roman"/>
          <w:b w:val="0"/>
          <w:i w:val="0"/>
          <w:sz w:val="20"/>
        </w:rPr>
        <w:t xml:space="preserve"> an</w:t>
      </w:r>
      <w:r>
        <w:rPr>
          <w:rFonts w:ascii="Times New Roman" w:eastAsia="Times New Roman" w:hAnsi="Times New Roman" w:cs="Times New Roman"/>
          <w:b w:val="0"/>
          <w:i w:val="0"/>
          <w:sz w:val="20"/>
        </w:rPr>
        <w:t>d</w:t>
      </w:r>
      <w:r>
        <w:rPr>
          <w:rFonts w:ascii="Times New Roman" w:eastAsia="Times New Roman" w:hAnsi="Times New Roman" w:cs="Times New Roman"/>
          <w:b w:val="0"/>
          <w:i w:val="0"/>
          <w:sz w:val="20"/>
        </w:rPr>
        <w:t xml:space="preserve"> modernizing our manufacturing</w:t>
      </w:r>
      <w:r>
        <w:rPr>
          <w:rFonts w:ascii="Times New Roman" w:eastAsia="Times New Roman" w:hAnsi="Times New Roman" w:cs="Times New Roman"/>
          <w:b w:val="0"/>
          <w:i w:val="0"/>
          <w:sz w:val="20"/>
        </w:rPr>
        <w:t xml:space="preserve"> to ensure continued high-quality production with even greater efficiency</w:t>
      </w:r>
      <w:r>
        <w:rPr>
          <w:rFonts w:ascii="Times New Roman" w:eastAsia="Times New Roman" w:hAnsi="Times New Roman" w:cs="Times New Roman"/>
          <w:b w:val="0"/>
          <w:i w:val="0"/>
          <w:sz w:val="20"/>
        </w:rPr>
        <w:t>.</w:t>
      </w:r>
    </w:p>
    <w:p>
      <w:pPr>
        <w:keepNext w:val="0"/>
        <w:keepLines w:val="0"/>
        <w:pageBreakBefore w:val="0"/>
        <w:widowControl/>
        <w:numPr>
          <w:ilvl w:val="0"/>
          <w:numId w:val="16"/>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Operating expenses in this segment increa</w:t>
      </w:r>
      <w:r>
        <w:rPr>
          <w:rFonts w:ascii="Times New Roman" w:eastAsia="Times New Roman" w:hAnsi="Times New Roman" w:cs="Times New Roman"/>
          <w:b w:val="0"/>
          <w:i w:val="0"/>
          <w:sz w:val="20"/>
        </w:rPr>
        <w:t>sed quarter</w:t>
      </w:r>
      <w:r>
        <w:rPr>
          <w:rFonts w:ascii="Times New Roman" w:eastAsia="Times New Roman" w:hAnsi="Times New Roman" w:cs="Times New Roman"/>
          <w:b w:val="0"/>
          <w:i w:val="0"/>
          <w:sz w:val="20"/>
        </w:rPr>
        <w:t>-over</w:t>
      </w:r>
      <w:r>
        <w:rPr>
          <w:rFonts w:ascii="Times New Roman" w:eastAsia="Times New Roman" w:hAnsi="Times New Roman" w:cs="Times New Roman"/>
          <w:b w:val="0"/>
          <w:i w:val="0"/>
          <w:sz w:val="20"/>
        </w:rPr>
        <w:t>-quarter due primarily to an increase in employee</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related costs and </w:t>
      </w:r>
      <w:r>
        <w:rPr>
          <w:rFonts w:ascii="Times New Roman" w:eastAsia="Times New Roman" w:hAnsi="Times New Roman" w:cs="Times New Roman"/>
          <w:b w:val="0"/>
          <w:i w:val="0"/>
          <w:sz w:val="20"/>
        </w:rPr>
        <w:t>R&amp;D expenses</w:t>
      </w:r>
      <w:r>
        <w:rPr>
          <w:rFonts w:ascii="Times New Roman" w:eastAsia="Times New Roman" w:hAnsi="Times New Roman" w:cs="Times New Roman"/>
          <w:b w:val="0"/>
          <w:i w:val="0"/>
          <w:sz w:val="20"/>
        </w:rPr>
        <w:t>.</w:t>
      </w:r>
    </w:p>
    <w:p>
      <w:pPr>
        <w:keepNext w:val="0"/>
        <w:keepLines w:val="0"/>
        <w:pageBreakBefore w:val="0"/>
        <w:widowControl/>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u w:val="single"/>
          <w:shd w:val="clear" w:color="auto" w:fill="FFFF00"/>
        </w:rPr>
      </w:pPr>
    </w:p>
    <w:p>
      <w:pPr>
        <w:keepNext/>
        <w:keepLines/>
        <w:pageBreakBefore w:val="0"/>
        <w:widowControl w:val="0"/>
        <w:numPr>
          <w:ilvl w:val="0"/>
          <w:numId w:val="0"/>
        </w:numPr>
        <w:spacing w:before="0" w:after="60" w:line="288" w:lineRule="auto"/>
        <w:ind w:left="0" w:right="0" w:firstLine="0"/>
        <w:jc w:val="left"/>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Emerging Technologies Segment</w:t>
      </w:r>
    </w:p>
    <w:p>
      <w:pPr>
        <w:keepNext w:val="0"/>
        <w:keepLines w:val="0"/>
        <w:pageBreakBefore w:val="0"/>
        <w:widowControl/>
        <w:numPr>
          <w:ilvl w:val="0"/>
          <w:numId w:val="17"/>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continued our efforts to advance our overall PX and CO</w:t>
      </w:r>
      <w:r>
        <w:rPr>
          <w:rFonts w:ascii="Times New Roman" w:eastAsia="Times New Roman" w:hAnsi="Times New Roman" w:cs="Times New Roman"/>
          <w:b w:val="0"/>
          <w:i w:val="0"/>
          <w:sz w:val="20"/>
          <w:vertAlign w:val="subscript"/>
        </w:rPr>
        <w:t>2</w:t>
      </w:r>
      <w:r>
        <w:rPr>
          <w:rFonts w:ascii="Times New Roman" w:eastAsia="Times New Roman" w:hAnsi="Times New Roman" w:cs="Times New Roman"/>
          <w:b w:val="0"/>
          <w:i w:val="0"/>
          <w:sz w:val="20"/>
        </w:rPr>
        <w:t xml:space="preserve"> commercial refrigeration technology as well as to prepare and enhance our production, safety and testing measures for successful deployment of our first </w:t>
      </w:r>
      <w:r>
        <w:rPr>
          <w:rFonts w:ascii="Times New Roman" w:eastAsia="Times New Roman" w:hAnsi="Times New Roman" w:cs="Times New Roman"/>
          <w:b w:val="0"/>
          <w:i w:val="0"/>
          <w:sz w:val="20"/>
        </w:rPr>
        <w:t>CO</w:t>
      </w:r>
      <w:r>
        <w:rPr>
          <w:rFonts w:ascii="Times New Roman" w:eastAsia="Times New Roman" w:hAnsi="Times New Roman" w:cs="Times New Roman"/>
          <w:b w:val="0"/>
          <w:i w:val="0"/>
          <w:sz w:val="20"/>
          <w:vertAlign w:val="subscript"/>
        </w:rPr>
        <w:t>2</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commercial installation.</w:t>
      </w:r>
    </w:p>
    <w:p>
      <w:pPr>
        <w:keepNext w:val="0"/>
        <w:keepLines w:val="0"/>
        <w:pageBreakBefore w:val="0"/>
        <w:widowControl/>
        <w:numPr>
          <w:ilvl w:val="0"/>
          <w:numId w:val="18"/>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u w:val="none"/>
        </w:rPr>
        <w:t xml:space="preserve">Operating expenses in this segment </w:t>
      </w:r>
      <w:r>
        <w:rPr>
          <w:rFonts w:ascii="Times New Roman" w:eastAsia="Times New Roman" w:hAnsi="Times New Roman" w:cs="Times New Roman"/>
          <w:b w:val="0"/>
          <w:i w:val="0"/>
          <w:sz w:val="20"/>
          <w:u w:val="none"/>
        </w:rPr>
        <w:t>increased</w:t>
      </w:r>
      <w:r>
        <w:rPr>
          <w:rFonts w:ascii="Times New Roman" w:eastAsia="Times New Roman" w:hAnsi="Times New Roman" w:cs="Times New Roman"/>
          <w:b w:val="0"/>
          <w:i w:val="0"/>
          <w:sz w:val="20"/>
          <w:u w:val="none"/>
        </w:rPr>
        <w:t xml:space="preserve"> quarter-over-quarter, due primarily</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u w:val="none"/>
        </w:rPr>
        <w:t xml:space="preserve">to </w:t>
      </w:r>
      <w:r>
        <w:rPr>
          <w:rFonts w:ascii="Times New Roman" w:eastAsia="Times New Roman" w:hAnsi="Times New Roman" w:cs="Times New Roman"/>
          <w:b w:val="0"/>
          <w:i w:val="0"/>
          <w:sz w:val="20"/>
          <w:u w:val="none"/>
        </w:rPr>
        <w:t xml:space="preserve">an </w:t>
      </w:r>
      <w:r>
        <w:rPr>
          <w:rFonts w:ascii="Times New Roman" w:eastAsia="Times New Roman" w:hAnsi="Times New Roman" w:cs="Times New Roman"/>
          <w:b w:val="0"/>
          <w:i w:val="0"/>
          <w:sz w:val="20"/>
          <w:u w:val="none"/>
        </w:rPr>
        <w:t>i</w:t>
      </w:r>
      <w:r>
        <w:rPr>
          <w:rFonts w:ascii="Times New Roman" w:eastAsia="Times New Roman" w:hAnsi="Times New Roman" w:cs="Times New Roman"/>
          <w:b w:val="0"/>
          <w:i w:val="0"/>
          <w:sz w:val="20"/>
          <w:u w:val="none"/>
        </w:rPr>
        <w:t>ncrea</w:t>
      </w:r>
      <w:r>
        <w:rPr>
          <w:rFonts w:ascii="Times New Roman" w:eastAsia="Times New Roman" w:hAnsi="Times New Roman" w:cs="Times New Roman"/>
          <w:b w:val="0"/>
          <w:i w:val="0"/>
          <w:sz w:val="20"/>
          <w:u w:val="none"/>
        </w:rPr>
        <w:t>se</w:t>
      </w:r>
      <w:r>
        <w:rPr>
          <w:rFonts w:ascii="Times New Roman" w:eastAsia="Times New Roman" w:hAnsi="Times New Roman" w:cs="Times New Roman"/>
          <w:b w:val="0"/>
          <w:i w:val="0"/>
          <w:sz w:val="20"/>
          <w:u w:val="none"/>
        </w:rPr>
        <w:t xml:space="preserve"> in</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u w:val="none"/>
        </w:rPr>
        <w:t xml:space="preserve">expenditures for </w:t>
      </w:r>
      <w:r>
        <w:rPr>
          <w:rFonts w:ascii="Times New Roman" w:eastAsia="Times New Roman" w:hAnsi="Times New Roman" w:cs="Times New Roman"/>
          <w:b w:val="0"/>
          <w:i w:val="0"/>
          <w:sz w:val="20"/>
          <w:u w:val="none"/>
        </w:rPr>
        <w:t>development of industrial and commercial refrigeration</w:t>
      </w:r>
      <w:r>
        <w:rPr>
          <w:rFonts w:ascii="Times New Roman" w:eastAsia="Times New Roman" w:hAnsi="Times New Roman" w:cs="Times New Roman"/>
          <w:b w:val="0"/>
          <w:i w:val="0"/>
          <w:sz w:val="20"/>
          <w:u w:val="none"/>
        </w:rPr>
        <w:t>, including higher employee-related costs</w:t>
      </w:r>
      <w:r>
        <w:rPr>
          <w:rFonts w:ascii="Times New Roman" w:eastAsia="Times New Roman" w:hAnsi="Times New Roman" w:cs="Times New Roman"/>
          <w:b w:val="0"/>
          <w:i w:val="0"/>
          <w:sz w:val="20"/>
          <w:u w:val="none"/>
        </w:rPr>
        <w:t>,</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u w:val="none"/>
        </w:rPr>
        <w:t>p</w:t>
      </w:r>
      <w:r>
        <w:rPr>
          <w:rFonts w:ascii="Times New Roman" w:eastAsia="Times New Roman" w:hAnsi="Times New Roman" w:cs="Times New Roman"/>
          <w:b w:val="0"/>
          <w:i w:val="0"/>
          <w:sz w:val="20"/>
          <w:u w:val="none"/>
        </w:rPr>
        <w:t>artiall</w:t>
      </w:r>
      <w:r>
        <w:rPr>
          <w:rFonts w:ascii="Times New Roman" w:eastAsia="Times New Roman" w:hAnsi="Times New Roman" w:cs="Times New Roman"/>
          <w:b w:val="0"/>
          <w:i w:val="0"/>
          <w:sz w:val="20"/>
          <w:u w:val="none"/>
        </w:rPr>
        <w:t xml:space="preserve">y offset by lower </w:t>
      </w:r>
      <w:r>
        <w:rPr>
          <w:rFonts w:ascii="Times New Roman" w:eastAsia="Times New Roman" w:hAnsi="Times New Roman" w:cs="Times New Roman"/>
          <w:b w:val="0"/>
          <w:i w:val="0"/>
          <w:sz w:val="20"/>
          <w:u w:val="none"/>
        </w:rPr>
        <w:t>VorTeq-related expense</w:t>
      </w:r>
      <w:r>
        <w:rPr>
          <w:rFonts w:ascii="Times New Roman" w:eastAsia="Times New Roman" w:hAnsi="Times New Roman" w:cs="Times New Roman"/>
          <w:b w:val="0"/>
          <w:i w:val="0"/>
          <w:sz w:val="20"/>
          <w:u w:val="none"/>
        </w:rPr>
        <w:t>s</w:t>
      </w:r>
      <w:r>
        <w:rPr>
          <w:rFonts w:ascii="Times New Roman" w:eastAsia="Times New Roman" w:hAnsi="Times New Roman" w:cs="Times New Roman"/>
          <w:b w:val="0"/>
          <w:i w:val="0"/>
          <w:sz w:val="20"/>
          <w:u w:val="none"/>
        </w:rPr>
        <w:t>.</w:t>
      </w:r>
    </w:p>
    <w:p>
      <w:pPr>
        <w:keepNext w:val="0"/>
        <w:keepLines w:val="0"/>
        <w:pageBreakBefore w:val="0"/>
        <w:widowControl/>
        <w:numPr>
          <w:ilvl w:val="0"/>
          <w:numId w:val="0"/>
        </w:numPr>
        <w:spacing w:before="0" w:after="60" w:line="288" w:lineRule="auto"/>
        <w:ind w:left="0" w:right="0" w:firstLine="0"/>
        <w:jc w:val="left"/>
        <w:outlineLvl w:val="9"/>
        <w:rPr>
          <w:rFonts w:ascii="Times New Roman" w:eastAsia="Times New Roman" w:hAnsi="Times New Roman" w:cs="Times New Roman"/>
          <w:b/>
          <w:i w:val="0"/>
          <w:sz w:val="20"/>
          <w:u w:val="single"/>
        </w:rPr>
      </w:pPr>
    </w:p>
    <w:p>
      <w:pPr>
        <w:keepNext w:val="0"/>
        <w:keepLines w:val="0"/>
        <w:pageBreakBefore w:val="0"/>
        <w:widowControl/>
        <w:numPr>
          <w:ilvl w:val="0"/>
          <w:numId w:val="0"/>
        </w:numPr>
        <w:spacing w:before="0" w:after="60" w:line="288" w:lineRule="auto"/>
        <w:ind w:left="0" w:right="0" w:firstLine="0"/>
        <w:jc w:val="left"/>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2"/>
        <w:rPr>
          <w:rFonts w:ascii="Times New Roman" w:eastAsia="Times New Roman" w:hAnsi="Times New Roman" w:cs="Times New Roman"/>
          <w:b/>
          <w:i w:val="0"/>
          <w:sz w:val="20"/>
          <w:u w:val="single"/>
        </w:rPr>
      </w:pPr>
      <w:bookmarkStart w:id="7" w:name="Section9"/>
      <w:bookmarkEnd w:id="7"/>
      <w:r>
        <w:rPr>
          <w:rFonts w:ascii="Times New Roman" w:eastAsia="Times New Roman" w:hAnsi="Times New Roman" w:cs="Times New Roman"/>
          <w:b/>
          <w:i w:val="0"/>
          <w:sz w:val="20"/>
          <w:u w:val="single"/>
        </w:rPr>
        <w:t xml:space="preserve">Fiscal Year </w:t>
      </w:r>
      <w:r>
        <w:rPr>
          <w:rFonts w:ascii="Times New Roman" w:eastAsia="Times New Roman" w:hAnsi="Times New Roman" w:cs="Times New Roman"/>
          <w:b/>
          <w:i w:val="0"/>
          <w:sz w:val="20"/>
          <w:u w:val="single"/>
        </w:rPr>
        <w:t>2021</w:t>
      </w:r>
      <w:r>
        <w:rPr>
          <w:rFonts w:ascii="Times New Roman" w:eastAsia="Times New Roman" w:hAnsi="Times New Roman" w:cs="Times New Roman"/>
          <w:b/>
          <w:i w:val="0"/>
          <w:sz w:val="20"/>
          <w:u w:val="single"/>
        </w:rPr>
        <w:t xml:space="preserve"> </w:t>
      </w:r>
      <w:r>
        <w:rPr>
          <w:rFonts w:ascii="Times New Roman" w:eastAsia="Times New Roman" w:hAnsi="Times New Roman" w:cs="Times New Roman"/>
          <w:b/>
          <w:i w:val="0"/>
          <w:sz w:val="20"/>
          <w:u w:val="single"/>
        </w:rPr>
        <w:t>B</w:t>
      </w:r>
      <w:r>
        <w:rPr>
          <w:rFonts w:ascii="Times New Roman" w:eastAsia="Times New Roman" w:hAnsi="Times New Roman" w:cs="Times New Roman"/>
          <w:b/>
          <w:i w:val="0"/>
          <w:sz w:val="20"/>
          <w:u w:val="single"/>
        </w:rPr>
        <w:t>usiness Highlights</w:t>
      </w:r>
    </w:p>
    <w:p>
      <w:pPr>
        <w:keepNext/>
        <w:keepLines/>
        <w:pageBreakBefore w:val="0"/>
        <w:widowControl w:val="0"/>
        <w:numPr>
          <w:ilvl w:val="0"/>
          <w:numId w:val="19"/>
        </w:numPr>
        <w:spacing w:before="0" w:after="0" w:line="288" w:lineRule="auto"/>
        <w:ind w:left="720" w:right="72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u w:val="none"/>
        </w:rPr>
        <w:t>N</w:t>
      </w:r>
      <w:r>
        <w:rPr>
          <w:rFonts w:ascii="Times New Roman" w:eastAsia="Times New Roman" w:hAnsi="Times New Roman" w:cs="Times New Roman"/>
          <w:b w:val="0"/>
          <w:i w:val="0"/>
          <w:sz w:val="20"/>
          <w:u w:val="none"/>
        </w:rPr>
        <w:t>ew large greenfield plant installations and brownfield retrofits,</w:t>
      </w:r>
      <w:r>
        <w:rPr>
          <w:rFonts w:ascii="Times New Roman" w:eastAsia="Times New Roman" w:hAnsi="Times New Roman" w:cs="Times New Roman"/>
          <w:b w:val="0"/>
          <w:i w:val="0"/>
          <w:sz w:val="20"/>
          <w:u w:val="none"/>
        </w:rPr>
        <w:t xml:space="preserve"> and plant level resupply of critical components drove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product revenues to exceed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$100 million</w:t>
      </w:r>
      <w:r>
        <w:rPr>
          <w:rFonts w:ascii="Times New Roman" w:eastAsia="Times New Roman" w:hAnsi="Times New Roman" w:cs="Times New Roman"/>
          <w:b w:val="0"/>
          <w:i w:val="0"/>
          <w:sz w:val="20"/>
        </w:rPr>
        <w:t>.</w:t>
      </w:r>
    </w:p>
    <w:p>
      <w:pPr>
        <w:keepNext/>
        <w:keepLines/>
        <w:pageBreakBefore w:val="0"/>
        <w:widowControl w:val="0"/>
        <w:numPr>
          <w:ilvl w:val="0"/>
          <w:numId w:val="20"/>
        </w:numPr>
        <w:spacing w:before="0" w:after="0" w:line="288" w:lineRule="auto"/>
        <w:ind w:left="720" w:right="72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u w:val="none"/>
        </w:rPr>
        <w:t>Announced the first contract of our</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PX G1300</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to a</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U.S.</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supermarket chain</w:t>
      </w:r>
      <w:r>
        <w:rPr>
          <w:rFonts w:ascii="Times New Roman" w:eastAsia="Times New Roman" w:hAnsi="Times New Roman" w:cs="Times New Roman"/>
          <w:b w:val="0"/>
          <w:i w:val="0"/>
          <w:sz w:val="20"/>
        </w:rPr>
        <w:t>.</w:t>
      </w:r>
    </w:p>
    <w:p>
      <w:pPr>
        <w:keepNext/>
        <w:keepLines/>
        <w:pageBreakBefore w:val="0"/>
        <w:widowControl w:val="0"/>
        <w:numPr>
          <w:ilvl w:val="0"/>
          <w:numId w:val="21"/>
        </w:numPr>
        <w:spacing w:before="0" w:after="0" w:line="288" w:lineRule="auto"/>
        <w:ind w:left="720" w:right="72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u w:val="none"/>
        </w:rPr>
        <w:t>Announced contracts to supply the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Ultra PX</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to support the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IWW</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treatment operations of two Chinese lithium-ion battery manufacturing facilities, as well as contracts with chemical manufacturing, landfill leachate and natural gas plants in China</w:t>
      </w:r>
      <w:r>
        <w:rPr>
          <w:rFonts w:ascii="Times New Roman" w:eastAsia="Times New Roman" w:hAnsi="Times New Roman" w:cs="Times New Roman"/>
          <w:b w:val="0"/>
          <w:i w:val="0"/>
          <w:sz w:val="20"/>
        </w:rPr>
        <w:t>.</w:t>
      </w:r>
    </w:p>
    <w:p>
      <w:pPr>
        <w:keepNext/>
        <w:keepLines/>
        <w:pageBreakBefore w:val="0"/>
        <w:widowControl w:val="0"/>
        <w:numPr>
          <w:ilvl w:val="0"/>
          <w:numId w:val="22"/>
        </w:numPr>
        <w:spacing w:before="0" w:after="0" w:line="288" w:lineRule="auto"/>
        <w:ind w:left="720" w:right="72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u w:val="none"/>
        </w:rPr>
        <w:t>Announced our joint-marketing effort with a global leader in purification and specialty-separation technologies, to spread the knowledge of advanced solutions improving the efficiency of many</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industrial wastewater</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treatment systems and the benefits of pairing our</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Ultra PX</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with third-party membranes in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industrial wastewater</w:t>
      </w:r>
      <w:r>
        <w:rPr>
          <w:rFonts w:ascii="Times New Roman" w:eastAsia="Times New Roman" w:hAnsi="Times New Roman" w:cs="Times New Roman"/>
          <w:b w:val="0"/>
          <w:i w:val="0"/>
          <w:sz w:val="20"/>
        </w:rPr>
        <w:t xml:space="preserve"> treatment systems.</w:t>
      </w:r>
      <w:r>
        <w:rPr>
          <w:rFonts w:ascii="Times New Roman" w:eastAsia="Times New Roman" w:hAnsi="Times New Roman" w:cs="Times New Roman"/>
          <w:b w:val="0"/>
          <w:i w:val="0"/>
          <w:sz w:val="20"/>
        </w:rPr>
        <w:t xml:space="preserve"> </w:t>
      </w:r>
    </w:p>
    <w:p>
      <w:pPr>
        <w:keepNext/>
        <w:keepLines/>
        <w:pageBreakBefore w:val="0"/>
        <w:widowControl w:val="0"/>
        <w:numPr>
          <w:ilvl w:val="0"/>
          <w:numId w:val="23"/>
        </w:numPr>
        <w:spacing w:before="0" w:after="0" w:line="288" w:lineRule="auto"/>
        <w:ind w:left="720" w:right="72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u w:val="none"/>
        </w:rPr>
        <w:t>Entered into a new</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$50 million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credit agreement with</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JPMorgan Chase Bank, N.A.</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in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December 2021</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to replace our existing</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$16 million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loan and pledge agreement with</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Citibank, N.A.</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This new credit agreement will provide us with additional capital for growth and expansion into emerging markets utilizing our pressure exchanger technology.</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2"/>
        <w:rPr>
          <w:rFonts w:ascii="Times New Roman" w:eastAsia="Times New Roman" w:hAnsi="Times New Roman" w:cs="Times New Roman"/>
          <w:b/>
          <w:i w:val="0"/>
          <w:sz w:val="20"/>
          <w:u w:val="single"/>
        </w:rPr>
      </w:pPr>
      <w:bookmarkStart w:id="8" w:name="Section10"/>
      <w:bookmarkEnd w:id="8"/>
      <w:r>
        <w:rPr>
          <w:rFonts w:ascii="Times New Roman" w:eastAsia="Times New Roman" w:hAnsi="Times New Roman" w:cs="Times New Roman"/>
          <w:b/>
          <w:i w:val="0"/>
          <w:sz w:val="20"/>
          <w:u w:val="single"/>
        </w:rPr>
        <w:t>Bottom Line Summary</w:t>
      </w:r>
    </w:p>
    <w:p>
      <w:pPr>
        <w:keepNext/>
        <w:keepLines/>
        <w:pageBreakBefore w:val="0"/>
        <w:widowControl w:val="0"/>
        <w:numPr>
          <w:ilvl w:val="0"/>
          <w:numId w:val="0"/>
        </w:numPr>
        <w:spacing w:before="0" w:after="60" w:line="288" w:lineRule="auto"/>
        <w:ind w:left="0" w:right="0" w:firstLine="0"/>
        <w:jc w:val="left"/>
        <w:outlineLvl w:val="2"/>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val="0"/>
          <w:i w:val="0"/>
          <w:sz w:val="20"/>
        </w:rPr>
      </w:pPr>
      <w:bookmarkStart w:id="9" w:name="Section11"/>
      <w:bookmarkEnd w:id="9"/>
      <w:r>
        <w:rPr>
          <w:rFonts w:ascii="Times New Roman" w:eastAsia="Times New Roman" w:hAnsi="Times New Roman" w:cs="Times New Roman"/>
          <w:b w:val="0"/>
          <w:i w:val="0"/>
          <w:sz w:val="20"/>
        </w:rPr>
        <w:t xml:space="preserve">On a quarterly basis, we reported a net </w:t>
      </w:r>
      <w:r>
        <w:rPr>
          <w:rFonts w:ascii="Times New Roman" w:eastAsia="Times New Roman" w:hAnsi="Times New Roman" w:cs="Times New Roman"/>
          <w:b w:val="0"/>
          <w:i w:val="0"/>
          <w:sz w:val="20"/>
          <w:u w:val="none"/>
        </w:rPr>
        <w:t>income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sz w:val="20"/>
          <w:u w:val="none"/>
        </w:rPr>
        <w:t>$5.3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sz w:val="20"/>
          <w:u w:val="none"/>
        </w:rPr>
        <w:t>$0.09</w:t>
      </w:r>
      <w:r>
        <w:rPr>
          <w:rFonts w:ascii="Times New Roman" w:eastAsia="Times New Roman" w:hAnsi="Times New Roman" w:cs="Times New Roman"/>
          <w:b w:val="0"/>
          <w:i w:val="0"/>
          <w:sz w:val="20"/>
        </w:rPr>
        <w:t xml:space="preserve"> per diluted share, for the </w:t>
      </w:r>
      <w:r>
        <w:rPr>
          <w:rFonts w:ascii="Times New Roman" w:eastAsia="Times New Roman" w:hAnsi="Times New Roman" w:cs="Times New Roman"/>
          <w:b w:val="0"/>
          <w:i w:val="0"/>
          <w:sz w:val="20"/>
          <w:u w:val="none"/>
        </w:rPr>
        <w:t>fourth</w:t>
      </w:r>
      <w:r>
        <w:rPr>
          <w:rFonts w:ascii="Times New Roman" w:eastAsia="Times New Roman" w:hAnsi="Times New Roman" w:cs="Times New Roman"/>
          <w:b w:val="0"/>
          <w:i w:val="0"/>
          <w:sz w:val="20"/>
        </w:rPr>
        <w:t xml:space="preserve"> quarter ended </w:t>
      </w:r>
      <w:r>
        <w:rPr>
          <w:rFonts w:ascii="Times New Roman" w:eastAsia="Times New Roman" w:hAnsi="Times New Roman" w:cs="Times New Roman"/>
          <w:b w:val="0"/>
          <w:i w:val="0"/>
          <w:sz w:val="20"/>
          <w:u w:val="none"/>
        </w:rPr>
        <w:t>December 31, 2021</w:t>
      </w:r>
      <w:r>
        <w:rPr>
          <w:rFonts w:ascii="Times New Roman" w:eastAsia="Times New Roman" w:hAnsi="Times New Roman" w:cs="Times New Roman"/>
          <w:b w:val="0"/>
          <w:i w:val="0"/>
          <w:sz w:val="20"/>
        </w:rPr>
        <w:t xml:space="preserve">, compared to a net </w:t>
      </w:r>
      <w:r>
        <w:rPr>
          <w:rFonts w:ascii="Times New Roman" w:eastAsia="Times New Roman" w:hAnsi="Times New Roman" w:cs="Times New Roman"/>
          <w:b w:val="0"/>
          <w:i w:val="0"/>
          <w:sz w:val="20"/>
          <w:u w:val="none"/>
        </w:rPr>
        <w:t>income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sz w:val="20"/>
          <w:u w:val="none"/>
        </w:rPr>
        <w:t>$3.5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sz w:val="20"/>
          <w:u w:val="none"/>
        </w:rPr>
        <w:t>$0.06</w:t>
      </w:r>
      <w:r>
        <w:rPr>
          <w:rFonts w:ascii="Times New Roman" w:eastAsia="Times New Roman" w:hAnsi="Times New Roman" w:cs="Times New Roman"/>
          <w:b w:val="0"/>
          <w:i w:val="0"/>
          <w:sz w:val="20"/>
        </w:rPr>
        <w:t xml:space="preserve"> per diluted share, for the </w:t>
      </w:r>
      <w:r>
        <w:rPr>
          <w:rFonts w:ascii="Times New Roman" w:eastAsia="Times New Roman" w:hAnsi="Times New Roman" w:cs="Times New Roman"/>
          <w:b w:val="0"/>
          <w:i w:val="0"/>
          <w:sz w:val="20"/>
          <w:u w:val="none"/>
        </w:rPr>
        <w:t>fourth</w:t>
      </w:r>
      <w:r>
        <w:rPr>
          <w:rFonts w:ascii="Times New Roman" w:eastAsia="Times New Roman" w:hAnsi="Times New Roman" w:cs="Times New Roman"/>
          <w:b w:val="0"/>
          <w:i w:val="0"/>
          <w:sz w:val="20"/>
        </w:rPr>
        <w:t xml:space="preserve"> quarter ended </w:t>
      </w:r>
      <w:r>
        <w:rPr>
          <w:rFonts w:ascii="Times New Roman" w:eastAsia="Times New Roman" w:hAnsi="Times New Roman" w:cs="Times New Roman"/>
          <w:b w:val="0"/>
          <w:i w:val="0"/>
          <w:sz w:val="20"/>
          <w:u w:val="none"/>
        </w:rPr>
        <w:t>December 31, 2020</w:t>
      </w:r>
      <w:r>
        <w:rPr>
          <w:rFonts w:ascii="Times New Roman" w:eastAsia="Times New Roman" w:hAnsi="Times New Roman" w:cs="Times New Roman"/>
          <w:b w:val="0"/>
          <w:i w:val="0"/>
          <w:sz w:val="20"/>
        </w:rPr>
        <w:t xml:space="preserve">.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val="0"/>
          <w:i w:val="0"/>
          <w:sz w:val="20"/>
        </w:rPr>
      </w:pPr>
      <w:bookmarkStart w:id="10" w:name="Section12"/>
      <w:bookmarkEnd w:id="10"/>
      <w:r>
        <w:rPr>
          <w:rFonts w:ascii="Times New Roman" w:eastAsia="Times New Roman" w:hAnsi="Times New Roman" w:cs="Times New Roman"/>
          <w:b w:val="0"/>
          <w:i w:val="0"/>
          <w:sz w:val="20"/>
        </w:rPr>
        <w:t xml:space="preserve">On an annual basis, we reported a net </w:t>
      </w:r>
      <w:r>
        <w:rPr>
          <w:rFonts w:ascii="Times New Roman" w:eastAsia="Times New Roman" w:hAnsi="Times New Roman" w:cs="Times New Roman"/>
          <w:b w:val="0"/>
          <w:i w:val="0"/>
          <w:sz w:val="20"/>
          <w:u w:val="none"/>
        </w:rPr>
        <w:t>income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sz w:val="20"/>
          <w:u w:val="none"/>
        </w:rPr>
        <w:t>$14.3 million</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sz w:val="20"/>
          <w:u w:val="none"/>
        </w:rPr>
        <w:t>$0.24</w:t>
      </w:r>
      <w:r>
        <w:rPr>
          <w:rFonts w:ascii="Times New Roman" w:eastAsia="Times New Roman" w:hAnsi="Times New Roman" w:cs="Times New Roman"/>
          <w:b w:val="0"/>
          <w:i w:val="0"/>
          <w:sz w:val="20"/>
        </w:rPr>
        <w:t xml:space="preserve"> per diluted share, for the year ended </w:t>
      </w:r>
      <w:r>
        <w:rPr>
          <w:rFonts w:ascii="Times New Roman" w:eastAsia="Times New Roman" w:hAnsi="Times New Roman" w:cs="Times New Roman"/>
          <w:b w:val="0"/>
          <w:i w:val="0"/>
          <w:sz w:val="20"/>
          <w:u w:val="none"/>
        </w:rPr>
        <w:t>December 31, 2021</w:t>
      </w:r>
      <w:r>
        <w:rPr>
          <w:rFonts w:ascii="Times New Roman" w:eastAsia="Times New Roman" w:hAnsi="Times New Roman" w:cs="Times New Roman"/>
          <w:b w:val="0"/>
          <w:i w:val="0"/>
          <w:sz w:val="20"/>
        </w:rPr>
        <w:t xml:space="preserve">, compared to a net </w:t>
      </w:r>
      <w:r>
        <w:rPr>
          <w:rFonts w:ascii="Times New Roman" w:eastAsia="Times New Roman" w:hAnsi="Times New Roman" w:cs="Times New Roman"/>
          <w:b w:val="0"/>
          <w:i w:val="0"/>
          <w:sz w:val="20"/>
          <w:u w:val="none"/>
        </w:rPr>
        <w:t>income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sz w:val="20"/>
          <w:u w:val="none"/>
        </w:rPr>
        <w:t>$26.4 million</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 xml:space="preserve">or </w:t>
      </w:r>
      <w:r>
        <w:rPr>
          <w:rFonts w:ascii="Times New Roman" w:eastAsia="Times New Roman" w:hAnsi="Times New Roman" w:cs="Times New Roman"/>
          <w:b w:val="0"/>
          <w:i w:val="0"/>
          <w:sz w:val="20"/>
          <w:u w:val="none"/>
        </w:rPr>
        <w:t>$0.47</w:t>
      </w:r>
      <w:r>
        <w:rPr>
          <w:rFonts w:ascii="Times New Roman" w:eastAsia="Times New Roman" w:hAnsi="Times New Roman" w:cs="Times New Roman"/>
          <w:b w:val="0"/>
          <w:i w:val="0"/>
          <w:sz w:val="20"/>
          <w:u w:val="none"/>
        </w:rPr>
        <w:t xml:space="preserve"> per diluted share, for the year ended </w:t>
      </w:r>
      <w:r>
        <w:rPr>
          <w:rFonts w:ascii="Times New Roman" w:eastAsia="Times New Roman" w:hAnsi="Times New Roman" w:cs="Times New Roman"/>
          <w:b w:val="0"/>
          <w:i w:val="0"/>
          <w:sz w:val="20"/>
          <w:u w:val="none"/>
        </w:rPr>
        <w:t>December 31, 2020</w:t>
      </w:r>
      <w:r>
        <w:rPr>
          <w:rFonts w:ascii="Times New Roman" w:eastAsia="Times New Roman" w:hAnsi="Times New Roman" w:cs="Times New Roman"/>
          <w:b w:val="0"/>
          <w:i w:val="0"/>
          <w:sz w:val="20"/>
          <w:u w:val="none"/>
        </w:rPr>
        <w:t>, which included</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u w:val="none"/>
        </w:rPr>
        <w:t xml:space="preserve">license and development </w:t>
      </w:r>
      <w:r>
        <w:rPr>
          <w:rFonts w:ascii="Times New Roman" w:eastAsia="Times New Roman" w:hAnsi="Times New Roman" w:cs="Times New Roman"/>
          <w:b w:val="0"/>
          <w:i w:val="0"/>
          <w:sz w:val="20"/>
          <w:u w:val="none"/>
        </w:rPr>
        <w:t xml:space="preserve">revenue of </w:t>
      </w:r>
      <w:r>
        <w:rPr>
          <w:rFonts w:ascii="Times New Roman" w:eastAsia="Times New Roman" w:hAnsi="Times New Roman" w:cs="Times New Roman"/>
          <w:b w:val="0"/>
          <w:i w:val="0"/>
          <w:sz w:val="20"/>
          <w:u w:val="none"/>
        </w:rPr>
        <w:t>$26.9 million</w:t>
      </w:r>
      <w:r>
        <w:rPr>
          <w:rFonts w:ascii="Times New Roman" w:eastAsia="Times New Roman" w:hAnsi="Times New Roman" w:cs="Times New Roman"/>
          <w:b w:val="0"/>
          <w:i w:val="0"/>
          <w:sz w:val="20"/>
          <w:u w:val="none"/>
        </w:rPr>
        <w:t xml:space="preserve"> </w:t>
      </w:r>
      <w:r>
        <w:rPr>
          <w:rFonts w:ascii="Times New Roman" w:eastAsia="Times New Roman" w:hAnsi="Times New Roman" w:cs="Times New Roman"/>
          <w:b w:val="0"/>
          <w:i w:val="0"/>
          <w:sz w:val="20"/>
          <w:u w:val="none"/>
        </w:rPr>
        <w:t>related to the VorTeq License Agreement which was terminated in 2020</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1" w:name="Section13"/>
      <w:bookmarkEnd w:id="11"/>
      <w:r>
        <w:rPr>
          <w:rFonts w:ascii="Times New Roman" w:eastAsia="Times New Roman" w:hAnsi="Times New Roman" w:cs="Times New Roman"/>
          <w:b/>
          <w:i w:val="0"/>
          <w:sz w:val="20"/>
          <w:u w:val="single"/>
        </w:rPr>
        <w:t>Cash Flow Highlights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Company finished the </w:t>
      </w:r>
      <w:r>
        <w:rPr>
          <w:rFonts w:ascii="Times New Roman" w:eastAsia="Times New Roman" w:hAnsi="Times New Roman" w:cs="Times New Roman"/>
          <w:b w:val="0"/>
          <w:i w:val="0"/>
          <w:sz w:val="20"/>
          <w:u w:val="none"/>
        </w:rPr>
        <w:t>f</w:t>
      </w:r>
      <w:r>
        <w:rPr>
          <w:rFonts w:ascii="Times New Roman" w:eastAsia="Times New Roman" w:hAnsi="Times New Roman" w:cs="Times New Roman"/>
          <w:b w:val="0"/>
          <w:i w:val="0"/>
          <w:sz w:val="20"/>
          <w:u w:val="none"/>
        </w:rPr>
        <w:t>ourth</w:t>
      </w:r>
      <w:r>
        <w:rPr>
          <w:rFonts w:ascii="Times New Roman" w:eastAsia="Times New Roman" w:hAnsi="Times New Roman" w:cs="Times New Roman"/>
          <w:b w:val="0"/>
          <w:i w:val="0"/>
          <w:sz w:val="20"/>
        </w:rPr>
        <w:t xml:space="preserve"> quarter ended </w:t>
      </w:r>
      <w:r>
        <w:rPr>
          <w:rFonts w:ascii="Times New Roman" w:eastAsia="Times New Roman" w:hAnsi="Times New Roman" w:cs="Times New Roman"/>
          <w:b w:val="0"/>
          <w:i w:val="0"/>
          <w:sz w:val="20"/>
          <w:u w:val="none"/>
        </w:rPr>
        <w:t>December 31, 2021</w:t>
      </w:r>
      <w:r>
        <w:rPr>
          <w:rFonts w:ascii="Times New Roman" w:eastAsia="Times New Roman" w:hAnsi="Times New Roman" w:cs="Times New Roman"/>
          <w:b w:val="0"/>
          <w:i w:val="0"/>
          <w:sz w:val="20"/>
        </w:rPr>
        <w:t xml:space="preserve"> with cash and cash equivalents of </w:t>
      </w:r>
      <w:r>
        <w:rPr>
          <w:rFonts w:ascii="Times New Roman" w:eastAsia="Times New Roman" w:hAnsi="Times New Roman" w:cs="Times New Roman"/>
          <w:b w:val="0"/>
          <w:i w:val="0"/>
          <w:sz w:val="20"/>
          <w:u w:val="none"/>
        </w:rPr>
        <w:t>$74.4 million</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sz w:val="20"/>
          <w:u w:val="none"/>
        </w:rPr>
        <w:t>short-term and long-term investments</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sz w:val="20"/>
          <w:u w:val="none"/>
        </w:rPr>
        <w:t>$33.6 million</w:t>
      </w:r>
      <w:r>
        <w:rPr>
          <w:rFonts w:ascii="Times New Roman" w:eastAsia="Times New Roman" w:hAnsi="Times New Roman" w:cs="Times New Roman"/>
          <w:b w:val="0"/>
          <w:i w:val="0"/>
          <w:sz w:val="20"/>
        </w:rPr>
        <w:t xml:space="preserve">, which represents a combined total of </w:t>
      </w:r>
      <w:r>
        <w:rPr>
          <w:rFonts w:ascii="Times New Roman" w:eastAsia="Times New Roman" w:hAnsi="Times New Roman" w:cs="Times New Roman"/>
          <w:b w:val="0"/>
          <w:i w:val="0"/>
          <w:sz w:val="20"/>
          <w:u w:val="none"/>
        </w:rPr>
        <w:t>$108.0 million</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u w:val="none"/>
        </w:rPr>
        <w:t>I</w:t>
      </w:r>
      <w:r>
        <w:rPr>
          <w:rFonts w:ascii="Times New Roman" w:eastAsia="Times New Roman" w:hAnsi="Times New Roman" w:cs="Times New Roman"/>
          <w:b w:val="0"/>
          <w:i w:val="0"/>
          <w:sz w:val="20"/>
          <w:u w:val="none"/>
        </w:rPr>
        <w:t xml:space="preserve">n the third quarter of 2021, we began shifting our investment strategy from holding cash in money market funds </w:t>
      </w:r>
      <w:r>
        <w:rPr>
          <w:rFonts w:ascii="Times New Roman" w:eastAsia="Times New Roman" w:hAnsi="Times New Roman" w:cs="Times New Roman"/>
          <w:b w:val="0"/>
          <w:i w:val="0"/>
          <w:sz w:val="20"/>
          <w:u w:val="none"/>
        </w:rPr>
        <w:t>to investing in debt securities due to the strengthening of the economic environment.</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2" w:name="Section14"/>
      <w:bookmarkEnd w:id="12"/>
      <w:r>
        <w:rPr>
          <w:rFonts w:ascii="Times New Roman" w:eastAsia="Times New Roman" w:hAnsi="Times New Roman" w:cs="Times New Roman"/>
          <w:b/>
          <w:i w:val="0"/>
          <w:sz w:val="20"/>
          <w:u w:val="single"/>
        </w:rPr>
        <w:t>Forward-Looking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2"/>
        </w:rPr>
      </w:pPr>
      <w:r>
        <w:rPr>
          <w:rFonts w:ascii="Times New Roman" w:eastAsia="Times New Roman" w:hAnsi="Times New Roman" w:cs="Times New Roman"/>
          <w:b w:val="0"/>
          <w:i w:val="0"/>
          <w:sz w:val="20"/>
        </w:rPr>
        <w:t xml:space="preserve">Certain matters discussed in this press release and on the conference call are “forward-looking statements” within the meaning of Section 27A of the Securities Act of 1933, as amended, and Section 21E of the Securities Exchange Act of 1934, as amended, including the </w:t>
      </w:r>
      <w:r>
        <w:rPr>
          <w:rFonts w:ascii="Times New Roman" w:eastAsia="Times New Roman" w:hAnsi="Times New Roman" w:cs="Times New Roman"/>
          <w:b w:val="0"/>
          <w:i w:val="0"/>
          <w:sz w:val="20"/>
        </w:rPr>
        <w:t>Company’s belief that the Company’s products play an important role in reliably delivering energy, emissions and cost savings for critical industries; that the Company is well down the clear and disciplined path for our industrial wastewater treatment and refrigeration business; and that we are poised to continue our growth in the years to come</w:t>
      </w: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 xml:space="preserve">  These forward-looking statements are based on information currently available to us and on management’s beliefs, assumptions, estimates, or projections and are not guarantees of future events or results</w:t>
      </w:r>
      <w:r>
        <w:rPr>
          <w:rFonts w:ascii="Times New Roman" w:eastAsia="Times New Roman" w:hAnsi="Times New Roman" w:cs="Times New Roman"/>
          <w:b w:val="0"/>
          <w:i w:val="0"/>
          <w:sz w:val="20"/>
        </w:rPr>
        <w:t>.  Potential risks and uncertainties include any other factors that may have been discussed herein regarding the risks and uncertainties of the Company’s business, and the risks discussed under “Risk Factors” in the Company’s Form 10-K filed with the U.S. Securities and Exchange Commission (“SEC”) for the year ended December 31, 202</w:t>
      </w:r>
      <w:r>
        <w:rPr>
          <w:rFonts w:ascii="Times New Roman" w:eastAsia="Times New Roman" w:hAnsi="Times New Roman" w:cs="Times New Roman"/>
          <w:b w:val="0"/>
          <w:i w:val="0"/>
          <w:sz w:val="20"/>
        </w:rPr>
        <w:t>0</w:t>
      </w:r>
      <w:r>
        <w:rPr>
          <w:rFonts w:ascii="Times New Roman" w:eastAsia="Times New Roman" w:hAnsi="Times New Roman" w:cs="Times New Roman"/>
          <w:b w:val="0"/>
          <w:i w:val="0"/>
          <w:sz w:val="20"/>
        </w:rPr>
        <w:t>, as well as other reports filed by the Company with the SEC from time to time.  Because such forward-looking statements involve risks and uncertainties, the Company’s actual results may differ materially from the predictions in these forward-looking statements.  All forward-looking statements are made as of today, and the Company assumes no obligation to update such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val="0"/>
        <w:keepLines w:val="0"/>
        <w:pageBreakBefore w:val="0"/>
        <w:widowControl/>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3" w:name="Section15"/>
      <w:bookmarkEnd w:id="13"/>
      <w:r>
        <w:rPr>
          <w:rFonts w:ascii="Times New Roman" w:eastAsia="Times New Roman" w:hAnsi="Times New Roman" w:cs="Times New Roman"/>
          <w:b/>
          <w:i w:val="0"/>
          <w:sz w:val="20"/>
          <w:u w:val="single"/>
        </w:rPr>
        <w:t>Use of Non-GAAP Financial Measures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This press release includes certain non-GAAP financial measures, including </w:t>
      </w:r>
      <w:r>
        <w:rPr>
          <w:rFonts w:ascii="Times New Roman" w:eastAsia="Times New Roman" w:hAnsi="Times New Roman" w:cs="Times New Roman"/>
          <w:b w:val="0"/>
          <w:i w:val="0"/>
          <w:sz w:val="20"/>
          <w:u w:val="none"/>
        </w:rPr>
        <w:t>Non-GAAP income (loss) from operations</w:t>
      </w:r>
      <w:r>
        <w:rPr>
          <w:rFonts w:ascii="Times New Roman" w:eastAsia="Times New Roman" w:hAnsi="Times New Roman" w:cs="Times New Roman"/>
          <w:b w:val="0"/>
          <w:i w:val="0"/>
          <w:sz w:val="20"/>
        </w:rPr>
        <w:t>.  Generally, a non-GAAP financial measure is a numerical measure of a company’s performance, financial position, or cash flows that either exclude or include amounts that are not normally excluded or included in the most directly comparable measure calculated and presented in accordance with generally accepted accounting principles in the United States of America, or GAAP.  These non-GAAP financial measures do not reflect a comprehensive system of accounting, differ from GAAP measures with the same captions, and may differ from non-GAAP financial measures with the same or similar captions that are used by other companies.  As such, these non-GAAP measures should be considered as a supplement to, and not as a substitute for, or superior to, financial measures calculated in accordance with GAAP.  The Company uses these non-GAAP financial measures to analyze its operating performance and future prospects, develop internal budgets and financial goals, and to facilitate period-to-period comparisons.  The Company believes these non-GAAP financial measures reflect an additional way of viewing aspects of its operations that, when viewed with its GAAP results, provide a more complete understanding of factors and trends affecting its business.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4" w:name="Section16"/>
      <w:bookmarkEnd w:id="14"/>
      <w:r>
        <w:rPr>
          <w:rFonts w:ascii="Times New Roman" w:eastAsia="Times New Roman" w:hAnsi="Times New Roman" w:cs="Times New Roman"/>
          <w:b/>
          <w:i w:val="0"/>
          <w:sz w:val="20"/>
          <w:u w:val="single"/>
        </w:rPr>
        <w:t xml:space="preserve">Conference Call to Discuss </w:t>
      </w:r>
      <w:r>
        <w:rPr>
          <w:rFonts w:ascii="Times New Roman" w:eastAsia="Times New Roman" w:hAnsi="Times New Roman" w:cs="Times New Roman"/>
          <w:b/>
          <w:i w:val="0"/>
          <w:sz w:val="20"/>
          <w:u w:val="single"/>
        </w:rPr>
        <w:t>Fourth</w:t>
      </w:r>
      <w:r>
        <w:rPr>
          <w:rFonts w:ascii="Times New Roman" w:eastAsia="Times New Roman" w:hAnsi="Times New Roman" w:cs="Times New Roman"/>
          <w:b/>
          <w:i w:val="0"/>
          <w:sz w:val="20"/>
          <w:u w:val="single"/>
        </w:rPr>
        <w:t xml:space="preserve"> Quarter </w:t>
      </w:r>
      <w:r>
        <w:rPr>
          <w:rFonts w:ascii="Times New Roman" w:eastAsia="Times New Roman" w:hAnsi="Times New Roman" w:cs="Times New Roman"/>
          <w:b/>
          <w:i w:val="0"/>
          <w:sz w:val="20"/>
          <w:u w:val="single"/>
        </w:rPr>
        <w:t xml:space="preserve">and Year End </w:t>
      </w:r>
      <w:r>
        <w:rPr>
          <w:rFonts w:ascii="Times New Roman" w:eastAsia="Times New Roman" w:hAnsi="Times New Roman" w:cs="Times New Roman"/>
          <w:b/>
          <w:i w:val="0"/>
          <w:sz w:val="20"/>
          <w:u w:val="single"/>
        </w:rPr>
        <w:t xml:space="preserve">2021 Financial </w:t>
      </w:r>
      <w:r>
        <w:rPr>
          <w:rFonts w:ascii="Times New Roman" w:eastAsia="Times New Roman" w:hAnsi="Times New Roman" w:cs="Times New Roman"/>
          <w:b/>
          <w:i w:val="0"/>
          <w:sz w:val="20"/>
          <w:u w:val="single"/>
        </w:rPr>
        <w:t>Results</w:t>
      </w:r>
    </w:p>
    <w:p>
      <w:pPr>
        <w:keepNext/>
        <w:keepLines/>
        <w:pageBreakBefore w:val="0"/>
        <w:widowControl w:val="0"/>
        <w:numPr>
          <w:ilvl w:val="0"/>
          <w:numId w:val="0"/>
        </w:numPr>
        <w:spacing w:before="0" w:after="40" w:line="288" w:lineRule="auto"/>
        <w:ind w:left="0" w:right="0" w:firstLine="0"/>
        <w:jc w:val="left"/>
        <w:outlineLvl w:val="9"/>
        <w:rPr>
          <w:rFonts w:ascii="Times New Roman" w:eastAsia="Times New Roman" w:hAnsi="Times New Roman" w:cs="Times New Roman"/>
          <w:b w:val="0"/>
          <w:i w:val="0"/>
          <w:sz w:val="20"/>
          <w:u w:val="single"/>
        </w:rPr>
      </w:pPr>
      <w:r>
        <w:rPr>
          <w:rFonts w:ascii="Times New Roman" w:eastAsia="Times New Roman" w:hAnsi="Times New Roman" w:cs="Times New Roman"/>
          <w:b w:val="0"/>
          <w:i w:val="0"/>
          <w:sz w:val="20"/>
          <w:u w:val="single"/>
        </w:rPr>
        <w:t>LIVE CONFERENCE CALL:</w:t>
      </w: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Thursday, </w:t>
      </w:r>
      <w:r>
        <w:rPr>
          <w:rFonts w:ascii="Times New Roman" w:eastAsia="Times New Roman" w:hAnsi="Times New Roman" w:cs="Times New Roman"/>
          <w:b w:val="0"/>
          <w:i w:val="0"/>
          <w:sz w:val="20"/>
        </w:rPr>
        <w:t>February</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2</w:t>
      </w:r>
      <w:r>
        <w:rPr>
          <w:rFonts w:ascii="Times New Roman" w:eastAsia="Times New Roman" w:hAnsi="Times New Roman" w:cs="Times New Roman"/>
          <w:b w:val="0"/>
          <w:i w:val="0"/>
          <w:sz w:val="20"/>
        </w:rPr>
        <w:t>4, 202</w:t>
      </w:r>
      <w:r>
        <w:rPr>
          <w:rFonts w:ascii="Times New Roman" w:eastAsia="Times New Roman" w:hAnsi="Times New Roman" w:cs="Times New Roman"/>
          <w:b w:val="0"/>
          <w:i w:val="0"/>
          <w:sz w:val="20"/>
        </w:rPr>
        <w:t>2</w:t>
      </w:r>
      <w:r>
        <w:rPr>
          <w:rFonts w:ascii="Times New Roman" w:eastAsia="Times New Roman" w:hAnsi="Times New Roman" w:cs="Times New Roman"/>
          <w:b w:val="0"/>
          <w:i w:val="0"/>
          <w:sz w:val="20"/>
        </w:rPr>
        <w:t>, 2:00 PM P</w:t>
      </w:r>
      <w:r>
        <w:rPr>
          <w:rFonts w:ascii="Times New Roman" w:eastAsia="Times New Roman" w:hAnsi="Times New Roman" w:cs="Times New Roman"/>
          <w:b w:val="0"/>
          <w:i w:val="0"/>
          <w:sz w:val="20"/>
        </w:rPr>
        <w:t>T / 5:00 PM E</w:t>
      </w:r>
      <w:r>
        <w:rPr>
          <w:rFonts w:ascii="Times New Roman" w:eastAsia="Times New Roman" w:hAnsi="Times New Roman" w:cs="Times New Roman"/>
          <w:b w:val="0"/>
          <w:i w:val="0"/>
          <w:sz w:val="20"/>
        </w:rPr>
        <w:t>T</w:t>
      </w: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Listen-only, US / Canada Toll-Free: +1 (877) 709-8150</w:t>
      </w: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Listen-only, Local / International Toll: +1 (201) 689-8354</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Access code: 137</w:t>
      </w:r>
      <w:r>
        <w:rPr>
          <w:rFonts w:ascii="Times New Roman" w:eastAsia="Times New Roman" w:hAnsi="Times New Roman" w:cs="Times New Roman"/>
          <w:b w:val="0"/>
          <w:i w:val="0"/>
          <w:sz w:val="20"/>
        </w:rPr>
        <w:t>26065</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40" w:line="288" w:lineRule="auto"/>
        <w:ind w:left="0" w:right="0" w:firstLine="0"/>
        <w:jc w:val="left"/>
        <w:outlineLvl w:val="9"/>
        <w:rPr>
          <w:rFonts w:ascii="Times New Roman" w:eastAsia="Times New Roman" w:hAnsi="Times New Roman" w:cs="Times New Roman"/>
          <w:b w:val="0"/>
          <w:i w:val="0"/>
          <w:sz w:val="20"/>
          <w:u w:val="single"/>
        </w:rPr>
      </w:pPr>
      <w:r>
        <w:rPr>
          <w:rFonts w:ascii="Times New Roman" w:eastAsia="Times New Roman" w:hAnsi="Times New Roman" w:cs="Times New Roman"/>
          <w:b w:val="0"/>
          <w:i w:val="0"/>
          <w:sz w:val="20"/>
          <w:u w:val="single"/>
        </w:rPr>
        <w:t>CONFERENCE CALL REPLAY:</w:t>
      </w: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Expiration: </w:t>
      </w:r>
      <w:r>
        <w:rPr>
          <w:rFonts w:ascii="Times New Roman" w:eastAsia="Times New Roman" w:hAnsi="Times New Roman" w:cs="Times New Roman"/>
          <w:b w:val="0"/>
          <w:i w:val="0"/>
          <w:sz w:val="20"/>
        </w:rPr>
        <w:t>Th</w:t>
      </w:r>
      <w:r>
        <w:rPr>
          <w:rFonts w:ascii="Times New Roman" w:eastAsia="Times New Roman" w:hAnsi="Times New Roman" w:cs="Times New Roman"/>
          <w:b w:val="0"/>
          <w:i w:val="0"/>
          <w:sz w:val="20"/>
        </w:rPr>
        <w:t>ursday</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March</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sz w:val="20"/>
        </w:rPr>
        <w:t>2</w:t>
      </w:r>
      <w:r>
        <w:rPr>
          <w:rFonts w:ascii="Times New Roman" w:eastAsia="Times New Roman" w:hAnsi="Times New Roman" w:cs="Times New Roman"/>
          <w:b w:val="0"/>
          <w:i w:val="0"/>
          <w:sz w:val="20"/>
        </w:rPr>
        <w:t>4, 202</w:t>
      </w:r>
      <w:r>
        <w:rPr>
          <w:rFonts w:ascii="Times New Roman" w:eastAsia="Times New Roman" w:hAnsi="Times New Roman" w:cs="Times New Roman"/>
          <w:b w:val="0"/>
          <w:i w:val="0"/>
          <w:sz w:val="20"/>
        </w:rPr>
        <w:t>2</w:t>
      </w: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US / Canada Toll-Free: +1 (877) 660-6853</w:t>
      </w:r>
    </w:p>
    <w:p>
      <w:pPr>
        <w:keepNext/>
        <w:keepLines/>
        <w:pageBreakBefore w:val="0"/>
        <w:widowControl w:val="0"/>
        <w:numPr>
          <w:ilvl w:val="0"/>
          <w:numId w:val="0"/>
        </w:numPr>
        <w:spacing w:before="0" w:after="6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Local / International Toll: +1 (201) 612-7415</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Access code: 137</w:t>
      </w:r>
      <w:r>
        <w:rPr>
          <w:rFonts w:ascii="Times New Roman" w:eastAsia="Times New Roman" w:hAnsi="Times New Roman" w:cs="Times New Roman"/>
          <w:b w:val="0"/>
          <w:i w:val="0"/>
          <w:sz w:val="20"/>
        </w:rPr>
        <w:t>26065</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Investors may also access the live call or the replay over the internet at </w:t>
      </w:r>
      <w:r>
        <w:rPr>
          <w:rFonts w:ascii="Times New Roman" w:eastAsia="Times New Roman" w:hAnsi="Times New Roman" w:cs="Times New Roman"/>
          <w:b w:val="0"/>
          <w:i w:val="0"/>
          <w:sz w:val="20"/>
        </w:rPr>
        <w:t>ir.energyrecovery.com/websites/energyrecover/English/2200/calendar.html</w:t>
      </w:r>
      <w:r>
        <w:rPr>
          <w:rFonts w:ascii="Times New Roman" w:eastAsia="Times New Roman" w:hAnsi="Times New Roman" w:cs="Times New Roman"/>
          <w:b w:val="0"/>
          <w:i w:val="0"/>
          <w:sz w:val="20"/>
        </w:rPr>
        <w:t>.  The replay will be available approximately three hours after the live call concludes.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5" w:name="Section17"/>
      <w:bookmarkEnd w:id="15"/>
      <w:r>
        <w:rPr>
          <w:rFonts w:ascii="Times New Roman" w:eastAsia="Times New Roman" w:hAnsi="Times New Roman" w:cs="Times New Roman"/>
          <w:b/>
          <w:i w:val="0"/>
          <w:sz w:val="20"/>
          <w:u w:val="single"/>
        </w:rPr>
        <w:t>Disclosure Information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Energy Recovery uses the investor relations section on its website as means of complying with its disclosure obligations under Regulation FD.  Accordingly, investors should monitor Energy Recovery’s investor relations website in addition to following Energy Recovery’s press releases, SEC filings, and public conference calls and webcasts.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sectPr>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6" w:name="Section18"/>
      <w:bookmarkEnd w:id="16"/>
      <w:r>
        <w:rPr>
          <w:rFonts w:ascii="Times New Roman" w:eastAsia="Times New Roman" w:hAnsi="Times New Roman" w:cs="Times New Roman"/>
          <w:b/>
          <w:i w:val="0"/>
          <w:sz w:val="20"/>
          <w:u w:val="single"/>
        </w:rPr>
        <w:t>About Energy Recovery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Energy Recovery creates technologies that solve complex challenges for industrial fluid-flow markets worldwide.  Building on our pressure exchanger technology platform, we design and manufacture solutions that make industrial processes more efficient and sustainable.  What began as a game-changing invention for desalination has grown into a global business accelerating the environmental sustainability of customers’ operations in multiple industries.  Headquartered in the San Francisco Bay Area, Energy Recovery has manufacturing, research and development facilities across California and Texas with sales and on-site technical support available globally. For more information, please visit www.energyrecovery.com.</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60" w:line="288" w:lineRule="auto"/>
        <w:ind w:left="0" w:right="0" w:firstLine="0"/>
        <w:jc w:val="left"/>
        <w:outlineLvl w:val="1"/>
        <w:rPr>
          <w:rFonts w:ascii="Times New Roman" w:eastAsia="Times New Roman" w:hAnsi="Times New Roman" w:cs="Times New Roman"/>
          <w:b/>
          <w:i w:val="0"/>
          <w:sz w:val="20"/>
          <w:u w:val="single"/>
        </w:rPr>
      </w:pPr>
      <w:bookmarkStart w:id="17" w:name="Section19"/>
      <w:bookmarkEnd w:id="17"/>
      <w:r>
        <w:rPr>
          <w:rFonts w:ascii="Times New Roman" w:eastAsia="Times New Roman" w:hAnsi="Times New Roman" w:cs="Times New Roman"/>
          <w:b/>
          <w:i w:val="0"/>
          <w:sz w:val="20"/>
          <w:u w:val="single"/>
        </w:rPr>
        <w:t>Contact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Investor Relations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ir@energyrecovery.com</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+1 (281) 962-8105</w:t>
      </w:r>
    </w:p>
    <w:p>
      <w:pPr>
        <w:keepNext/>
        <w:keepLines/>
        <w:pageBreakBefore w:val="0"/>
        <w:widowControl w:val="0"/>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bookmarkStart w:id="18" w:name="Section20"/>
      <w:bookmarkEnd w:id="18"/>
    </w:p>
    <w:p>
      <w:pPr>
        <w:keepNext w:val="0"/>
        <w:keepLines w:val="0"/>
        <w:pageBreakBefore w:val="0"/>
        <w:widowControl/>
        <w:numPr>
          <w:ilvl w:val="0"/>
          <w:numId w:val="0"/>
        </w:numPr>
        <w:spacing w:before="0" w:after="0" w:line="288" w:lineRule="auto"/>
        <w:ind w:left="0" w:right="0" w:firstLine="0"/>
        <w:jc w:val="both"/>
        <w:outlineLvl w:val="9"/>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1"/>
        <w:rPr>
          <w:rFonts w:ascii="Times New Roman" w:eastAsia="Times New Roman" w:hAnsi="Times New Roman" w:cs="Times New Roman"/>
          <w:b/>
          <w:i w:val="0"/>
          <w:sz w:val="22"/>
        </w:rPr>
      </w:pPr>
      <w:bookmarkStart w:id="19" w:name="Section21"/>
      <w:bookmarkEnd w:id="19"/>
      <w:r>
        <w:rPr>
          <w:rFonts w:ascii="Times New Roman" w:eastAsia="Times New Roman" w:hAnsi="Times New Roman" w:cs="Times New Roman"/>
          <w:b/>
          <w:i w:val="0"/>
          <w:sz w:val="22"/>
        </w:rPr>
        <w:t>ENERGY RECOVERY,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2"/>
        </w:rPr>
      </w:pPr>
      <w:r>
        <w:rPr>
          <w:rFonts w:ascii="Times New Roman" w:eastAsia="Times New Roman" w:hAnsi="Times New Roman" w:cs="Times New Roman"/>
          <w:b/>
          <w:i w:val="0"/>
          <w:sz w:val="22"/>
        </w:rPr>
        <w:t>CONDENSED CONSOLIDATED BALANCE SHEETS</w:t>
      </w:r>
    </w:p>
    <w:p>
      <w:pPr>
        <w:keepNext/>
        <w:keepLines/>
        <w:pageBreakBefore w:val="0"/>
        <w:widowControl w:val="0"/>
        <w:numPr>
          <w:ilvl w:val="0"/>
          <w:numId w:val="0"/>
        </w:numPr>
        <w:spacing w:before="0" w:after="100" w:line="288" w:lineRule="auto"/>
        <w:ind w:left="0" w:right="0" w:firstLine="0"/>
        <w:jc w:val="center"/>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(Unaudited)</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75"/>
        <w:gridCol w:w="1305"/>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0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December 31,</w:t>
            </w:r>
            <w:r>
              <w:br/>
            </w:r>
            <w:r>
              <w:rPr>
                <w:rFonts w:ascii="Times New Roman" w:eastAsia="Times New Roman" w:hAnsi="Times New Roman" w:cs="Times New Roman"/>
                <w:b/>
                <w:i w:val="0"/>
                <w:color w:val="000000"/>
                <w:sz w:val="16"/>
                <w:u w:val="none"/>
              </w:rPr>
              <w:t>2021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December 31,</w:t>
            </w:r>
            <w:r>
              <w:br/>
            </w:r>
            <w:r>
              <w:rPr>
                <w:rFonts w:ascii="Times New Roman" w:eastAsia="Times New Roman" w:hAnsi="Times New Roman" w:cs="Times New Roman"/>
                <w:b/>
                <w:i w:val="0"/>
                <w:color w:val="000000"/>
                <w:sz w:val="16"/>
                <w:u w:val="none"/>
              </w:rPr>
              <w:t>2020</w:t>
            </w:r>
          </w:p>
        </w:tc>
      </w:tr>
      <w:tr>
        <w:tblPrEx>
          <w:tblW w:w="10260" w:type="dxa"/>
          <w:tblInd w:w="0" w:type="dxa"/>
          <w:tblLayout w:type="fixed"/>
          <w:tblCellMar>
            <w:left w:w="108" w:type="dxa"/>
            <w:right w:w="108" w:type="dxa"/>
          </w:tblCellMar>
        </w:tblPrEx>
        <w:trPr>
          <w:cantSplit/>
          <w:trHeight w:hRule="exact" w:val="240"/>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color w:val="000000"/>
                <w:sz w:val="16"/>
                <w:u w:val="none"/>
              </w:rPr>
              <w:t>(In thousands)</w:t>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8"/>
                <w:u w:val="none"/>
              </w:rPr>
              <w:t>ASSETS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Current assets: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Cash and cash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74,358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94,255</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Short-term investments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31,332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20,446</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Accounts receivable, net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20,615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11,792</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Inventories, net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20,383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11,748</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Prepaid expenses and other assets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5,075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4,950</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Total current assets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ab/>
              <w:t>151,763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ab/>
              <w:t>143,191</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Long-term investments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2,298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Deferred tax assets, net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11,421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11,030</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Property and equipment, net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20,361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20,176</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Operating lease, right of use asset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14,653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16,090</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Goodwill and other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12,827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12,839</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Other assets, non-current</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367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988</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Total assets</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213,690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204,314</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8"/>
                <w:u w:val="none"/>
              </w:rPr>
              <w:t>LIABILITIES AND STOCKHOLDERS’ EQUITY</w:t>
            </w:r>
          </w:p>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Current liabilities: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909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1,118</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Accrued expenses and other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13,994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11,816</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Lease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1,564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1,243</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Contract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3,318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1,552</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Total current liabilities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19,785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15,729</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Lease liabilities, non-current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14,879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16,443</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Other liabilities, non-current</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247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518</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Total liabilities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34,911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32,690</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53" w:type="dxa"/>
              <w:bottom w:w="0" w:type="dxa"/>
              <w:right w:w="15" w:type="dxa"/>
            </w:tcMar>
            <w:vAlign w:val="bottom"/>
          </w:tcPr>
          <w:p>
            <w:pPr>
              <w:keepNext/>
              <w:pageBreakBefore w:val="0"/>
              <w:spacing w:before="33" w:after="30" w:line="240" w:lineRule="auto"/>
              <w:jc w:val="lef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53" w:type="dxa"/>
              <w:bottom w:w="0" w:type="dxa"/>
              <w:right w:w="15" w:type="dxa"/>
            </w:tcMar>
            <w:vAlign w:val="bottom"/>
          </w:tcPr>
          <w:p>
            <w:pPr>
              <w:keepNext/>
              <w:pageBreakBefore w:val="0"/>
              <w:spacing w:before="33" w:after="30" w:line="240" w:lineRule="auto"/>
              <w:jc w:val="left"/>
            </w:pP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Stockholders’ equity:</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Common stock</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64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62</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Additional paid-in capital</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53" w:after="30" w:line="240" w:lineRule="auto"/>
              <w:jc w:val="right"/>
            </w:pPr>
            <w:r>
              <w:rPr>
                <w:rFonts w:ascii="Times New Roman" w:eastAsia="Times New Roman" w:hAnsi="Times New Roman" w:cs="Times New Roman"/>
                <w:b w:val="0"/>
                <w:i w:val="0"/>
                <w:color w:val="000000"/>
                <w:sz w:val="18"/>
                <w:u w:val="none"/>
              </w:rPr>
              <w:tab/>
              <w:t>195,593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53" w:after="30" w:line="240" w:lineRule="auto"/>
              <w:jc w:val="right"/>
            </w:pPr>
            <w:r>
              <w:rPr>
                <w:rFonts w:ascii="Times New Roman" w:eastAsia="Times New Roman" w:hAnsi="Times New Roman" w:cs="Times New Roman"/>
                <w:b w:val="0"/>
                <w:i w:val="0"/>
                <w:color w:val="000000"/>
                <w:sz w:val="18"/>
                <w:u w:val="none"/>
              </w:rPr>
              <w:tab/>
              <w:t>179,161</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Accumulated other comprehensive (loss) income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9"/>
              </w:tabs>
              <w:spacing w:before="53" w:after="30" w:line="240" w:lineRule="auto"/>
              <w:jc w:val="right"/>
            </w:pPr>
            <w:r>
              <w:rPr>
                <w:rFonts w:ascii="Times New Roman" w:eastAsia="Times New Roman" w:hAnsi="Times New Roman" w:cs="Times New Roman"/>
                <w:b w:val="0"/>
                <w:i w:val="0"/>
                <w:color w:val="000000"/>
                <w:sz w:val="18"/>
                <w:u w:val="none"/>
              </w:rPr>
              <w:tab/>
              <w:t>(149)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53</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Treasury stock</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(53,832)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(30,486)</w:t>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Retained earnings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37,103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22,834</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345" w:hanging="90"/>
              <w:jc w:val="left"/>
            </w:pPr>
            <w:r>
              <w:rPr>
                <w:rFonts w:ascii="Times New Roman" w:eastAsia="Times New Roman" w:hAnsi="Times New Roman" w:cs="Times New Roman"/>
                <w:b w:val="0"/>
                <w:i w:val="0"/>
                <w:color w:val="000000"/>
                <w:sz w:val="18"/>
                <w:u w:val="none"/>
              </w:rPr>
              <w:t>Total stockholders’ equity</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ab/>
              <w:t>178,779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ab/>
              <w:t>171,624</w:t>
              <w:tab/>
            </w:r>
          </w:p>
        </w:tc>
      </w:tr>
      <w:tr>
        <w:tblPrEx>
          <w:tblW w:w="10260" w:type="dxa"/>
          <w:tblInd w:w="0" w:type="dxa"/>
          <w:tblLayout w:type="fixed"/>
          <w:tblCellMar>
            <w:left w:w="108" w:type="dxa"/>
            <w:right w:w="108" w:type="dxa"/>
          </w:tblCellMar>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53" w:after="30" w:line="240" w:lineRule="auto"/>
              <w:ind w:left="600" w:hanging="90"/>
              <w:jc w:val="left"/>
            </w:pPr>
            <w:r>
              <w:rPr>
                <w:rFonts w:ascii="Times New Roman" w:eastAsia="Times New Roman" w:hAnsi="Times New Roman" w:cs="Times New Roman"/>
                <w:b w:val="0"/>
                <w:i w:val="0"/>
                <w:color w:val="000000"/>
                <w:sz w:val="18"/>
                <w:u w:val="none"/>
              </w:rPr>
              <w:t>Total liabilities and stockholders’ equity</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213,690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9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204,314</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1"/>
        <w:rPr>
          <w:rFonts w:ascii="Times New Roman" w:eastAsia="Times New Roman" w:hAnsi="Times New Roman" w:cs="Times New Roman"/>
          <w:b/>
          <w:i w:val="0"/>
          <w:sz w:val="22"/>
        </w:rPr>
      </w:pPr>
      <w:bookmarkStart w:id="20" w:name="Section22"/>
      <w:bookmarkEnd w:id="20"/>
      <w:r>
        <w:rPr>
          <w:rFonts w:ascii="Times New Roman" w:eastAsia="Times New Roman" w:hAnsi="Times New Roman" w:cs="Times New Roman"/>
          <w:b/>
          <w:i w:val="0"/>
          <w:sz w:val="22"/>
        </w:rPr>
        <w:t>ENERGY RECOVERY,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2"/>
        </w:rPr>
      </w:pPr>
      <w:r>
        <w:rPr>
          <w:rFonts w:ascii="Times New Roman" w:eastAsia="Times New Roman" w:hAnsi="Times New Roman" w:cs="Times New Roman"/>
          <w:b/>
          <w:i w:val="0"/>
          <w:sz w:val="22"/>
        </w:rPr>
        <w:t>CONDENSED CONSOLIDATED STATEMENTS OF OPERATIONS</w:t>
      </w:r>
    </w:p>
    <w:p>
      <w:pPr>
        <w:keepNext/>
        <w:keepLines/>
        <w:pageBreakBefore w:val="0"/>
        <w:widowControl w:val="0"/>
        <w:numPr>
          <w:ilvl w:val="0"/>
          <w:numId w:val="0"/>
        </w:numPr>
        <w:spacing w:before="0" w:after="100" w:line="288" w:lineRule="auto"/>
        <w:ind w:left="0" w:right="0" w:firstLine="0"/>
        <w:jc w:val="center"/>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(Unaudited)</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15"/>
        <w:gridCol w:w="1305"/>
        <w:gridCol w:w="75"/>
        <w:gridCol w:w="1305"/>
        <w:gridCol w:w="75"/>
        <w:gridCol w:w="1305"/>
        <w:gridCol w:w="75"/>
        <w:gridCol w:w="1305"/>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81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ind w:left="120" w:hanging="90"/>
              <w:jc w:val="left"/>
            </w:pPr>
            <w:r>
              <w:rPr>
                <w:rFonts w:ascii="Times New Roman" w:eastAsia="Times New Roman" w:hAnsi="Times New Roman" w:cs="Times New Roman"/>
                <w:b/>
                <w:i w:val="0"/>
                <w:color w:val="000000"/>
                <w:sz w:val="16"/>
                <w:u w:val="none"/>
              </w:rPr>
              <w:t> </w:t>
            </w: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Three Months Ended December 31,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Years Ended December 31,</w:t>
            </w:r>
          </w:p>
        </w:tc>
      </w:tr>
      <w:tr>
        <w:tblPrEx>
          <w:tblW w:w="10260" w:type="dxa"/>
          <w:tblInd w:w="0" w:type="dxa"/>
          <w:tblLayout w:type="fixed"/>
          <w:tblCellMar>
            <w:left w:w="108" w:type="dxa"/>
            <w:right w:w="108" w:type="dxa"/>
          </w:tblCellMar>
        </w:tblPrEx>
        <w:trPr>
          <w:cantSplit/>
          <w:trHeight w:hRule="exact" w:val="240"/>
        </w:trPr>
        <w:tc>
          <w:tcPr>
            <w:tcW w:w="481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ind w:left="120" w:hanging="90"/>
              <w:jc w:val="left"/>
            </w:pPr>
            <w:r>
              <w:rPr>
                <w:rFonts w:ascii="Times New Roman" w:eastAsia="Times New Roman" w:hAnsi="Times New Roman" w:cs="Times New Roman"/>
                <w:b/>
                <w:i w:val="0"/>
                <w:color w:val="000000"/>
                <w:sz w:val="16"/>
                <w:u w:val="none"/>
              </w:rPr>
              <w:t> </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r>
      <w:tr>
        <w:tblPrEx>
          <w:tblW w:w="10260" w:type="dxa"/>
          <w:tblInd w:w="0" w:type="dxa"/>
          <w:tblLayout w:type="fixed"/>
          <w:tblCellMar>
            <w:left w:w="108" w:type="dxa"/>
            <w:right w:w="108" w:type="dxa"/>
          </w:tblCellMar>
        </w:tblPrEx>
        <w:trPr>
          <w:cantSplit/>
          <w:trHeight w:hRule="exact" w:val="240"/>
        </w:trPr>
        <w:tc>
          <w:tcPr>
            <w:tcW w:w="481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ind w:left="120" w:hanging="90"/>
              <w:jc w:val="left"/>
            </w:pPr>
            <w:r>
              <w:rPr>
                <w:rFonts w:ascii="Times New Roman" w:eastAsia="Times New Roman" w:hAnsi="Times New Roman" w:cs="Times New Roman"/>
                <w:b/>
                <w:i w:val="0"/>
                <w:color w:val="000000"/>
                <w:sz w:val="16"/>
                <w:u w:val="none"/>
              </w:rPr>
              <w:t> </w:t>
            </w:r>
          </w:p>
        </w:tc>
        <w:tc>
          <w:tcPr>
            <w:tcW w:w="5445" w:type="dxa"/>
            <w:gridSpan w:val="7"/>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color w:val="000000"/>
                <w:sz w:val="16"/>
                <w:u w:val="none"/>
              </w:rPr>
              <w:t>(In thousands, except per share data)</w:t>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Product revenue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33,576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26,426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9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103,904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92,091</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Product cost of revenue</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10,419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8,200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32,670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28,249</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Product gross profit</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23,157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18,226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71,234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63,842</w:t>
              <w:tab/>
            </w:r>
          </w:p>
        </w:tc>
      </w:tr>
      <w:tr>
        <w:tblPrEx>
          <w:tblW w:w="10260" w:type="dxa"/>
          <w:tblInd w:w="0" w:type="dxa"/>
          <w:tblLayout w:type="fixed"/>
          <w:tblCellMar>
            <w:left w:w="108" w:type="dxa"/>
            <w:right w:w="108" w:type="dxa"/>
          </w:tblCellMar>
        </w:tblPrEx>
        <w:trPr>
          <w:cantSplit/>
          <w:trHeight w:hRule="exact" w:val="285"/>
        </w:trPr>
        <w:tc>
          <w:tcPr>
            <w:tcW w:w="481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License and development revenue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26,895</w:t>
              <w:tab/>
            </w:r>
          </w:p>
        </w:tc>
      </w:tr>
      <w:tr>
        <w:tblPrEx>
          <w:tblW w:w="10260" w:type="dxa"/>
          <w:tblInd w:w="0" w:type="dxa"/>
          <w:tblLayout w:type="fixed"/>
          <w:tblCellMar>
            <w:left w:w="108" w:type="dxa"/>
            <w:right w:w="108" w:type="dxa"/>
          </w:tblCellMar>
        </w:tblPrEx>
        <w:trPr>
          <w:cantSplit/>
          <w:trHeight w:hRule="exact" w:val="285"/>
        </w:trPr>
        <w:tc>
          <w:tcPr>
            <w:tcW w:w="481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Operating expenses: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General and administrative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6,530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6,768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25,162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25,519</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Sales and marketing</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3,924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2,351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12,160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8,127</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Research and development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6,727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5,290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20,069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23,449</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Amortization of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237"/>
              </w:tabs>
              <w:spacing w:before="53" w:after="30" w:line="240" w:lineRule="auto"/>
              <w:jc w:val="right"/>
            </w:pPr>
            <w:r>
              <w:rPr>
                <w:rFonts w:ascii="Times New Roman" w:eastAsia="Times New Roman" w:hAnsi="Times New Roman" w:cs="Times New Roman"/>
                <w:b w:val="0"/>
                <w:i w:val="0"/>
                <w:color w:val="000000"/>
                <w:sz w:val="18"/>
                <w:u w:val="none"/>
              </w:rPr>
              <w:tab/>
              <w:t>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237"/>
              </w:tabs>
              <w:spacing w:before="53" w:after="30" w:line="240" w:lineRule="auto"/>
              <w:jc w:val="right"/>
            </w:pPr>
            <w:r>
              <w:rPr>
                <w:rFonts w:ascii="Times New Roman" w:eastAsia="Times New Roman" w:hAnsi="Times New Roman" w:cs="Times New Roman"/>
                <w:b w:val="0"/>
                <w:i w:val="0"/>
                <w:color w:val="000000"/>
                <w:sz w:val="18"/>
                <w:u w:val="none"/>
              </w:rPr>
              <w:tab/>
              <w:t>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12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16</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Impairment of long-lived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2,332</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45" w:hanging="90"/>
              <w:jc w:val="left"/>
            </w:pPr>
            <w:r>
              <w:rPr>
                <w:rFonts w:ascii="Times New Roman" w:eastAsia="Times New Roman" w:hAnsi="Times New Roman" w:cs="Times New Roman"/>
                <w:b w:val="0"/>
                <w:i w:val="0"/>
                <w:color w:val="000000"/>
                <w:sz w:val="18"/>
                <w:u w:val="none"/>
              </w:rPr>
              <w:t>Total operating expenses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17,184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14,413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57,403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59,443</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Income from operations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ab/>
              <w:t>5,973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ab/>
              <w:t>3,813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13,831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31,294</w:t>
              <w:tab/>
            </w:r>
          </w:p>
        </w:tc>
      </w:tr>
      <w:tr>
        <w:tblPrEx>
          <w:tblW w:w="10260" w:type="dxa"/>
          <w:tblInd w:w="0" w:type="dxa"/>
          <w:tblLayout w:type="fixed"/>
          <w:tblCellMar>
            <w:left w:w="108" w:type="dxa"/>
            <w:right w:w="108" w:type="dxa"/>
          </w:tblCellMar>
        </w:tblPrEx>
        <w:trPr>
          <w:cantSplit/>
          <w:trHeight w:hRule="exact" w:val="285"/>
        </w:trPr>
        <w:tc>
          <w:tcPr>
            <w:tcW w:w="481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Other income (expense):</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Interest income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104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204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913</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55" w:hanging="90"/>
              <w:jc w:val="left"/>
            </w:pPr>
            <w:r>
              <w:rPr>
                <w:rFonts w:ascii="Times New Roman" w:eastAsia="Times New Roman" w:hAnsi="Times New Roman" w:cs="Times New Roman"/>
                <w:b w:val="0"/>
                <w:i w:val="0"/>
                <w:color w:val="000000"/>
                <w:sz w:val="18"/>
                <w:u w:val="none"/>
              </w:rPr>
              <w:t>Other non-operating expense, net</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39"/>
              </w:tabs>
              <w:spacing w:before="53" w:after="30" w:line="240" w:lineRule="auto"/>
              <w:jc w:val="right"/>
            </w:pPr>
            <w:r>
              <w:rPr>
                <w:rFonts w:ascii="Times New Roman" w:eastAsia="Times New Roman" w:hAnsi="Times New Roman" w:cs="Times New Roman"/>
                <w:b w:val="0"/>
                <w:i w:val="0"/>
                <w:color w:val="000000"/>
                <w:sz w:val="18"/>
                <w:u w:val="none"/>
              </w:rPr>
              <w:tab/>
              <w:t>(10)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39"/>
              </w:tabs>
              <w:spacing w:before="53" w:after="30" w:line="240" w:lineRule="auto"/>
              <w:jc w:val="right"/>
            </w:pPr>
            <w:r>
              <w:rPr>
                <w:rFonts w:ascii="Times New Roman" w:eastAsia="Times New Roman" w:hAnsi="Times New Roman" w:cs="Times New Roman"/>
                <w:b w:val="0"/>
                <w:i w:val="0"/>
                <w:color w:val="000000"/>
                <w:sz w:val="18"/>
                <w:u w:val="none"/>
              </w:rPr>
              <w:tab/>
              <w:t>(15)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39"/>
              </w:tabs>
              <w:spacing w:before="53" w:after="30" w:line="240" w:lineRule="auto"/>
              <w:jc w:val="right"/>
            </w:pPr>
            <w:r>
              <w:rPr>
                <w:rFonts w:ascii="Times New Roman" w:eastAsia="Times New Roman" w:hAnsi="Times New Roman" w:cs="Times New Roman"/>
                <w:b w:val="0"/>
                <w:i w:val="0"/>
                <w:color w:val="000000"/>
                <w:sz w:val="18"/>
                <w:u w:val="none"/>
              </w:rPr>
              <w:tab/>
              <w:t>(31)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39"/>
              </w:tabs>
              <w:spacing w:before="53" w:after="30" w:line="240" w:lineRule="auto"/>
              <w:jc w:val="right"/>
            </w:pPr>
            <w:r>
              <w:rPr>
                <w:rFonts w:ascii="Times New Roman" w:eastAsia="Times New Roman" w:hAnsi="Times New Roman" w:cs="Times New Roman"/>
                <w:b w:val="0"/>
                <w:i w:val="0"/>
                <w:color w:val="000000"/>
                <w:sz w:val="18"/>
                <w:u w:val="none"/>
              </w:rPr>
              <w:tab/>
              <w:t>(74)</w:t>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45" w:hanging="90"/>
              <w:jc w:val="left"/>
            </w:pPr>
            <w:r>
              <w:rPr>
                <w:rFonts w:ascii="Times New Roman" w:eastAsia="Times New Roman" w:hAnsi="Times New Roman" w:cs="Times New Roman"/>
                <w:b w:val="0"/>
                <w:i w:val="0"/>
                <w:color w:val="000000"/>
                <w:sz w:val="18"/>
                <w:u w:val="none"/>
              </w:rPr>
              <w:t>Total other income, net</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33" w:after="30" w:line="240" w:lineRule="auto"/>
              <w:jc w:val="right"/>
            </w:pPr>
            <w:r>
              <w:rPr>
                <w:rFonts w:ascii="Times New Roman" w:eastAsia="Times New Roman" w:hAnsi="Times New Roman" w:cs="Times New Roman"/>
                <w:b w:val="0"/>
                <w:i w:val="0"/>
                <w:color w:val="000000"/>
                <w:sz w:val="18"/>
                <w:u w:val="none"/>
              </w:rPr>
              <w:tab/>
              <w:t>15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33" w:after="30" w:line="240" w:lineRule="auto"/>
              <w:jc w:val="right"/>
            </w:pPr>
            <w:r>
              <w:rPr>
                <w:rFonts w:ascii="Times New Roman" w:eastAsia="Times New Roman" w:hAnsi="Times New Roman" w:cs="Times New Roman"/>
                <w:b w:val="0"/>
                <w:i w:val="0"/>
                <w:color w:val="000000"/>
                <w:sz w:val="18"/>
                <w:u w:val="none"/>
              </w:rPr>
              <w:tab/>
              <w:t>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33" w:after="30" w:line="240" w:lineRule="auto"/>
              <w:jc w:val="right"/>
            </w:pPr>
            <w:r>
              <w:rPr>
                <w:rFonts w:ascii="Times New Roman" w:eastAsia="Times New Roman" w:hAnsi="Times New Roman" w:cs="Times New Roman"/>
                <w:b w:val="0"/>
                <w:i w:val="0"/>
                <w:color w:val="000000"/>
                <w:sz w:val="18"/>
                <w:u w:val="none"/>
              </w:rPr>
              <w:tab/>
              <w:t>173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33" w:after="30" w:line="240" w:lineRule="auto"/>
              <w:jc w:val="right"/>
            </w:pPr>
            <w:r>
              <w:rPr>
                <w:rFonts w:ascii="Times New Roman" w:eastAsia="Times New Roman" w:hAnsi="Times New Roman" w:cs="Times New Roman"/>
                <w:b w:val="0"/>
                <w:i w:val="0"/>
                <w:color w:val="000000"/>
                <w:sz w:val="18"/>
                <w:u w:val="none"/>
              </w:rPr>
              <w:tab/>
              <w:t>839</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Income before income taxes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ab/>
              <w:t>5,988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ab/>
              <w:t>3,902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14,004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32,133</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(Benefit from) provision for income taxes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725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449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49"/>
              </w:tabs>
              <w:spacing w:before="53" w:after="30" w:line="240" w:lineRule="auto"/>
              <w:jc w:val="right"/>
            </w:pPr>
            <w:r>
              <w:rPr>
                <w:rFonts w:ascii="Times New Roman" w:eastAsia="Times New Roman" w:hAnsi="Times New Roman" w:cs="Times New Roman"/>
                <w:b w:val="0"/>
                <w:i w:val="0"/>
                <w:color w:val="000000"/>
                <w:sz w:val="18"/>
                <w:u w:val="none"/>
              </w:rPr>
              <w:tab/>
              <w:t>(265)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5,746</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Net income</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5,263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3,453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14,269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26,387</w:t>
              <w:tab/>
            </w:r>
          </w:p>
        </w:tc>
      </w:tr>
      <w:tr>
        <w:tblPrEx>
          <w:tblW w:w="10260" w:type="dxa"/>
          <w:tblInd w:w="0" w:type="dxa"/>
          <w:tblLayout w:type="fixed"/>
          <w:tblCellMar>
            <w:left w:w="108" w:type="dxa"/>
            <w:right w:w="108" w:type="dxa"/>
          </w:tblCellMar>
        </w:tblPrEx>
        <w:trPr>
          <w:cantSplit/>
          <w:trHeight w:hRule="exact" w:val="285"/>
        </w:trPr>
        <w:tc>
          <w:tcPr>
            <w:tcW w:w="481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Net income per share:</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25" w:hanging="90"/>
              <w:jc w:val="left"/>
            </w:pPr>
            <w:r>
              <w:rPr>
                <w:rFonts w:ascii="Times New Roman" w:eastAsia="Times New Roman" w:hAnsi="Times New Roman" w:cs="Times New Roman"/>
                <w:b w:val="0"/>
                <w:i w:val="0"/>
                <w:color w:val="000000"/>
                <w:sz w:val="18"/>
                <w:u w:val="none"/>
              </w:rPr>
              <w:t>Basic</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0.09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0.47</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25" w:hanging="90"/>
              <w:jc w:val="left"/>
            </w:pPr>
            <w:r>
              <w:rPr>
                <w:rFonts w:ascii="Times New Roman" w:eastAsia="Times New Roman" w:hAnsi="Times New Roman" w:cs="Times New Roman"/>
                <w:b w:val="0"/>
                <w:i w:val="0"/>
                <w:color w:val="000000"/>
                <w:sz w:val="18"/>
                <w:u w:val="none"/>
              </w:rPr>
              <w:t>Diluted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0.06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237"/>
              </w:tabs>
              <w:spacing w:before="53" w:after="30" w:line="240" w:lineRule="auto"/>
              <w:jc w:val="right"/>
            </w:pPr>
            <w:r>
              <w:rPr>
                <w:rFonts w:ascii="Times New Roman" w:eastAsia="Times New Roman" w:hAnsi="Times New Roman" w:cs="Times New Roman"/>
                <w:b w:val="0"/>
                <w:i w:val="0"/>
                <w:color w:val="000000"/>
                <w:sz w:val="18"/>
                <w:u w:val="none"/>
              </w:rPr>
              <w:t xml:space="preserve">$ </w:t>
              <w:tab/>
              <w:t>0.47</w:t>
              <w:tab/>
            </w:r>
          </w:p>
        </w:tc>
      </w:tr>
      <w:tr>
        <w:tblPrEx>
          <w:tblW w:w="10260" w:type="dxa"/>
          <w:tblInd w:w="0" w:type="dxa"/>
          <w:tblLayout w:type="fixed"/>
          <w:tblCellMar>
            <w:left w:w="108" w:type="dxa"/>
            <w:right w:w="108" w:type="dxa"/>
          </w:tblCellMar>
        </w:tblPrEx>
        <w:trPr>
          <w:cantSplit/>
          <w:trHeight w:hRule="exact" w:val="285"/>
        </w:trPr>
        <w:tc>
          <w:tcPr>
            <w:tcW w:w="481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Number of shares used in per share calculations: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25" w:hanging="90"/>
              <w:jc w:val="left"/>
            </w:pPr>
            <w:r>
              <w:rPr>
                <w:rFonts w:ascii="Times New Roman" w:eastAsia="Times New Roman" w:hAnsi="Times New Roman" w:cs="Times New Roman"/>
                <w:b w:val="0"/>
                <w:i w:val="0"/>
                <w:color w:val="000000"/>
                <w:sz w:val="18"/>
                <w:u w:val="none"/>
              </w:rPr>
              <w:t>Basic</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56,818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56,113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56,993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55,709</w:t>
              <w:tab/>
            </w:r>
          </w:p>
        </w:tc>
      </w:tr>
      <w:tr>
        <w:tblPrEx>
          <w:tblW w:w="10260" w:type="dxa"/>
          <w:tblInd w:w="0" w:type="dxa"/>
          <w:tblLayout w:type="fixed"/>
          <w:tblCellMar>
            <w:left w:w="108" w:type="dxa"/>
            <w:right w:w="108" w:type="dxa"/>
          </w:tblCellMar>
        </w:tblPrEx>
        <w:trPr>
          <w:cantSplit/>
          <w:trHeight w:hRule="exact" w:val="255"/>
        </w:trPr>
        <w:tc>
          <w:tcPr>
            <w:tcW w:w="481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ind w:left="225" w:hanging="90"/>
              <w:jc w:val="left"/>
            </w:pPr>
            <w:r>
              <w:rPr>
                <w:rFonts w:ascii="Times New Roman" w:eastAsia="Times New Roman" w:hAnsi="Times New Roman" w:cs="Times New Roman"/>
                <w:b w:val="0"/>
                <w:i w:val="0"/>
                <w:color w:val="000000"/>
                <w:sz w:val="18"/>
                <w:u w:val="none"/>
              </w:rPr>
              <w:t>Diluted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58,502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57,261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58,723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56,637</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1"/>
        <w:rPr>
          <w:rFonts w:ascii="Times New Roman" w:eastAsia="Times New Roman" w:hAnsi="Times New Roman" w:cs="Times New Roman"/>
          <w:b/>
          <w:i w:val="0"/>
          <w:sz w:val="22"/>
        </w:rPr>
      </w:pPr>
      <w:bookmarkStart w:id="21" w:name="Section23"/>
      <w:bookmarkEnd w:id="21"/>
      <w:r>
        <w:rPr>
          <w:rFonts w:ascii="Times New Roman" w:eastAsia="Times New Roman" w:hAnsi="Times New Roman" w:cs="Times New Roman"/>
          <w:b/>
          <w:i w:val="0"/>
          <w:sz w:val="22"/>
        </w:rPr>
        <w:t>ENERGY RECOVERY,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2"/>
        </w:rPr>
      </w:pPr>
      <w:r>
        <w:rPr>
          <w:rFonts w:ascii="Times New Roman" w:eastAsia="Times New Roman" w:hAnsi="Times New Roman" w:cs="Times New Roman"/>
          <w:b/>
          <w:i w:val="0"/>
          <w:sz w:val="22"/>
        </w:rPr>
        <w:t>CONDENSED CONSOLIDATED STATEMENTS OF CASH FLOWS</w:t>
      </w:r>
    </w:p>
    <w:p>
      <w:pPr>
        <w:keepNext/>
        <w:keepLines/>
        <w:pageBreakBefore w:val="0"/>
        <w:widowControl w:val="0"/>
        <w:numPr>
          <w:ilvl w:val="0"/>
          <w:numId w:val="0"/>
        </w:numPr>
        <w:spacing w:before="0" w:after="220" w:line="288" w:lineRule="auto"/>
        <w:ind w:left="0" w:right="0" w:firstLine="0"/>
        <w:jc w:val="center"/>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(Unaudited)</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75"/>
        <w:gridCol w:w="1305"/>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Years Ended December 31,</w:t>
            </w:r>
          </w:p>
        </w:tc>
      </w:tr>
      <w:tr>
        <w:tblPrEx>
          <w:tblW w:w="10260" w:type="dxa"/>
          <w:tblInd w:w="0" w:type="dxa"/>
          <w:tblLayout w:type="fixed"/>
          <w:tblCellMar>
            <w:left w:w="108" w:type="dxa"/>
            <w:right w:w="108" w:type="dxa"/>
          </w:tblCellMar>
        </w:tblPrEx>
        <w:trPr>
          <w:cantSplit/>
          <w:trHeight w:hRule="exact" w:val="240"/>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r>
      <w:tr>
        <w:tblPrEx>
          <w:tblW w:w="10260" w:type="dxa"/>
          <w:tblInd w:w="0" w:type="dxa"/>
          <w:tblLayout w:type="fixed"/>
          <w:tblCellMar>
            <w:left w:w="108" w:type="dxa"/>
            <w:right w:w="108" w:type="dxa"/>
          </w:tblCellMar>
        </w:tblPrEx>
        <w:trPr>
          <w:cantSplit/>
          <w:trHeight w:hRule="exact" w:val="240"/>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color w:val="000000"/>
                <w:sz w:val="16"/>
                <w:u w:val="none"/>
              </w:rPr>
              <w:t>(In thousands)</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20"/>
                <w:u w:val="none"/>
              </w:rPr>
              <w:t>Cash flows from operating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Net income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14,269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26,387</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Adjustments to reconcile net income to cash provided by operating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Stock-based compensation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6,053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4,787</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Depreciation and amortization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5,939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5,299</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Amortization of premiums and discounts on investments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570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390</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Deferred income taxes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9"/>
              </w:tabs>
              <w:spacing w:before="53" w:after="30" w:line="240" w:lineRule="auto"/>
              <w:jc w:val="right"/>
            </w:pPr>
            <w:r>
              <w:rPr>
                <w:rFonts w:ascii="Times New Roman" w:eastAsia="Times New Roman" w:hAnsi="Times New Roman" w:cs="Times New Roman"/>
                <w:b w:val="0"/>
                <w:i w:val="0"/>
                <w:color w:val="000000"/>
                <w:sz w:val="18"/>
                <w:u w:val="none"/>
              </w:rPr>
              <w:tab/>
              <w:t>(391)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5,867</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Impairment of long-lived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2,332</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Other non-cash adjustments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955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395</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90"/>
              <w:jc w:val="left"/>
            </w:pPr>
            <w:r>
              <w:rPr>
                <w:rFonts w:ascii="Times New Roman" w:eastAsia="Times New Roman" w:hAnsi="Times New Roman" w:cs="Times New Roman"/>
                <w:b w:val="0"/>
                <w:i w:val="0"/>
                <w:color w:val="000000"/>
                <w:sz w:val="18"/>
                <w:u w:val="none"/>
              </w:rPr>
              <w:t>Changes in operating assets and liabilities: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Accounts receivable, net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s>
              <w:spacing w:before="53" w:after="30" w:line="240" w:lineRule="auto"/>
              <w:jc w:val="right"/>
            </w:pPr>
            <w:r>
              <w:rPr>
                <w:rFonts w:ascii="Times New Roman" w:eastAsia="Times New Roman" w:hAnsi="Times New Roman" w:cs="Times New Roman"/>
                <w:b w:val="0"/>
                <w:i w:val="0"/>
                <w:color w:val="000000"/>
                <w:sz w:val="18"/>
                <w:u w:val="none"/>
              </w:rPr>
              <w:tab/>
              <w:t>(8,823)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1,098</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Contract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1,399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s>
              <w:spacing w:before="53" w:after="30" w:line="240" w:lineRule="auto"/>
              <w:jc w:val="right"/>
            </w:pPr>
            <w:r>
              <w:rPr>
                <w:rFonts w:ascii="Times New Roman" w:eastAsia="Times New Roman" w:hAnsi="Times New Roman" w:cs="Times New Roman"/>
                <w:b w:val="0"/>
                <w:i w:val="0"/>
                <w:color w:val="000000"/>
                <w:sz w:val="18"/>
                <w:u w:val="none"/>
              </w:rPr>
              <w:tab/>
              <w:t>(1,200)</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Inventories, net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s>
              <w:spacing w:before="53" w:after="30" w:line="240" w:lineRule="auto"/>
              <w:jc w:val="right"/>
            </w:pPr>
            <w:r>
              <w:rPr>
                <w:rFonts w:ascii="Times New Roman" w:eastAsia="Times New Roman" w:hAnsi="Times New Roman" w:cs="Times New Roman"/>
                <w:b w:val="0"/>
                <w:i w:val="0"/>
                <w:color w:val="000000"/>
                <w:sz w:val="18"/>
                <w:u w:val="none"/>
              </w:rPr>
              <w:tab/>
              <w:t>(8,766)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s>
              <w:spacing w:before="53" w:after="30" w:line="240" w:lineRule="auto"/>
              <w:jc w:val="right"/>
            </w:pPr>
            <w:r>
              <w:rPr>
                <w:rFonts w:ascii="Times New Roman" w:eastAsia="Times New Roman" w:hAnsi="Times New Roman" w:cs="Times New Roman"/>
                <w:b w:val="0"/>
                <w:i w:val="0"/>
                <w:color w:val="000000"/>
                <w:sz w:val="18"/>
                <w:u w:val="none"/>
              </w:rPr>
              <w:tab/>
              <w:t>(1,622)</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Prepaid and other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314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415</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Accounts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9"/>
              </w:tabs>
              <w:spacing w:before="53" w:after="30" w:line="240" w:lineRule="auto"/>
              <w:jc w:val="right"/>
            </w:pPr>
            <w:r>
              <w:rPr>
                <w:rFonts w:ascii="Times New Roman" w:eastAsia="Times New Roman" w:hAnsi="Times New Roman" w:cs="Times New Roman"/>
                <w:b w:val="0"/>
                <w:i w:val="0"/>
                <w:color w:val="000000"/>
                <w:sz w:val="18"/>
                <w:u w:val="none"/>
              </w:rPr>
              <w:tab/>
              <w:t>(155)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9"/>
              </w:tabs>
              <w:spacing w:before="53" w:after="30" w:line="240" w:lineRule="auto"/>
              <w:jc w:val="right"/>
            </w:pPr>
            <w:r>
              <w:rPr>
                <w:rFonts w:ascii="Times New Roman" w:eastAsia="Times New Roman" w:hAnsi="Times New Roman" w:cs="Times New Roman"/>
                <w:b w:val="0"/>
                <w:i w:val="0"/>
                <w:color w:val="000000"/>
                <w:sz w:val="18"/>
                <w:u w:val="none"/>
              </w:rPr>
              <w:tab/>
              <w:t>(205)</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Accrued expenses and other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396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9"/>
                <w:tab w:val="left" w:pos="1237"/>
              </w:tabs>
              <w:spacing w:before="53" w:after="30" w:line="240" w:lineRule="auto"/>
              <w:jc w:val="right"/>
            </w:pPr>
            <w:r>
              <w:rPr>
                <w:rFonts w:ascii="Times New Roman" w:eastAsia="Times New Roman" w:hAnsi="Times New Roman" w:cs="Times New Roman"/>
                <w:b w:val="0"/>
                <w:i w:val="0"/>
                <w:color w:val="000000"/>
                <w:sz w:val="18"/>
                <w:u w:val="none"/>
              </w:rPr>
              <w:tab/>
              <w:t>153</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480" w:hanging="90"/>
              <w:jc w:val="left"/>
            </w:pPr>
            <w:r>
              <w:rPr>
                <w:rFonts w:ascii="Times New Roman" w:eastAsia="Times New Roman" w:hAnsi="Times New Roman" w:cs="Times New Roman"/>
                <w:b w:val="0"/>
                <w:i w:val="0"/>
                <w:color w:val="000000"/>
                <w:sz w:val="18"/>
                <w:u w:val="none"/>
              </w:rPr>
              <w:t>Contract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1,766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(27,226)</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600" w:hanging="90"/>
              <w:jc w:val="left"/>
            </w:pPr>
            <w:r>
              <w:rPr>
                <w:rFonts w:ascii="Times New Roman" w:eastAsia="Times New Roman" w:hAnsi="Times New Roman" w:cs="Times New Roman"/>
                <w:b w:val="0"/>
                <w:i w:val="0"/>
                <w:color w:val="000000"/>
                <w:sz w:val="18"/>
                <w:u w:val="none"/>
              </w:rPr>
              <w:t>Net cash provided by operating activities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13,526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16,870</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Cash flows from investing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Sales of marketable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10,573</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Maturities of marketable securities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35,019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55,667</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Purchases of marketable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(48,903)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(12,855)</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Capital expenditures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s>
              <w:spacing w:before="53" w:after="30" w:line="240" w:lineRule="auto"/>
              <w:jc w:val="right"/>
            </w:pPr>
            <w:r>
              <w:rPr>
                <w:rFonts w:ascii="Times New Roman" w:eastAsia="Times New Roman" w:hAnsi="Times New Roman" w:cs="Times New Roman"/>
                <w:b w:val="0"/>
                <w:i w:val="0"/>
                <w:color w:val="000000"/>
                <w:sz w:val="18"/>
                <w:u w:val="none"/>
              </w:rPr>
              <w:tab/>
              <w:t>(6,679)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s>
              <w:spacing w:before="53" w:after="30" w:line="240" w:lineRule="auto"/>
              <w:jc w:val="right"/>
            </w:pPr>
            <w:r>
              <w:rPr>
                <w:rFonts w:ascii="Times New Roman" w:eastAsia="Times New Roman" w:hAnsi="Times New Roman" w:cs="Times New Roman"/>
                <w:b w:val="0"/>
                <w:i w:val="0"/>
                <w:color w:val="000000"/>
                <w:sz w:val="18"/>
                <w:u w:val="none"/>
              </w:rPr>
              <w:tab/>
              <w:t>(6,785)</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600" w:hanging="90"/>
              <w:jc w:val="left"/>
            </w:pPr>
            <w:r>
              <w:rPr>
                <w:rFonts w:ascii="Times New Roman" w:eastAsia="Times New Roman" w:hAnsi="Times New Roman" w:cs="Times New Roman"/>
                <w:b w:val="0"/>
                <w:i w:val="0"/>
                <w:color w:val="000000"/>
                <w:sz w:val="18"/>
                <w:u w:val="none"/>
              </w:rPr>
              <w:t>Net cash (used in) provided by investing activities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4"/>
              </w:tabs>
              <w:spacing w:before="33" w:after="30" w:line="240" w:lineRule="auto"/>
              <w:jc w:val="right"/>
            </w:pPr>
            <w:r>
              <w:rPr>
                <w:rFonts w:ascii="Times New Roman" w:eastAsia="Times New Roman" w:hAnsi="Times New Roman" w:cs="Times New Roman"/>
                <w:b w:val="0"/>
                <w:i w:val="0"/>
                <w:color w:val="000000"/>
                <w:sz w:val="18"/>
                <w:u w:val="none"/>
              </w:rPr>
              <w:tab/>
              <w:t>(20,563)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46,600</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Cash flows from financing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Net proceeds from issuance of common stock</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10,554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4,397</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Tax payment for employee shares withheld</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39"/>
              </w:tabs>
              <w:spacing w:before="53" w:after="30" w:line="240" w:lineRule="auto"/>
              <w:jc w:val="right"/>
            </w:pPr>
            <w:r>
              <w:rPr>
                <w:rFonts w:ascii="Times New Roman" w:eastAsia="Times New Roman" w:hAnsi="Times New Roman" w:cs="Times New Roman"/>
                <w:b w:val="0"/>
                <w:i w:val="0"/>
                <w:color w:val="000000"/>
                <w:sz w:val="18"/>
                <w:u w:val="none"/>
              </w:rPr>
              <w:tab/>
              <w:t>(23)</w:t>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Repurchase of common stock</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(23,346)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600" w:hanging="90"/>
              <w:jc w:val="left"/>
            </w:pPr>
            <w:r>
              <w:rPr>
                <w:rFonts w:ascii="Times New Roman" w:eastAsia="Times New Roman" w:hAnsi="Times New Roman" w:cs="Times New Roman"/>
                <w:b w:val="0"/>
                <w:i w:val="0"/>
                <w:color w:val="000000"/>
                <w:sz w:val="18"/>
                <w:u w:val="none"/>
              </w:rPr>
              <w:t>Net cash (used in) provided by financing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s>
              <w:spacing w:before="33" w:after="30" w:line="240" w:lineRule="auto"/>
              <w:jc w:val="right"/>
            </w:pPr>
            <w:r>
              <w:rPr>
                <w:rFonts w:ascii="Times New Roman" w:eastAsia="Times New Roman" w:hAnsi="Times New Roman" w:cs="Times New Roman"/>
                <w:b w:val="0"/>
                <w:i w:val="0"/>
                <w:color w:val="000000"/>
                <w:sz w:val="18"/>
                <w:u w:val="none"/>
              </w:rPr>
              <w:tab/>
              <w:t>(12,792)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ab/>
              <w:t>4,374</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Effect of exchange rate differences on cash and cash equivalents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39"/>
              </w:tabs>
              <w:spacing w:before="33" w:after="30" w:line="240" w:lineRule="auto"/>
              <w:jc w:val="right"/>
            </w:pPr>
            <w:r>
              <w:rPr>
                <w:rFonts w:ascii="Times New Roman" w:eastAsia="Times New Roman" w:hAnsi="Times New Roman" w:cs="Times New Roman"/>
                <w:b w:val="0"/>
                <w:i w:val="0"/>
                <w:color w:val="000000"/>
                <w:sz w:val="18"/>
                <w:u w:val="none"/>
              </w:rPr>
              <w:tab/>
              <w:t>(68)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33" w:after="30" w:line="240" w:lineRule="auto"/>
              <w:jc w:val="right"/>
            </w:pPr>
            <w:r>
              <w:rPr>
                <w:rFonts w:ascii="Times New Roman" w:eastAsia="Times New Roman" w:hAnsi="Times New Roman" w:cs="Times New Roman"/>
                <w:b w:val="0"/>
                <w:i w:val="0"/>
                <w:color w:val="000000"/>
                <w:sz w:val="18"/>
                <w:u w:val="none"/>
              </w:rPr>
              <w:tab/>
              <w:t>26</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Net change in cash, cash equivalents and restricted cash</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s>
              <w:spacing w:before="33" w:after="30" w:line="240" w:lineRule="auto"/>
              <w:jc w:val="right"/>
            </w:pPr>
            <w:r>
              <w:rPr>
                <w:rFonts w:ascii="Times New Roman" w:eastAsia="Times New Roman" w:hAnsi="Times New Roman" w:cs="Times New Roman"/>
                <w:b w:val="0"/>
                <w:i w:val="0"/>
                <w:color w:val="000000"/>
                <w:sz w:val="18"/>
                <w:u w:val="none"/>
              </w:rPr>
              <w:tab/>
              <w:t>(19,897)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ab/>
              <w:t>67,870</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Cash, cash equivalents and restricted cash, beginning of year</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94,358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ab/>
              <w:t>26,488</w:t>
              <w:tab/>
            </w:r>
          </w:p>
        </w:tc>
      </w:tr>
      <w:tr>
        <w:tblPrEx>
          <w:tblW w:w="10260" w:type="dxa"/>
          <w:tblInd w:w="0" w:type="dxa"/>
          <w:tblLayout w:type="fixed"/>
          <w:tblCellMar>
            <w:left w:w="108" w:type="dxa"/>
            <w:right w:w="108" w:type="dxa"/>
          </w:tblCellMar>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Cash, cash equivalents and restricted cash, end of year</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74,461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94,358</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1"/>
        <w:rPr>
          <w:rFonts w:ascii="Times New Roman" w:eastAsia="Times New Roman" w:hAnsi="Times New Roman" w:cs="Times New Roman"/>
          <w:b/>
          <w:i w:val="0"/>
          <w:sz w:val="22"/>
        </w:rPr>
      </w:pPr>
      <w:bookmarkStart w:id="22" w:name="Section24"/>
      <w:bookmarkEnd w:id="22"/>
      <w:r>
        <w:rPr>
          <w:rFonts w:ascii="Times New Roman" w:eastAsia="Times New Roman" w:hAnsi="Times New Roman" w:cs="Times New Roman"/>
          <w:b/>
          <w:i w:val="0"/>
          <w:sz w:val="22"/>
        </w:rPr>
        <w:t>ENERGY RECOVERY,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2"/>
        </w:rPr>
      </w:pPr>
      <w:r>
        <w:rPr>
          <w:rFonts w:ascii="Times New Roman" w:eastAsia="Times New Roman" w:hAnsi="Times New Roman" w:cs="Times New Roman"/>
          <w:b/>
          <w:i w:val="0"/>
          <w:sz w:val="22"/>
        </w:rPr>
        <w:t>SUPPLEMENTAL FINANCIAL INFORMATION</w:t>
      </w:r>
    </w:p>
    <w:p>
      <w:pPr>
        <w:keepNext/>
        <w:keepLines/>
        <w:pageBreakBefore w:val="0"/>
        <w:widowControl w:val="0"/>
        <w:numPr>
          <w:ilvl w:val="0"/>
          <w:numId w:val="0"/>
        </w:numPr>
        <w:spacing w:before="0" w:after="60" w:line="288" w:lineRule="auto"/>
        <w:ind w:left="0" w:right="0" w:firstLine="0"/>
        <w:jc w:val="center"/>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(Unaudited)</w:t>
      </w:r>
    </w:p>
    <w:p>
      <w:pPr>
        <w:keepNext/>
        <w:keepLines/>
        <w:pageBreakBefore w:val="0"/>
        <w:widowControl w:val="0"/>
        <w:numPr>
          <w:ilvl w:val="0"/>
          <w:numId w:val="0"/>
        </w:numPr>
        <w:spacing w:before="0" w:after="60" w:line="288" w:lineRule="auto"/>
        <w:ind w:left="0" w:right="0" w:firstLine="0"/>
        <w:jc w:val="center"/>
        <w:outlineLvl w:val="9"/>
        <w:sectPr>
          <w:pgSz w:w="12240" w:h="15840"/>
          <w:pgMar w:top="855" w:right="990" w:bottom="855" w:left="990" w:header="270" w:footer="270"/>
          <w:cols w:space="708"/>
        </w:sect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95"/>
        <w:gridCol w:w="900"/>
        <w:gridCol w:w="75"/>
        <w:gridCol w:w="1020"/>
        <w:gridCol w:w="75"/>
        <w:gridCol w:w="900"/>
        <w:gridCol w:w="75"/>
        <w:gridCol w:w="900"/>
        <w:gridCol w:w="75"/>
        <w:gridCol w:w="900"/>
        <w:gridCol w:w="75"/>
        <w:gridCol w:w="1020"/>
        <w:gridCol w:w="75"/>
        <w:gridCol w:w="900"/>
        <w:gridCol w:w="75"/>
        <w:gridCol w:w="900"/>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22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45" w:type="dxa"/>
            <w:gridSpan w:val="7"/>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Three Months Ended December 31, 2021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45" w:type="dxa"/>
            <w:gridSpan w:val="7"/>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Three Months Ended December 31, 2020 (Recast)</w:t>
            </w:r>
          </w:p>
        </w:tc>
      </w:tr>
      <w:tr>
        <w:tblPrEx>
          <w:tblW w:w="10260" w:type="dxa"/>
          <w:tblInd w:w="0" w:type="dxa"/>
          <w:tblLayout w:type="fixed"/>
          <w:tblCellMar>
            <w:left w:w="108" w:type="dxa"/>
            <w:right w:w="108" w:type="dxa"/>
          </w:tblCellMar>
        </w:tblPrEx>
        <w:trPr>
          <w:cantSplit/>
          <w:trHeight w:hRule="exact" w:val="405"/>
        </w:trPr>
        <w:tc>
          <w:tcPr>
            <w:tcW w:w="22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Water</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Emerging Technologies</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Corporate</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Water</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Emerging Technologies</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Corporate</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Total</w:t>
            </w:r>
          </w:p>
        </w:tc>
      </w:tr>
      <w:tr>
        <w:tblPrEx>
          <w:tblW w:w="10260" w:type="dxa"/>
          <w:tblInd w:w="0" w:type="dxa"/>
          <w:tblLayout w:type="fixed"/>
          <w:tblCellMar>
            <w:left w:w="108" w:type="dxa"/>
            <w:right w:w="108" w:type="dxa"/>
          </w:tblCellMar>
        </w:tblPrEx>
        <w:trPr>
          <w:cantSplit/>
          <w:trHeight w:hRule="exact" w:val="240"/>
        </w:trPr>
        <w:tc>
          <w:tcPr>
            <w:tcW w:w="22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965" w:type="dxa"/>
            <w:gridSpan w:val="15"/>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color w:val="000000"/>
                <w:sz w:val="16"/>
                <w:u w:val="none"/>
              </w:rPr>
              <w:t>(In thousands)</w:t>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Product revenue</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33,576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33,576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26,396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w:t>
              <w:tab/>
              <w:t>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26,426</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Product cost of revenue</w:t>
            </w: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10,419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10,419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8,190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8,200</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Product gross profit</w:t>
            </w: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23,157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3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3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23,157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18,206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33" w:after="30" w:line="240" w:lineRule="auto"/>
              <w:jc w:val="right"/>
            </w:pPr>
            <w:r>
              <w:rPr>
                <w:rFonts w:ascii="Times New Roman" w:eastAsia="Times New Roman" w:hAnsi="Times New Roman" w:cs="Times New Roman"/>
                <w:b w:val="0"/>
                <w:i w:val="0"/>
                <w:color w:val="000000"/>
                <w:sz w:val="18"/>
                <w:u w:val="none"/>
              </w:rPr>
              <w:tab/>
              <w:t>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3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18,226</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Operating expenses</w:t>
            </w: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General and administrative</w:t>
            </w: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1,562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1,308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3,660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6,530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2,755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1,409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2,604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6,768</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Sales and marketing</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3,024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17"/>
                <w:tab w:val="left" w:pos="952"/>
              </w:tabs>
              <w:spacing w:before="53" w:after="30" w:line="240" w:lineRule="auto"/>
              <w:jc w:val="right"/>
            </w:pPr>
            <w:r>
              <w:rPr>
                <w:rFonts w:ascii="Times New Roman" w:eastAsia="Times New Roman" w:hAnsi="Times New Roman" w:cs="Times New Roman"/>
                <w:b w:val="0"/>
                <w:i w:val="0"/>
                <w:color w:val="000000"/>
                <w:sz w:val="18"/>
                <w:u w:val="none"/>
              </w:rPr>
              <w:tab/>
              <w:t>202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698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3,924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1,651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17"/>
                <w:tab w:val="left" w:pos="952"/>
              </w:tabs>
              <w:spacing w:before="53" w:after="30" w:line="240" w:lineRule="auto"/>
              <w:jc w:val="right"/>
            </w:pPr>
            <w:r>
              <w:rPr>
                <w:rFonts w:ascii="Times New Roman" w:eastAsia="Times New Roman" w:hAnsi="Times New Roman" w:cs="Times New Roman"/>
                <w:b w:val="0"/>
                <w:i w:val="0"/>
                <w:color w:val="000000"/>
                <w:sz w:val="18"/>
                <w:u w:val="none"/>
              </w:rPr>
              <w:tab/>
              <w:t>291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409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2,351</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Research and development</w:t>
            </w: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731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5,996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6,727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388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4,902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5,290</w:t>
              <w:tab/>
            </w:r>
          </w:p>
        </w:tc>
      </w:tr>
      <w:tr>
        <w:tblPrEx>
          <w:tblW w:w="10260" w:type="dxa"/>
          <w:tblInd w:w="0" w:type="dxa"/>
          <w:tblLayout w:type="fixed"/>
          <w:tblCellMar>
            <w:left w:w="108" w:type="dxa"/>
            <w:right w:w="108" w:type="dxa"/>
          </w:tblCellMar>
        </w:tblPrEx>
        <w:trPr>
          <w:cantSplit/>
          <w:trHeight w:hRule="exact" w:val="43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Amortization of intangible assets</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7"/>
                <w:tab w:val="left" w:pos="832"/>
              </w:tabs>
              <w:spacing w:before="53" w:after="30" w:line="240" w:lineRule="auto"/>
              <w:jc w:val="right"/>
            </w:pPr>
            <w:r>
              <w:rPr>
                <w:rFonts w:ascii="Times New Roman" w:eastAsia="Times New Roman" w:hAnsi="Times New Roman" w:cs="Times New Roman"/>
                <w:b w:val="0"/>
                <w:i w:val="0"/>
                <w:color w:val="000000"/>
                <w:sz w:val="18"/>
                <w:u w:val="none"/>
              </w:rPr>
              <w:tab/>
              <w:t>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7"/>
                <w:tab w:val="left" w:pos="832"/>
              </w:tabs>
              <w:spacing w:before="53" w:after="30" w:line="240" w:lineRule="auto"/>
              <w:jc w:val="right"/>
            </w:pPr>
            <w:r>
              <w:rPr>
                <w:rFonts w:ascii="Times New Roman" w:eastAsia="Times New Roman" w:hAnsi="Times New Roman" w:cs="Times New Roman"/>
                <w:b w:val="0"/>
                <w:i w:val="0"/>
                <w:color w:val="000000"/>
                <w:sz w:val="18"/>
                <w:u w:val="none"/>
              </w:rPr>
              <w:tab/>
              <w:t>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7"/>
                <w:tab w:val="left" w:pos="832"/>
              </w:tabs>
              <w:spacing w:before="53" w:after="30" w:line="240" w:lineRule="auto"/>
              <w:jc w:val="right"/>
            </w:pPr>
            <w:r>
              <w:rPr>
                <w:rFonts w:ascii="Times New Roman" w:eastAsia="Times New Roman" w:hAnsi="Times New Roman" w:cs="Times New Roman"/>
                <w:b w:val="0"/>
                <w:i w:val="0"/>
                <w:color w:val="000000"/>
                <w:sz w:val="18"/>
                <w:u w:val="none"/>
              </w:rPr>
              <w:tab/>
              <w:t>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7"/>
                <w:tab w:val="left" w:pos="832"/>
              </w:tabs>
              <w:spacing w:before="53" w:after="30" w:line="240" w:lineRule="auto"/>
              <w:jc w:val="right"/>
            </w:pPr>
            <w:r>
              <w:rPr>
                <w:rFonts w:ascii="Times New Roman" w:eastAsia="Times New Roman" w:hAnsi="Times New Roman" w:cs="Times New Roman"/>
                <w:b w:val="0"/>
                <w:i w:val="0"/>
                <w:color w:val="000000"/>
                <w:sz w:val="18"/>
                <w:u w:val="none"/>
              </w:rPr>
              <w:tab/>
              <w:t>4</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85" w:hanging="90"/>
              <w:jc w:val="left"/>
            </w:pPr>
            <w:r>
              <w:rPr>
                <w:rFonts w:ascii="Times New Roman" w:eastAsia="Times New Roman" w:hAnsi="Times New Roman" w:cs="Times New Roman"/>
                <w:b w:val="0"/>
                <w:i w:val="0"/>
                <w:color w:val="000000"/>
                <w:sz w:val="18"/>
                <w:u w:val="none"/>
              </w:rPr>
              <w:t>Total operating expenses</w:t>
            </w: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ab/>
              <w:t>5,320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33" w:after="30" w:line="240" w:lineRule="auto"/>
              <w:jc w:val="right"/>
            </w:pPr>
            <w:r>
              <w:rPr>
                <w:rFonts w:ascii="Times New Roman" w:eastAsia="Times New Roman" w:hAnsi="Times New Roman" w:cs="Times New Roman"/>
                <w:b w:val="0"/>
                <w:i w:val="0"/>
                <w:color w:val="000000"/>
                <w:sz w:val="18"/>
                <w:u w:val="none"/>
              </w:rPr>
              <w:tab/>
              <w:t>7,506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ab/>
              <w:t>4,358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17,184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ab/>
              <w:t>4,798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33" w:after="30" w:line="240" w:lineRule="auto"/>
              <w:jc w:val="right"/>
            </w:pPr>
            <w:r>
              <w:rPr>
                <w:rFonts w:ascii="Times New Roman" w:eastAsia="Times New Roman" w:hAnsi="Times New Roman" w:cs="Times New Roman"/>
                <w:b w:val="0"/>
                <w:i w:val="0"/>
                <w:color w:val="000000"/>
                <w:sz w:val="18"/>
                <w:u w:val="none"/>
              </w:rPr>
              <w:tab/>
              <w:t>6,602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ab/>
              <w:t>3,013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14,413</w:t>
              <w:tab/>
            </w:r>
          </w:p>
        </w:tc>
      </w:tr>
      <w:tr>
        <w:tblPrEx>
          <w:tblW w:w="10260" w:type="dxa"/>
          <w:tblInd w:w="0" w:type="dxa"/>
          <w:tblLayout w:type="fixed"/>
          <w:tblCellMar>
            <w:left w:w="108" w:type="dxa"/>
            <w:right w:w="108" w:type="dxa"/>
          </w:tblCellMar>
        </w:tblPrEx>
        <w:trPr>
          <w:cantSplit/>
          <w:trHeight w:hRule="exact" w:val="360"/>
        </w:trPr>
        <w:tc>
          <w:tcPr>
            <w:tcW w:w="22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Operating income (loss)</w:t>
            </w: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17,837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22"/>
                <w:tab w:val="left" w:pos="952"/>
              </w:tabs>
              <w:spacing w:before="33" w:after="30" w:line="240" w:lineRule="auto"/>
              <w:jc w:val="right"/>
            </w:pPr>
            <w:r>
              <w:rPr>
                <w:rFonts w:ascii="Times New Roman" w:eastAsia="Times New Roman" w:hAnsi="Times New Roman" w:cs="Times New Roman"/>
                <w:b w:val="0"/>
                <w:i w:val="0"/>
                <w:color w:val="000000"/>
                <w:sz w:val="18"/>
                <w:u w:val="none"/>
              </w:rPr>
              <w:t>$</w:t>
              <w:tab/>
              <w:t>(7,506)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(4,358)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ab/>
              <w:t>5,973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13,408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22"/>
                <w:tab w:val="left" w:pos="952"/>
              </w:tabs>
              <w:spacing w:before="33" w:after="30" w:line="240" w:lineRule="auto"/>
              <w:jc w:val="right"/>
            </w:pPr>
            <w:r>
              <w:rPr>
                <w:rFonts w:ascii="Times New Roman" w:eastAsia="Times New Roman" w:hAnsi="Times New Roman" w:cs="Times New Roman"/>
                <w:b w:val="0"/>
                <w:i w:val="0"/>
                <w:color w:val="000000"/>
                <w:sz w:val="18"/>
                <w:u w:val="none"/>
              </w:rPr>
              <w:t>$</w:t>
              <w:tab/>
              <w:t>(6,582)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(3,013)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ab/>
              <w:t>3,813</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Other income, net</w:t>
            </w: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89</w:t>
              <w:tab/>
            </w:r>
          </w:p>
        </w:tc>
      </w:tr>
      <w:tr>
        <w:tblPrEx>
          <w:tblW w:w="10260" w:type="dxa"/>
          <w:tblInd w:w="0" w:type="dxa"/>
          <w:tblLayout w:type="fixed"/>
          <w:tblCellMar>
            <w:left w:w="108" w:type="dxa"/>
            <w:right w:w="108" w:type="dxa"/>
          </w:tblCellMar>
        </w:tblPrEx>
        <w:trPr>
          <w:cantSplit/>
          <w:trHeight w:hRule="exact" w:val="360"/>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Income before income taxes</w:t>
            </w: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5,988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6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3,902</w:t>
              <w:tab/>
            </w:r>
          </w:p>
        </w:tc>
      </w:tr>
    </w:tbl>
    <w:p>
      <w:pPr>
        <w:keepNext w:val="0"/>
        <w:keepLines/>
        <w:pageBreakBefore w:val="0"/>
        <w:widowControl w:val="0"/>
        <w:numPr>
          <w:ilvl w:val="0"/>
          <w:numId w:val="0"/>
        </w:numPr>
        <w:spacing w:before="22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20" w:after="0" w:line="288" w:lineRule="auto"/>
        <w:ind w:left="0" w:right="0" w:firstLine="0"/>
        <w:jc w:val="both"/>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95"/>
        <w:gridCol w:w="900"/>
        <w:gridCol w:w="75"/>
        <w:gridCol w:w="1020"/>
        <w:gridCol w:w="75"/>
        <w:gridCol w:w="900"/>
        <w:gridCol w:w="75"/>
        <w:gridCol w:w="900"/>
        <w:gridCol w:w="75"/>
        <w:gridCol w:w="900"/>
        <w:gridCol w:w="75"/>
        <w:gridCol w:w="1020"/>
        <w:gridCol w:w="75"/>
        <w:gridCol w:w="900"/>
        <w:gridCol w:w="75"/>
        <w:gridCol w:w="900"/>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22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45" w:type="dxa"/>
            <w:gridSpan w:val="7"/>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 Ended December 31, 2021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45" w:type="dxa"/>
            <w:gridSpan w:val="7"/>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 Ended December 31, 2020 (Recast)</w:t>
            </w:r>
          </w:p>
        </w:tc>
      </w:tr>
      <w:tr>
        <w:tblPrEx>
          <w:tblW w:w="10260" w:type="dxa"/>
          <w:tblInd w:w="0" w:type="dxa"/>
          <w:tblLayout w:type="fixed"/>
          <w:tblCellMar>
            <w:left w:w="108" w:type="dxa"/>
            <w:right w:w="108" w:type="dxa"/>
          </w:tblCellMar>
        </w:tblPrEx>
        <w:trPr>
          <w:cantSplit/>
          <w:trHeight w:hRule="exact" w:val="405"/>
        </w:trPr>
        <w:tc>
          <w:tcPr>
            <w:tcW w:w="22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Water</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Emerging Technologies</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Corporate</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Water</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Emerging Technologies</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Corporate</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Total</w:t>
            </w:r>
          </w:p>
        </w:tc>
      </w:tr>
      <w:tr>
        <w:tblPrEx>
          <w:tblW w:w="10260" w:type="dxa"/>
          <w:tblInd w:w="0" w:type="dxa"/>
          <w:tblLayout w:type="fixed"/>
          <w:tblCellMar>
            <w:left w:w="108" w:type="dxa"/>
            <w:right w:w="108" w:type="dxa"/>
          </w:tblCellMar>
        </w:tblPrEx>
        <w:trPr>
          <w:cantSplit/>
          <w:trHeight w:hRule="exact" w:val="240"/>
        </w:trPr>
        <w:tc>
          <w:tcPr>
            <w:tcW w:w="22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965" w:type="dxa"/>
            <w:gridSpan w:val="15"/>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color w:val="000000"/>
                <w:sz w:val="16"/>
                <w:u w:val="none"/>
              </w:rPr>
              <w:t>(In thousands)</w:t>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Product revenue</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8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103,851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w:t>
              <w:tab/>
              <w:t>53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8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103,904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92,061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w:t>
              <w:tab/>
              <w:t>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w:t>
              <w:tab/>
              <w:t>92,091</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Product cost of revenue</w:t>
            </w: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32,670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32,670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28,239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28,249</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240" w:hanging="90"/>
              <w:jc w:val="left"/>
            </w:pPr>
            <w:r>
              <w:rPr>
                <w:rFonts w:ascii="Times New Roman" w:eastAsia="Times New Roman" w:hAnsi="Times New Roman" w:cs="Times New Roman"/>
                <w:b w:val="0"/>
                <w:i w:val="0"/>
                <w:color w:val="000000"/>
                <w:sz w:val="18"/>
                <w:u w:val="none"/>
              </w:rPr>
              <w:t>Product gross profit</w:t>
            </w: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71,181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33" w:after="30" w:line="240" w:lineRule="auto"/>
              <w:jc w:val="right"/>
            </w:pPr>
            <w:r>
              <w:rPr>
                <w:rFonts w:ascii="Times New Roman" w:eastAsia="Times New Roman" w:hAnsi="Times New Roman" w:cs="Times New Roman"/>
                <w:b w:val="0"/>
                <w:i w:val="0"/>
                <w:color w:val="000000"/>
                <w:sz w:val="18"/>
                <w:u w:val="none"/>
              </w:rPr>
              <w:tab/>
              <w:t>53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3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71,234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63,822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33" w:after="30" w:line="240" w:lineRule="auto"/>
              <w:jc w:val="right"/>
            </w:pPr>
            <w:r>
              <w:rPr>
                <w:rFonts w:ascii="Times New Roman" w:eastAsia="Times New Roman" w:hAnsi="Times New Roman" w:cs="Times New Roman"/>
                <w:b w:val="0"/>
                <w:i w:val="0"/>
                <w:color w:val="000000"/>
                <w:sz w:val="18"/>
                <w:u w:val="none"/>
              </w:rPr>
              <w:tab/>
              <w:t>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3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63,842</w:t>
              <w:tab/>
            </w:r>
          </w:p>
        </w:tc>
      </w:tr>
      <w:tr>
        <w:tblPrEx>
          <w:tblW w:w="10260" w:type="dxa"/>
          <w:tblInd w:w="0" w:type="dxa"/>
          <w:tblLayout w:type="fixed"/>
          <w:tblCellMar>
            <w:left w:w="108" w:type="dxa"/>
            <w:right w:w="108" w:type="dxa"/>
          </w:tblCellMar>
        </w:tblPrEx>
        <w:trPr>
          <w:cantSplit/>
          <w:trHeight w:hRule="exact" w:val="240"/>
        </w:trPr>
        <w:tc>
          <w:tcPr>
            <w:tcW w:w="22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43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License and development revenue</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2"/>
                <w:tab w:val="left" w:pos="952"/>
              </w:tabs>
              <w:spacing w:before="53" w:after="30" w:line="240" w:lineRule="auto"/>
              <w:jc w:val="right"/>
            </w:pPr>
            <w:r>
              <w:rPr>
                <w:rFonts w:ascii="Times New Roman" w:eastAsia="Times New Roman" w:hAnsi="Times New Roman" w:cs="Times New Roman"/>
                <w:b w:val="0"/>
                <w:i w:val="0"/>
                <w:color w:val="000000"/>
                <w:sz w:val="18"/>
                <w:u w:val="none"/>
              </w:rPr>
              <w:tab/>
              <w:t>26,895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26,895</w:t>
              <w:tab/>
            </w:r>
          </w:p>
        </w:tc>
      </w:tr>
      <w:tr>
        <w:tblPrEx>
          <w:tblW w:w="10260" w:type="dxa"/>
          <w:tblInd w:w="0" w:type="dxa"/>
          <w:tblLayout w:type="fixed"/>
          <w:tblCellMar>
            <w:left w:w="108" w:type="dxa"/>
            <w:right w:w="108" w:type="dxa"/>
          </w:tblCellMar>
        </w:tblPrEx>
        <w:trPr>
          <w:cantSplit/>
          <w:trHeight w:hRule="exact" w:val="240"/>
        </w:trPr>
        <w:tc>
          <w:tcPr>
            <w:tcW w:w="22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Operating expenses</w:t>
            </w: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General and administrative</w:t>
            </w: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6,330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5,162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13,670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25,162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9,172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5,410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10,937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25,519</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Sales and marketing</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9,559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17"/>
                <w:tab w:val="left" w:pos="952"/>
              </w:tabs>
              <w:spacing w:before="53" w:after="30" w:line="240" w:lineRule="auto"/>
              <w:jc w:val="right"/>
            </w:pPr>
            <w:r>
              <w:rPr>
                <w:rFonts w:ascii="Times New Roman" w:eastAsia="Times New Roman" w:hAnsi="Times New Roman" w:cs="Times New Roman"/>
                <w:b w:val="0"/>
                <w:i w:val="0"/>
                <w:color w:val="000000"/>
                <w:sz w:val="18"/>
                <w:u w:val="none"/>
              </w:rPr>
              <w:tab/>
              <w:t>937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1,664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12,160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5,958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1,192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977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8,127</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Research and development</w:t>
            </w: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2,589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2"/>
                <w:tab w:val="left" w:pos="952"/>
              </w:tabs>
              <w:spacing w:before="53" w:after="30" w:line="240" w:lineRule="auto"/>
              <w:jc w:val="right"/>
            </w:pPr>
            <w:r>
              <w:rPr>
                <w:rFonts w:ascii="Times New Roman" w:eastAsia="Times New Roman" w:hAnsi="Times New Roman" w:cs="Times New Roman"/>
                <w:b w:val="0"/>
                <w:i w:val="0"/>
                <w:color w:val="000000"/>
                <w:sz w:val="18"/>
                <w:u w:val="none"/>
              </w:rPr>
              <w:tab/>
              <w:t>17,480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20,069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2,973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2"/>
                <w:tab w:val="left" w:pos="952"/>
              </w:tabs>
              <w:spacing w:before="53" w:after="30" w:line="240" w:lineRule="auto"/>
              <w:jc w:val="right"/>
            </w:pPr>
            <w:r>
              <w:rPr>
                <w:rFonts w:ascii="Times New Roman" w:eastAsia="Times New Roman" w:hAnsi="Times New Roman" w:cs="Times New Roman"/>
                <w:b w:val="0"/>
                <w:i w:val="0"/>
                <w:color w:val="000000"/>
                <w:sz w:val="18"/>
                <w:u w:val="none"/>
              </w:rPr>
              <w:tab/>
              <w:t>20,476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53" w:after="30" w:line="240" w:lineRule="auto"/>
              <w:jc w:val="right"/>
            </w:pPr>
            <w:r>
              <w:rPr>
                <w:rFonts w:ascii="Times New Roman" w:eastAsia="Times New Roman" w:hAnsi="Times New Roman" w:cs="Times New Roman"/>
                <w:b w:val="0"/>
                <w:i w:val="0"/>
                <w:color w:val="000000"/>
                <w:sz w:val="18"/>
                <w:u w:val="none"/>
              </w:rPr>
              <w:tab/>
              <w:t>23,449</w:t>
              <w:tab/>
            </w:r>
          </w:p>
        </w:tc>
      </w:tr>
      <w:tr>
        <w:tblPrEx>
          <w:tblW w:w="10260" w:type="dxa"/>
          <w:tblInd w:w="0" w:type="dxa"/>
          <w:tblLayout w:type="fixed"/>
          <w:tblCellMar>
            <w:left w:w="108" w:type="dxa"/>
            <w:right w:w="108" w:type="dxa"/>
          </w:tblCellMar>
        </w:tblPrEx>
        <w:trPr>
          <w:cantSplit/>
          <w:trHeight w:hRule="exact" w:val="43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Amortization of intangible assets</w:t>
            </w: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12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12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16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16</w:t>
              <w:tab/>
            </w:r>
          </w:p>
        </w:tc>
      </w:tr>
      <w:tr>
        <w:tblPrEx>
          <w:tblW w:w="10260" w:type="dxa"/>
          <w:tblInd w:w="0" w:type="dxa"/>
          <w:tblLayout w:type="fixed"/>
          <w:tblCellMar>
            <w:left w:w="108" w:type="dxa"/>
            <w:right w:w="108" w:type="dxa"/>
          </w:tblCellMar>
        </w:tblPrEx>
        <w:trPr>
          <w:cantSplit/>
          <w:trHeight w:hRule="exact" w:val="435"/>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95" w:hanging="90"/>
              <w:jc w:val="left"/>
            </w:pPr>
            <w:r>
              <w:rPr>
                <w:rFonts w:ascii="Times New Roman" w:eastAsia="Times New Roman" w:hAnsi="Times New Roman" w:cs="Times New Roman"/>
                <w:b w:val="0"/>
                <w:i w:val="0"/>
                <w:color w:val="000000"/>
                <w:sz w:val="18"/>
                <w:u w:val="none"/>
              </w:rPr>
              <w:t>Impairment of long-lived assets</w:t>
            </w: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95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82"/>
                <w:tab w:val="left" w:pos="952"/>
              </w:tabs>
              <w:spacing w:before="53" w:after="30" w:line="240" w:lineRule="auto"/>
              <w:jc w:val="right"/>
            </w:pPr>
            <w:r>
              <w:rPr>
                <w:rFonts w:ascii="Times New Roman" w:eastAsia="Times New Roman" w:hAnsi="Times New Roman" w:cs="Times New Roman"/>
                <w:b w:val="0"/>
                <w:i w:val="0"/>
                <w:color w:val="000000"/>
                <w:sz w:val="18"/>
                <w:u w:val="none"/>
              </w:rPr>
              <w:tab/>
              <w:t>2,332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7"/>
                <w:tab w:val="left" w:pos="832"/>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62"/>
                <w:tab w:val="left" w:pos="832"/>
              </w:tabs>
              <w:spacing w:before="53" w:after="30" w:line="240" w:lineRule="auto"/>
              <w:jc w:val="right"/>
            </w:pPr>
            <w:r>
              <w:rPr>
                <w:rFonts w:ascii="Times New Roman" w:eastAsia="Times New Roman" w:hAnsi="Times New Roman" w:cs="Times New Roman"/>
                <w:b w:val="0"/>
                <w:i w:val="0"/>
                <w:color w:val="000000"/>
                <w:sz w:val="18"/>
                <w:u w:val="none"/>
              </w:rPr>
              <w:tab/>
              <w:t>2,332</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85" w:hanging="90"/>
              <w:jc w:val="left"/>
            </w:pPr>
            <w:r>
              <w:rPr>
                <w:rFonts w:ascii="Times New Roman" w:eastAsia="Times New Roman" w:hAnsi="Times New Roman" w:cs="Times New Roman"/>
                <w:b w:val="0"/>
                <w:i w:val="0"/>
                <w:color w:val="000000"/>
                <w:sz w:val="18"/>
                <w:u w:val="none"/>
              </w:rPr>
              <w:t>Total operating expenses</w:t>
            </w: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18,490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2"/>
                <w:tab w:val="left" w:pos="952"/>
              </w:tabs>
              <w:spacing w:before="33" w:after="30" w:line="240" w:lineRule="auto"/>
              <w:jc w:val="right"/>
            </w:pPr>
            <w:r>
              <w:rPr>
                <w:rFonts w:ascii="Times New Roman" w:eastAsia="Times New Roman" w:hAnsi="Times New Roman" w:cs="Times New Roman"/>
                <w:b w:val="0"/>
                <w:i w:val="0"/>
                <w:color w:val="000000"/>
                <w:sz w:val="18"/>
                <w:u w:val="none"/>
              </w:rPr>
              <w:tab/>
              <w:t>23,579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15,334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57,403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18,119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2"/>
                <w:tab w:val="left" w:pos="952"/>
              </w:tabs>
              <w:spacing w:before="33" w:after="30" w:line="240" w:lineRule="auto"/>
              <w:jc w:val="right"/>
            </w:pPr>
            <w:r>
              <w:rPr>
                <w:rFonts w:ascii="Times New Roman" w:eastAsia="Times New Roman" w:hAnsi="Times New Roman" w:cs="Times New Roman"/>
                <w:b w:val="0"/>
                <w:i w:val="0"/>
                <w:color w:val="000000"/>
                <w:sz w:val="18"/>
                <w:u w:val="none"/>
              </w:rPr>
              <w:tab/>
              <w:t>29,410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11,914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59,443</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Operating income (loss)</w:t>
            </w: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52,691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32"/>
                <w:tab w:val="left" w:pos="952"/>
              </w:tabs>
              <w:spacing w:before="33" w:after="30" w:line="240" w:lineRule="auto"/>
              <w:jc w:val="right"/>
            </w:pPr>
            <w:r>
              <w:rPr>
                <w:rFonts w:ascii="Times New Roman" w:eastAsia="Times New Roman" w:hAnsi="Times New Roman" w:cs="Times New Roman"/>
                <w:b w:val="0"/>
                <w:i w:val="0"/>
                <w:color w:val="000000"/>
                <w:sz w:val="18"/>
                <w:u w:val="none"/>
              </w:rPr>
              <w:t>$</w:t>
              <w:tab/>
              <w:t>(23,526)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21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(15,334)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13,831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45,703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22"/>
                <w:tab w:val="left" w:pos="952"/>
              </w:tabs>
              <w:spacing w:before="33" w:after="30" w:line="240" w:lineRule="auto"/>
              <w:jc w:val="right"/>
            </w:pPr>
            <w:r>
              <w:rPr>
                <w:rFonts w:ascii="Times New Roman" w:eastAsia="Times New Roman" w:hAnsi="Times New Roman" w:cs="Times New Roman"/>
                <w:b w:val="0"/>
                <w:i w:val="0"/>
                <w:color w:val="000000"/>
                <w:sz w:val="18"/>
                <w:u w:val="none"/>
              </w:rPr>
              <w:t>$</w:t>
              <w:tab/>
              <w:t>(2,495)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21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(11,914)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ab/>
              <w:t>31,294</w:t>
              <w:tab/>
            </w:r>
          </w:p>
        </w:tc>
      </w:tr>
      <w:tr>
        <w:tblPrEx>
          <w:tblW w:w="10260" w:type="dxa"/>
          <w:tblInd w:w="0" w:type="dxa"/>
          <w:tblLayout w:type="fixed"/>
          <w:tblCellMar>
            <w:left w:w="108" w:type="dxa"/>
            <w:right w:w="108" w:type="dxa"/>
          </w:tblCellMar>
        </w:tblPrEx>
        <w:trPr>
          <w:cantSplit/>
          <w:trHeight w:hRule="exact" w:val="255"/>
        </w:trPr>
        <w:tc>
          <w:tcPr>
            <w:tcW w:w="22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Other income, net</w:t>
            </w: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173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97"/>
                <w:tab w:val="left" w:pos="832"/>
              </w:tabs>
              <w:spacing w:before="53" w:after="30" w:line="240" w:lineRule="auto"/>
              <w:jc w:val="right"/>
            </w:pPr>
            <w:r>
              <w:rPr>
                <w:rFonts w:ascii="Times New Roman" w:eastAsia="Times New Roman" w:hAnsi="Times New Roman" w:cs="Times New Roman"/>
                <w:b w:val="0"/>
                <w:i w:val="0"/>
                <w:color w:val="000000"/>
                <w:sz w:val="18"/>
                <w:u w:val="none"/>
              </w:rPr>
              <w:tab/>
              <w:t>839</w:t>
              <w:tab/>
            </w:r>
          </w:p>
        </w:tc>
      </w:tr>
      <w:tr>
        <w:tblPrEx>
          <w:tblW w:w="10260" w:type="dxa"/>
          <w:tblInd w:w="0" w:type="dxa"/>
          <w:tblLayout w:type="fixed"/>
          <w:tblCellMar>
            <w:left w:w="108" w:type="dxa"/>
            <w:right w:w="108" w:type="dxa"/>
          </w:tblCellMar>
        </w:tblPrEx>
        <w:trPr>
          <w:cantSplit/>
          <w:trHeight w:hRule="exact" w:val="360"/>
        </w:trPr>
        <w:tc>
          <w:tcPr>
            <w:tcW w:w="22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ind w:left="120" w:hanging="90"/>
              <w:jc w:val="left"/>
            </w:pPr>
            <w:r>
              <w:rPr>
                <w:rFonts w:ascii="Times New Roman" w:eastAsia="Times New Roman" w:hAnsi="Times New Roman" w:cs="Times New Roman"/>
                <w:b w:val="0"/>
                <w:i w:val="0"/>
                <w:color w:val="000000"/>
                <w:sz w:val="18"/>
                <w:u w:val="none"/>
              </w:rPr>
              <w:t>Income before income taxes</w:t>
            </w: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14,004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272"/>
                <w:tab w:val="left" w:pos="832"/>
              </w:tabs>
              <w:spacing w:before="33" w:after="30" w:line="240" w:lineRule="auto"/>
              <w:jc w:val="right"/>
            </w:pPr>
            <w:r>
              <w:rPr>
                <w:rFonts w:ascii="Times New Roman" w:eastAsia="Times New Roman" w:hAnsi="Times New Roman" w:cs="Times New Roman"/>
                <w:b w:val="0"/>
                <w:i w:val="0"/>
                <w:color w:val="000000"/>
                <w:sz w:val="18"/>
                <w:u w:val="none"/>
              </w:rPr>
              <w:t>$</w:t>
              <w:tab/>
              <w:t>32,133</w:t>
              <w:tab/>
            </w:r>
          </w:p>
        </w:tc>
      </w:tr>
    </w:tbl>
    <w:p>
      <w:pPr>
        <w:keepNext w:val="0"/>
        <w:keepLines/>
        <w:pageBreakBefore w:val="0"/>
        <w:widowControl w:val="0"/>
        <w:numPr>
          <w:ilvl w:val="0"/>
          <w:numId w:val="0"/>
        </w:numPr>
        <w:spacing w:before="0" w:after="0" w:line="288" w:lineRule="auto"/>
        <w:ind w:left="0" w:right="0" w:firstLine="0"/>
        <w:jc w:val="both"/>
        <w:outlineLvl w:val="9"/>
        <w:rPr>
          <w:sz w:val="2"/>
        </w:rPr>
      </w:pPr>
    </w:p>
    <w:p>
      <w:pPr>
        <w:keepNext w:val="0"/>
        <w:keepLines/>
        <w:pageBreakBefore w:val="0"/>
        <w:widowControl w:val="0"/>
        <w:numPr>
          <w:ilvl w:val="0"/>
          <w:numId w:val="0"/>
        </w:numPr>
        <w:spacing w:before="0" w:after="0" w:line="288" w:lineRule="auto"/>
        <w:ind w:left="0" w:right="0" w:firstLine="0"/>
        <w:jc w:val="both"/>
        <w:outlineLvl w:val="9"/>
        <w:rPr>
          <w:sz w:val="2"/>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1"/>
        <w:rPr>
          <w:rFonts w:ascii="Times New Roman" w:eastAsia="Times New Roman" w:hAnsi="Times New Roman" w:cs="Times New Roman"/>
          <w:b/>
          <w:i w:val="0"/>
          <w:sz w:val="22"/>
        </w:rPr>
      </w:pPr>
      <w:bookmarkStart w:id="23" w:name="Section27"/>
      <w:bookmarkEnd w:id="23"/>
      <w:r>
        <w:rPr>
          <w:rFonts w:ascii="Times New Roman" w:eastAsia="Times New Roman" w:hAnsi="Times New Roman" w:cs="Times New Roman"/>
          <w:b/>
          <w:i w:val="0"/>
          <w:sz w:val="22"/>
        </w:rPr>
        <w:t>ENERGY RECOVERY,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2"/>
        </w:rPr>
      </w:pPr>
      <w:r>
        <w:rPr>
          <w:rFonts w:ascii="Times New Roman" w:eastAsia="Times New Roman" w:hAnsi="Times New Roman" w:cs="Times New Roman"/>
          <w:b/>
          <w:i w:val="0"/>
          <w:sz w:val="22"/>
        </w:rPr>
        <w:t>RECONCILIATION OF NON-GAAP FINANCIAL MEASURES</w:t>
      </w:r>
    </w:p>
    <w:p>
      <w:pPr>
        <w:keepNext/>
        <w:keepLines/>
        <w:pageBreakBefore w:val="0"/>
        <w:widowControl w:val="0"/>
        <w:numPr>
          <w:ilvl w:val="0"/>
          <w:numId w:val="0"/>
        </w:numPr>
        <w:spacing w:before="0" w:after="60" w:line="288" w:lineRule="auto"/>
        <w:ind w:left="0" w:right="0" w:firstLine="0"/>
        <w:jc w:val="center"/>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(Unaudited)</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10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This press release</w:t>
      </w:r>
      <w:r>
        <w:rPr>
          <w:rFonts w:ascii="Times New Roman" w:eastAsia="Times New Roman" w:hAnsi="Times New Roman" w:cs="Times New Roman"/>
          <w:b w:val="0"/>
          <w:i w:val="0"/>
          <w:sz w:val="20"/>
        </w:rPr>
        <w:t xml:space="preserve"> includes </w:t>
      </w:r>
      <w:r>
        <w:rPr>
          <w:rFonts w:ascii="Times New Roman" w:eastAsia="Times New Roman" w:hAnsi="Times New Roman" w:cs="Times New Roman"/>
          <w:b w:val="0"/>
          <w:i w:val="0"/>
          <w:sz w:val="20"/>
        </w:rPr>
        <w:t xml:space="preserve">certain </w:t>
      </w:r>
      <w:r>
        <w:rPr>
          <w:rFonts w:ascii="Times New Roman" w:eastAsia="Times New Roman" w:hAnsi="Times New Roman" w:cs="Times New Roman"/>
          <w:b w:val="0"/>
          <w:i w:val="0"/>
          <w:sz w:val="20"/>
        </w:rPr>
        <w:t>non-GAAP financial information because w</w:t>
      </w:r>
      <w:r>
        <w:rPr>
          <w:rFonts w:ascii="Times New Roman" w:eastAsia="Times New Roman" w:hAnsi="Times New Roman" w:cs="Times New Roman"/>
          <w:b w:val="0"/>
          <w:i w:val="0"/>
          <w:sz w:val="20"/>
        </w:rPr>
        <w:t xml:space="preserve">e plan and manage our business using </w:t>
      </w:r>
      <w:r>
        <w:rPr>
          <w:rFonts w:ascii="Times New Roman" w:eastAsia="Times New Roman" w:hAnsi="Times New Roman" w:cs="Times New Roman"/>
          <w:b w:val="0"/>
          <w:i w:val="0"/>
          <w:sz w:val="20"/>
        </w:rPr>
        <w:t xml:space="preserve">such </w:t>
      </w:r>
      <w:r>
        <w:rPr>
          <w:rFonts w:ascii="Times New Roman" w:eastAsia="Times New Roman" w:hAnsi="Times New Roman" w:cs="Times New Roman"/>
          <w:b w:val="0"/>
          <w:i w:val="0"/>
          <w:sz w:val="20"/>
        </w:rPr>
        <w:t xml:space="preserve">information.  Our </w:t>
      </w:r>
      <w:r>
        <w:rPr>
          <w:rFonts w:ascii="Times New Roman" w:eastAsia="Times New Roman" w:hAnsi="Times New Roman" w:cs="Times New Roman"/>
          <w:b w:val="0"/>
          <w:i w:val="0"/>
          <w:sz w:val="20"/>
          <w:u w:val="none"/>
        </w:rPr>
        <w:t>Non-GAAP income (loss) from operations</w:t>
      </w:r>
      <w:r>
        <w:rPr>
          <w:rFonts w:ascii="Times New Roman" w:eastAsia="Times New Roman" w:hAnsi="Times New Roman" w:cs="Times New Roman"/>
          <w:b w:val="0"/>
          <w:i w:val="0"/>
          <w:sz w:val="20"/>
        </w:rPr>
        <w:t xml:space="preserve"> is determined by </w:t>
      </w:r>
      <w:r>
        <w:rPr>
          <w:rFonts w:ascii="Times New Roman" w:eastAsia="Times New Roman" w:hAnsi="Times New Roman" w:cs="Times New Roman"/>
          <w:b w:val="0"/>
          <w:i w:val="0"/>
          <w:sz w:val="20"/>
        </w:rPr>
        <w:t xml:space="preserve">subtracting </w:t>
      </w:r>
      <w:r>
        <w:rPr>
          <w:rFonts w:ascii="Times New Roman" w:eastAsia="Times New Roman" w:hAnsi="Times New Roman" w:cs="Times New Roman"/>
          <w:b w:val="0"/>
          <w:i w:val="0"/>
          <w:sz w:val="20"/>
        </w:rPr>
        <w:t>the license and development revenue</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sz w:val="20"/>
        </w:rPr>
        <w:t xml:space="preserve">adding back the </w:t>
      </w:r>
      <w:r>
        <w:rPr>
          <w:rFonts w:ascii="Times New Roman" w:eastAsia="Times New Roman" w:hAnsi="Times New Roman" w:cs="Times New Roman"/>
          <w:b w:val="0"/>
          <w:i w:val="0"/>
          <w:sz w:val="20"/>
        </w:rPr>
        <w:t>i</w:t>
      </w:r>
      <w:r>
        <w:rPr>
          <w:rFonts w:ascii="Times New Roman" w:eastAsia="Times New Roman" w:hAnsi="Times New Roman" w:cs="Times New Roman"/>
          <w:b w:val="0"/>
          <w:i w:val="0"/>
          <w:sz w:val="20"/>
        </w:rPr>
        <w:t>mpairment</w:t>
      </w:r>
      <w:r>
        <w:rPr>
          <w:rFonts w:ascii="Times New Roman" w:eastAsia="Times New Roman" w:hAnsi="Times New Roman" w:cs="Times New Roman"/>
          <w:b w:val="0"/>
          <w:i w:val="0"/>
          <w:sz w:val="20"/>
        </w:rPr>
        <w:t xml:space="preserve"> of long-lived assets</w:t>
      </w:r>
      <w:r>
        <w:rPr>
          <w:rFonts w:ascii="Times New Roman" w:eastAsia="Times New Roman" w:hAnsi="Times New Roman" w:cs="Times New Roman"/>
          <w:b w:val="0"/>
          <w:i w:val="0"/>
          <w:sz w:val="20"/>
        </w:rPr>
        <w:t xml:space="preserve">, both related to </w:t>
      </w:r>
      <w:r>
        <w:rPr>
          <w:rFonts w:ascii="Times New Roman" w:eastAsia="Times New Roman" w:hAnsi="Times New Roman" w:cs="Times New Roman"/>
          <w:b w:val="0"/>
          <w:i w:val="0"/>
          <w:sz w:val="20"/>
        </w:rPr>
        <w:t xml:space="preserve">the </w:t>
      </w:r>
      <w:r>
        <w:rPr>
          <w:rFonts w:ascii="Times New Roman" w:eastAsia="Times New Roman" w:hAnsi="Times New Roman" w:cs="Times New Roman"/>
          <w:b w:val="0"/>
          <w:i w:val="0"/>
          <w:sz w:val="20"/>
        </w:rPr>
        <w:t>VorTeq License Agreement</w:t>
      </w:r>
      <w:r>
        <w:rPr>
          <w:rFonts w:ascii="Times New Roman" w:eastAsia="Times New Roman" w:hAnsi="Times New Roman" w:cs="Times New Roman"/>
          <w:b w:val="0"/>
          <w:i w:val="0"/>
          <w:sz w:val="20"/>
        </w:rPr>
        <w:t xml:space="preserve"> activities</w:t>
      </w:r>
      <w:r>
        <w:rPr>
          <w:rFonts w:ascii="Times New Roman" w:eastAsia="Times New Roman" w:hAnsi="Times New Roman" w:cs="Times New Roman"/>
          <w:b w:val="0"/>
          <w:i w:val="0"/>
          <w:sz w:val="20"/>
        </w:rPr>
        <w:t>.</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95"/>
        <w:gridCol w:w="1305"/>
        <w:gridCol w:w="75"/>
        <w:gridCol w:w="1305"/>
        <w:gridCol w:w="75"/>
        <w:gridCol w:w="1305"/>
      </w:tblGrid>
      <w:tr>
        <w:tblPrEx>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1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i w:val="0"/>
                <w:color w:val="000000"/>
                <w:sz w:val="16"/>
                <w:u w:val="none"/>
              </w:rPr>
              <w:t> </w:t>
            </w:r>
          </w:p>
        </w:tc>
        <w:tc>
          <w:tcPr>
            <w:tcW w:w="4065" w:type="dxa"/>
            <w:gridSpan w:val="5"/>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Years Ended December 31,</w:t>
            </w:r>
          </w:p>
        </w:tc>
      </w:tr>
      <w:tr>
        <w:tblPrEx>
          <w:tblW w:w="10260" w:type="dxa"/>
          <w:tblInd w:w="0" w:type="dxa"/>
          <w:tblLayout w:type="fixed"/>
          <w:tblCellMar>
            <w:left w:w="108" w:type="dxa"/>
            <w:right w:w="108" w:type="dxa"/>
          </w:tblCellMar>
        </w:tblPrEx>
        <w:trPr>
          <w:cantSplit/>
          <w:trHeight w:hRule="exact" w:val="255"/>
        </w:trPr>
        <w:tc>
          <w:tcPr>
            <w:tcW w:w="61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i w:val="0"/>
                <w:color w:val="000000"/>
                <w:sz w:val="16"/>
                <w:u w:val="none"/>
              </w:rPr>
              <w:t> </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2019</w:t>
            </w:r>
          </w:p>
        </w:tc>
      </w:tr>
      <w:tr>
        <w:tblPrEx>
          <w:tblW w:w="10260" w:type="dxa"/>
          <w:tblInd w:w="0" w:type="dxa"/>
          <w:tblLayout w:type="fixed"/>
          <w:tblCellMar>
            <w:left w:w="108" w:type="dxa"/>
            <w:right w:w="108" w:type="dxa"/>
          </w:tblCellMar>
        </w:tblPrEx>
        <w:trPr>
          <w:cantSplit/>
          <w:trHeight w:hRule="exact" w:val="255"/>
        </w:trPr>
        <w:tc>
          <w:tcPr>
            <w:tcW w:w="6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65" w:type="dxa"/>
            <w:gridSpan w:val="5"/>
            <w:tcBorders>
              <w:top w:val="nil"/>
              <w:left w:val="nil"/>
              <w:bottom w:val="nil"/>
              <w:right w:val="nil"/>
            </w:tcBorders>
            <w:tcMar>
              <w:top w:w="0" w:type="dxa"/>
              <w:left w:w="53" w:type="dxa"/>
              <w:bottom w:w="0" w:type="dxa"/>
              <w:right w:w="15" w:type="dxa"/>
            </w:tcMar>
            <w:vAlign w:val="top"/>
          </w:tcPr>
          <w:p>
            <w:pPr>
              <w:keepNext/>
              <w:pageBreakBefore w:val="0"/>
              <w:spacing w:before="33" w:after="30" w:line="240" w:lineRule="auto"/>
              <w:jc w:val="center"/>
            </w:pPr>
            <w:r>
              <w:rPr>
                <w:rFonts w:ascii="Times New Roman" w:eastAsia="Times New Roman" w:hAnsi="Times New Roman" w:cs="Times New Roman"/>
                <w:b w:val="0"/>
                <w:i/>
                <w:color w:val="000000"/>
                <w:sz w:val="16"/>
                <w:u w:val="none"/>
              </w:rPr>
              <w:t>(In thousands)</w:t>
            </w:r>
          </w:p>
        </w:tc>
      </w:tr>
      <w:tr>
        <w:tblPrEx>
          <w:tblW w:w="10260" w:type="dxa"/>
          <w:tblInd w:w="0" w:type="dxa"/>
          <w:tblLayout w:type="fixed"/>
          <w:tblCellMar>
            <w:left w:w="108" w:type="dxa"/>
            <w:right w:w="108" w:type="dxa"/>
          </w:tblCellMar>
        </w:tblPrEx>
        <w:trPr>
          <w:cantSplit/>
          <w:trHeight w:hRule="exact" w:val="285"/>
        </w:trPr>
        <w:tc>
          <w:tcPr>
            <w:tcW w:w="61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GAAP income from operations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13,831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jc w:val="righ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31,294</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jc w:val="righ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4"/>
                <w:tab w:val="left" w:pos="1237"/>
              </w:tabs>
              <w:spacing w:before="53" w:after="30" w:line="240" w:lineRule="auto"/>
              <w:jc w:val="right"/>
            </w:pPr>
            <w:r>
              <w:rPr>
                <w:rFonts w:ascii="Times New Roman" w:eastAsia="Times New Roman" w:hAnsi="Times New Roman" w:cs="Times New Roman"/>
                <w:b w:val="0"/>
                <w:i w:val="0"/>
                <w:color w:val="000000"/>
                <w:sz w:val="18"/>
                <w:u w:val="none"/>
              </w:rPr>
              <w:t>$</w:t>
              <w:tab/>
              <w:t>10,364</w:t>
              <w:tab/>
            </w:r>
          </w:p>
        </w:tc>
      </w:tr>
      <w:tr>
        <w:tblPrEx>
          <w:tblW w:w="10260" w:type="dxa"/>
          <w:tblInd w:w="0" w:type="dxa"/>
          <w:tblLayout w:type="fixed"/>
          <w:tblCellMar>
            <w:left w:w="108" w:type="dxa"/>
            <w:right w:w="108" w:type="dxa"/>
          </w:tblCellMar>
        </w:tblPrEx>
        <w:trPr>
          <w:cantSplit/>
          <w:trHeight w:hRule="exact" w:val="285"/>
        </w:trPr>
        <w:tc>
          <w:tcPr>
            <w:tcW w:w="61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Adjustments: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53"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53"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53" w:after="30" w:line="240" w:lineRule="auto"/>
              <w:jc w:val="right"/>
            </w:pPr>
          </w:p>
        </w:tc>
      </w:tr>
      <w:tr>
        <w:tblPrEx>
          <w:tblW w:w="10260" w:type="dxa"/>
          <w:tblInd w:w="0" w:type="dxa"/>
          <w:tblLayout w:type="fixed"/>
          <w:tblCellMar>
            <w:left w:w="108" w:type="dxa"/>
            <w:right w:w="108" w:type="dxa"/>
          </w:tblCellMar>
        </w:tblPrEx>
        <w:trPr>
          <w:cantSplit/>
          <w:trHeight w:hRule="exact" w:val="285"/>
        </w:trPr>
        <w:tc>
          <w:tcPr>
            <w:tcW w:w="61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18"/>
                <w:u w:val="none"/>
              </w:rPr>
              <w:t>License and development revenue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spacing w:before="53" w:after="30" w:line="240" w:lineRule="auto"/>
              <w:jc w:val="righ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(26,895)</w:t>
            </w:r>
          </w:p>
        </w:tc>
        <w:tc>
          <w:tcPr>
            <w:tcW w:w="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spacing w:before="53" w:after="30" w:line="240" w:lineRule="auto"/>
              <w:jc w:val="righ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s>
              <w:spacing w:before="53" w:after="30" w:line="240" w:lineRule="auto"/>
              <w:jc w:val="right"/>
            </w:pPr>
            <w:r>
              <w:rPr>
                <w:rFonts w:ascii="Times New Roman" w:eastAsia="Times New Roman" w:hAnsi="Times New Roman" w:cs="Times New Roman"/>
                <w:b w:val="0"/>
                <w:i w:val="0"/>
                <w:color w:val="000000"/>
                <w:sz w:val="18"/>
                <w:u w:val="none"/>
              </w:rPr>
              <w:tab/>
              <w:t>(14,108)</w:t>
            </w:r>
          </w:p>
        </w:tc>
      </w:tr>
      <w:tr>
        <w:tblPrEx>
          <w:tblW w:w="10260" w:type="dxa"/>
          <w:tblInd w:w="0" w:type="dxa"/>
          <w:tblLayout w:type="fixed"/>
          <w:tblCellMar>
            <w:left w:w="108" w:type="dxa"/>
            <w:right w:w="108" w:type="dxa"/>
          </w:tblCellMar>
        </w:tblPrEx>
        <w:trPr>
          <w:cantSplit/>
          <w:trHeight w:hRule="exact" w:val="285"/>
        </w:trPr>
        <w:tc>
          <w:tcPr>
            <w:tcW w:w="61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18"/>
                <w:u w:val="none"/>
              </w:rPr>
              <w:t>Impairment of long-lived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53" w:after="30" w:line="240" w:lineRule="auto"/>
              <w:jc w:val="righ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237"/>
              </w:tabs>
              <w:spacing w:before="53" w:after="30" w:line="240" w:lineRule="auto"/>
              <w:jc w:val="right"/>
            </w:pPr>
            <w:r>
              <w:rPr>
                <w:rFonts w:ascii="Times New Roman" w:eastAsia="Times New Roman" w:hAnsi="Times New Roman" w:cs="Times New Roman"/>
                <w:b w:val="0"/>
                <w:i w:val="0"/>
                <w:color w:val="000000"/>
                <w:sz w:val="18"/>
                <w:u w:val="none"/>
              </w:rPr>
              <w:tab/>
              <w:t>2,332</w:t>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spacing w:before="53" w:after="30" w:line="240" w:lineRule="auto"/>
              <w:jc w:val="righ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99"/>
                <w:tab w:val="left" w:pos="1237"/>
              </w:tabs>
              <w:spacing w:before="53" w:after="30" w:line="240" w:lineRule="auto"/>
              <w:jc w:val="right"/>
            </w:pPr>
            <w:r>
              <w:rPr>
                <w:rFonts w:ascii="Times New Roman" w:eastAsia="Times New Roman" w:hAnsi="Times New Roman" w:cs="Times New Roman"/>
                <w:b w:val="0"/>
                <w:i w:val="0"/>
                <w:color w:val="000000"/>
                <w:sz w:val="18"/>
                <w:u w:val="none"/>
              </w:rPr>
              <w:tab/>
              <w:t>—</w:t>
              <w:tab/>
            </w:r>
          </w:p>
        </w:tc>
      </w:tr>
      <w:tr>
        <w:tblPrEx>
          <w:tblW w:w="10260" w:type="dxa"/>
          <w:tblInd w:w="0" w:type="dxa"/>
          <w:tblLayout w:type="fixed"/>
          <w:tblCellMar>
            <w:left w:w="108" w:type="dxa"/>
            <w:right w:w="108" w:type="dxa"/>
          </w:tblCellMar>
        </w:tblPrEx>
        <w:trPr>
          <w:cantSplit/>
          <w:trHeight w:hRule="exact" w:val="285"/>
        </w:trPr>
        <w:tc>
          <w:tcPr>
            <w:tcW w:w="6195"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18"/>
                <w:u w:val="none"/>
              </w:rPr>
              <w:t>Non-GAAP income (loss) from operations</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13,831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3" w:after="30"/>
              <w:jc w:val="right"/>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74"/>
                <w:tab w:val="left" w:pos="1237"/>
              </w:tabs>
              <w:spacing w:before="33" w:after="30" w:line="240" w:lineRule="auto"/>
              <w:jc w:val="right"/>
            </w:pPr>
            <w:r>
              <w:rPr>
                <w:rFonts w:ascii="Times New Roman" w:eastAsia="Times New Roman" w:hAnsi="Times New Roman" w:cs="Times New Roman"/>
                <w:b w:val="0"/>
                <w:i w:val="0"/>
                <w:color w:val="000000"/>
                <w:sz w:val="18"/>
                <w:u w:val="none"/>
              </w:rPr>
              <w:t>$</w:t>
              <w:tab/>
              <w:t>6,731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3" w:after="30"/>
              <w:jc w:val="right"/>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14"/>
              </w:tabs>
              <w:spacing w:before="33" w:after="30" w:line="240" w:lineRule="auto"/>
              <w:jc w:val="right"/>
            </w:pPr>
            <w:r>
              <w:rPr>
                <w:rFonts w:ascii="Times New Roman" w:eastAsia="Times New Roman" w:hAnsi="Times New Roman" w:cs="Times New Roman"/>
                <w:b w:val="0"/>
                <w:i w:val="0"/>
                <w:color w:val="000000"/>
                <w:sz w:val="18"/>
                <w:u w:val="none"/>
              </w:rPr>
              <w:t>$</w:t>
              <w:tab/>
              <w:t>(3,744)</w:t>
            </w:r>
          </w:p>
        </w:tc>
      </w:tr>
    </w:tbl>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69" w:lineRule="auto"/>
        <w:ind w:left="0" w:right="0" w:firstLine="0"/>
        <w:jc w:val="both"/>
        <w:outlineLvl w:val="9"/>
        <w:rPr>
          <w:rFonts w:ascii="Times New Roman" w:eastAsia="Times New Roman" w:hAnsi="Times New Roman" w:cs="Times New Roman"/>
          <w:b w:val="0"/>
          <w:i w:val="0"/>
          <w:sz w:val="24"/>
        </w:rPr>
      </w:pPr>
    </w:p>
    <w:sectPr>
      <w:pgSz w:w="12240" w:h="15840"/>
      <w:pgMar w:top="855" w:right="990" w:bottom="855" w:left="990" w:header="270" w:footer="27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hybridMultilevel"/>
    <w:tmpl w:val="0000000D"/>
    <w:lvl w:ilvl="0">
      <w:start w:val="1"/>
      <w:numFmt w:val="decimal"/>
      <w:lvlText w:val="(%1)"/>
      <w:lvlJc w:val="left"/>
      <w:pPr>
        <w:tabs>
          <w:tab w:val="num" w:pos="360"/>
        </w:tabs>
        <w:ind w:left="720" w:hanging="360"/>
      </w:pPr>
      <w:rPr>
        <w:rFonts w:ascii="Times New Roman" w:eastAsia="Times New Roman" w:hAnsi="Times New Roman" w:cs="Times New Roman"/>
        <w:b w:val="0"/>
        <w:i w:val="0"/>
        <w:strike w:val="0"/>
        <w:sz w:val="16"/>
        <w:vertAlign w:val="superscrip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2"/>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3"/>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2"/>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2"/>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3"/>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4"/>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5"/>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9</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99.1 Earnings Release (2021-Q4)</dc:title>
  <cp:revision>1</cp:revision>
</cp:coreProperties>
</file>