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09AC2" w14:textId="52251C25" w:rsidR="000F2261" w:rsidRDefault="00DC5B5D" w:rsidP="00683CCF">
      <w:pPr>
        <w:pStyle w:val="BodyText"/>
        <w:spacing w:before="480"/>
        <w:jc w:val="center"/>
        <w:rPr>
          <w:rFonts w:asciiTheme="minorHAnsi" w:hAnsiTheme="minorHAnsi" w:cstheme="minorHAnsi"/>
          <w:b/>
          <w:bCs/>
          <w:sz w:val="26"/>
          <w:szCs w:val="26"/>
        </w:rPr>
      </w:pPr>
      <w:r w:rsidRPr="009C3FF9">
        <w:rPr>
          <w:rFonts w:asciiTheme="minorHAnsi" w:hAnsiTheme="minorHAnsi" w:cstheme="minorHAnsi"/>
          <w:b/>
          <w:bCs/>
          <w:sz w:val="26"/>
          <w:szCs w:val="26"/>
        </w:rPr>
        <w:t>INFIELD MINERALS</w:t>
      </w:r>
      <w:r w:rsidR="00575249">
        <w:rPr>
          <w:rFonts w:asciiTheme="minorHAnsi" w:hAnsiTheme="minorHAnsi" w:cstheme="minorHAnsi"/>
          <w:b/>
          <w:bCs/>
          <w:sz w:val="26"/>
          <w:szCs w:val="26"/>
        </w:rPr>
        <w:t xml:space="preserve"> </w:t>
      </w:r>
      <w:r w:rsidR="00F62BB6">
        <w:rPr>
          <w:rFonts w:asciiTheme="minorHAnsi" w:hAnsiTheme="minorHAnsi" w:cstheme="minorHAnsi"/>
          <w:b/>
          <w:bCs/>
          <w:sz w:val="26"/>
          <w:szCs w:val="26"/>
        </w:rPr>
        <w:t>PROVIDES CORPORATE UPDATE</w:t>
      </w:r>
    </w:p>
    <w:p w14:paraId="62DCC467" w14:textId="7A377F36" w:rsidR="00DC5B5D" w:rsidRPr="009C3FF9" w:rsidRDefault="00F62BB6" w:rsidP="000F2261">
      <w:pPr>
        <w:pStyle w:val="BodyText"/>
        <w:spacing w:before="0"/>
        <w:jc w:val="center"/>
        <w:rPr>
          <w:rFonts w:asciiTheme="minorHAnsi" w:hAnsiTheme="minorHAnsi" w:cstheme="minorHAnsi"/>
          <w:b/>
          <w:bCs/>
          <w:sz w:val="26"/>
          <w:szCs w:val="26"/>
        </w:rPr>
      </w:pPr>
      <w:r>
        <w:rPr>
          <w:rFonts w:asciiTheme="minorHAnsi" w:hAnsiTheme="minorHAnsi" w:cstheme="minorHAnsi"/>
          <w:b/>
          <w:bCs/>
          <w:sz w:val="26"/>
          <w:szCs w:val="26"/>
        </w:rPr>
        <w:t xml:space="preserve">AND </w:t>
      </w:r>
      <w:r w:rsidR="00A64B96">
        <w:rPr>
          <w:rFonts w:asciiTheme="minorHAnsi" w:hAnsiTheme="minorHAnsi" w:cstheme="minorHAnsi"/>
          <w:b/>
          <w:bCs/>
          <w:sz w:val="26"/>
          <w:szCs w:val="26"/>
        </w:rPr>
        <w:t xml:space="preserve">DETAILS ON </w:t>
      </w:r>
      <w:r>
        <w:rPr>
          <w:rFonts w:asciiTheme="minorHAnsi" w:hAnsiTheme="minorHAnsi" w:cstheme="minorHAnsi"/>
          <w:b/>
          <w:bCs/>
          <w:sz w:val="26"/>
          <w:szCs w:val="26"/>
        </w:rPr>
        <w:t>THE DESPERADO PRO</w:t>
      </w:r>
      <w:r w:rsidR="008A589E">
        <w:rPr>
          <w:rFonts w:asciiTheme="minorHAnsi" w:hAnsiTheme="minorHAnsi" w:cstheme="minorHAnsi"/>
          <w:b/>
          <w:bCs/>
          <w:sz w:val="26"/>
          <w:szCs w:val="26"/>
        </w:rPr>
        <w:t>P</w:t>
      </w:r>
      <w:r>
        <w:rPr>
          <w:rFonts w:asciiTheme="minorHAnsi" w:hAnsiTheme="minorHAnsi" w:cstheme="minorHAnsi"/>
          <w:b/>
          <w:bCs/>
          <w:sz w:val="26"/>
          <w:szCs w:val="26"/>
        </w:rPr>
        <w:t>ERTY IN</w:t>
      </w:r>
      <w:r w:rsidR="001B3DB1">
        <w:rPr>
          <w:rFonts w:asciiTheme="minorHAnsi" w:hAnsiTheme="minorHAnsi" w:cstheme="minorHAnsi"/>
          <w:b/>
          <w:bCs/>
          <w:sz w:val="26"/>
          <w:szCs w:val="26"/>
        </w:rPr>
        <w:t xml:space="preserve"> </w:t>
      </w:r>
      <w:r w:rsidR="00575249">
        <w:rPr>
          <w:rFonts w:asciiTheme="minorHAnsi" w:hAnsiTheme="minorHAnsi" w:cstheme="minorHAnsi"/>
          <w:b/>
          <w:bCs/>
          <w:sz w:val="26"/>
          <w:szCs w:val="26"/>
        </w:rPr>
        <w:t>NEVADA</w:t>
      </w:r>
    </w:p>
    <w:p w14:paraId="3B1A79D5" w14:textId="188AC3FC" w:rsidR="00FA7AFC" w:rsidRDefault="00A45D45" w:rsidP="00FF68F8">
      <w:pPr>
        <w:pStyle w:val="BodyText"/>
        <w:rPr>
          <w:rFonts w:asciiTheme="minorHAnsi" w:hAnsiTheme="minorHAnsi" w:cstheme="minorHAnsi"/>
          <w:szCs w:val="22"/>
        </w:rPr>
      </w:pPr>
      <w:r w:rsidRPr="000618D2">
        <w:rPr>
          <w:rFonts w:asciiTheme="minorHAnsi" w:hAnsiTheme="minorHAnsi" w:cstheme="minorHAnsi"/>
          <w:b/>
          <w:szCs w:val="22"/>
        </w:rPr>
        <w:t>March</w:t>
      </w:r>
      <w:r w:rsidR="00D34949" w:rsidRPr="000618D2">
        <w:rPr>
          <w:rFonts w:asciiTheme="minorHAnsi" w:hAnsiTheme="minorHAnsi" w:cstheme="minorHAnsi"/>
          <w:b/>
          <w:szCs w:val="22"/>
        </w:rPr>
        <w:t xml:space="preserve"> </w:t>
      </w:r>
      <w:r w:rsidR="000618D2" w:rsidRPr="000618D2">
        <w:rPr>
          <w:rFonts w:asciiTheme="minorHAnsi" w:hAnsiTheme="minorHAnsi" w:cstheme="minorHAnsi"/>
          <w:b/>
          <w:szCs w:val="22"/>
        </w:rPr>
        <w:t>02</w:t>
      </w:r>
      <w:r w:rsidR="005D2BE1" w:rsidRPr="000618D2">
        <w:rPr>
          <w:rFonts w:asciiTheme="minorHAnsi" w:hAnsiTheme="minorHAnsi" w:cstheme="minorHAnsi"/>
          <w:b/>
          <w:szCs w:val="22"/>
        </w:rPr>
        <w:t xml:space="preserve">, </w:t>
      </w:r>
      <w:r w:rsidR="0057378C" w:rsidRPr="000618D2">
        <w:rPr>
          <w:rFonts w:asciiTheme="minorHAnsi" w:hAnsiTheme="minorHAnsi" w:cstheme="minorHAnsi"/>
          <w:b/>
          <w:szCs w:val="22"/>
        </w:rPr>
        <w:t>202</w:t>
      </w:r>
      <w:r w:rsidR="004C4163" w:rsidRPr="000618D2">
        <w:rPr>
          <w:rFonts w:asciiTheme="minorHAnsi" w:hAnsiTheme="minorHAnsi" w:cstheme="minorHAnsi"/>
          <w:b/>
          <w:szCs w:val="22"/>
        </w:rPr>
        <w:t>2</w:t>
      </w:r>
      <w:r w:rsidR="0057378C" w:rsidRPr="00853169">
        <w:rPr>
          <w:rFonts w:asciiTheme="minorHAnsi" w:hAnsiTheme="minorHAnsi" w:cstheme="minorHAnsi"/>
          <w:b/>
          <w:szCs w:val="22"/>
        </w:rPr>
        <w:t xml:space="preserve"> – Vancouver, BC, Canada.  </w:t>
      </w:r>
      <w:r w:rsidR="0054647A" w:rsidRPr="00853169">
        <w:rPr>
          <w:rFonts w:asciiTheme="minorHAnsi" w:hAnsiTheme="minorHAnsi" w:cstheme="minorHAnsi"/>
          <w:b/>
          <w:szCs w:val="22"/>
        </w:rPr>
        <w:t>Infield Minerals</w:t>
      </w:r>
      <w:r w:rsidR="0057378C" w:rsidRPr="00853169">
        <w:rPr>
          <w:rFonts w:asciiTheme="minorHAnsi" w:hAnsiTheme="minorHAnsi" w:cstheme="minorHAnsi"/>
          <w:b/>
          <w:szCs w:val="22"/>
        </w:rPr>
        <w:t xml:space="preserve"> Corp. </w:t>
      </w:r>
      <w:r w:rsidR="00FF68F8">
        <w:rPr>
          <w:rFonts w:asciiTheme="minorHAnsi" w:hAnsiTheme="minorHAnsi" w:cstheme="minorHAnsi"/>
          <w:b/>
          <w:szCs w:val="22"/>
        </w:rPr>
        <w:t xml:space="preserve">(TSX-V: INFD) </w:t>
      </w:r>
      <w:r w:rsidR="0057378C" w:rsidRPr="00853169">
        <w:rPr>
          <w:rFonts w:asciiTheme="minorHAnsi" w:hAnsiTheme="minorHAnsi" w:cstheme="minorHAnsi"/>
          <w:szCs w:val="22"/>
        </w:rPr>
        <w:t>(“</w:t>
      </w:r>
      <w:r w:rsidR="0054647A" w:rsidRPr="00853169">
        <w:rPr>
          <w:rFonts w:asciiTheme="minorHAnsi" w:hAnsiTheme="minorHAnsi" w:cstheme="minorHAnsi"/>
          <w:b/>
          <w:szCs w:val="22"/>
        </w:rPr>
        <w:t>Infield</w:t>
      </w:r>
      <w:r w:rsidR="0057378C" w:rsidRPr="00853169">
        <w:rPr>
          <w:rFonts w:asciiTheme="minorHAnsi" w:hAnsiTheme="minorHAnsi" w:cstheme="minorHAnsi"/>
          <w:szCs w:val="22"/>
        </w:rPr>
        <w:t>” or the “</w:t>
      </w:r>
      <w:r w:rsidR="0057378C" w:rsidRPr="00853169">
        <w:rPr>
          <w:rFonts w:asciiTheme="minorHAnsi" w:hAnsiTheme="minorHAnsi" w:cstheme="minorHAnsi"/>
          <w:b/>
          <w:szCs w:val="22"/>
        </w:rPr>
        <w:t>Company</w:t>
      </w:r>
      <w:r w:rsidR="0057378C" w:rsidRPr="00853169">
        <w:rPr>
          <w:rFonts w:asciiTheme="minorHAnsi" w:hAnsiTheme="minorHAnsi" w:cstheme="minorHAnsi"/>
          <w:szCs w:val="22"/>
        </w:rPr>
        <w:t xml:space="preserve">”) </w:t>
      </w:r>
      <w:r w:rsidR="0054647A" w:rsidRPr="00853169">
        <w:rPr>
          <w:rFonts w:asciiTheme="minorHAnsi" w:hAnsiTheme="minorHAnsi" w:cstheme="minorHAnsi"/>
          <w:szCs w:val="22"/>
        </w:rPr>
        <w:t xml:space="preserve">is pleased to </w:t>
      </w:r>
      <w:r w:rsidR="00D34949">
        <w:rPr>
          <w:rFonts w:asciiTheme="minorHAnsi" w:hAnsiTheme="minorHAnsi" w:cstheme="minorHAnsi"/>
          <w:szCs w:val="22"/>
        </w:rPr>
        <w:t xml:space="preserve">provide a corporate update </w:t>
      </w:r>
      <w:r w:rsidR="00F62BB6">
        <w:rPr>
          <w:rFonts w:asciiTheme="minorHAnsi" w:hAnsiTheme="minorHAnsi" w:cstheme="minorHAnsi"/>
          <w:szCs w:val="22"/>
        </w:rPr>
        <w:t>regarding its planned activities in 2022 and a review of its 100% owned Desperado property</w:t>
      </w:r>
      <w:r w:rsidR="009667D4">
        <w:rPr>
          <w:rFonts w:asciiTheme="minorHAnsi" w:hAnsiTheme="minorHAnsi" w:cstheme="minorHAnsi"/>
          <w:szCs w:val="22"/>
        </w:rPr>
        <w:t xml:space="preserve"> (“</w:t>
      </w:r>
      <w:r w:rsidR="009667D4">
        <w:rPr>
          <w:rFonts w:asciiTheme="minorHAnsi" w:hAnsiTheme="minorHAnsi" w:cstheme="minorHAnsi"/>
          <w:b/>
          <w:bCs/>
          <w:szCs w:val="22"/>
        </w:rPr>
        <w:t>Desperado</w:t>
      </w:r>
      <w:r w:rsidR="009667D4">
        <w:rPr>
          <w:rFonts w:asciiTheme="minorHAnsi" w:hAnsiTheme="minorHAnsi" w:cstheme="minorHAnsi"/>
          <w:szCs w:val="22"/>
        </w:rPr>
        <w:t>” or the “</w:t>
      </w:r>
      <w:r w:rsidR="009667D4">
        <w:rPr>
          <w:rFonts w:asciiTheme="minorHAnsi" w:hAnsiTheme="minorHAnsi" w:cstheme="minorHAnsi"/>
          <w:b/>
          <w:bCs/>
          <w:szCs w:val="22"/>
        </w:rPr>
        <w:t>Property</w:t>
      </w:r>
      <w:r w:rsidR="009667D4">
        <w:rPr>
          <w:rFonts w:asciiTheme="minorHAnsi" w:hAnsiTheme="minorHAnsi" w:cstheme="minorHAnsi"/>
          <w:szCs w:val="22"/>
        </w:rPr>
        <w:t>”)</w:t>
      </w:r>
      <w:r w:rsidR="00F62BB6">
        <w:rPr>
          <w:rFonts w:asciiTheme="minorHAnsi" w:hAnsiTheme="minorHAnsi" w:cstheme="minorHAnsi"/>
          <w:szCs w:val="22"/>
        </w:rPr>
        <w:t xml:space="preserve"> located in Nye County, Nevada.</w:t>
      </w:r>
    </w:p>
    <w:p w14:paraId="21C41FA6" w14:textId="7C4527EE" w:rsidR="00575249" w:rsidRPr="00341150" w:rsidRDefault="000B6362" w:rsidP="000B6362">
      <w:pPr>
        <w:spacing w:before="240"/>
        <w:jc w:val="both"/>
        <w:rPr>
          <w:rFonts w:asciiTheme="minorHAnsi" w:hAnsiTheme="minorHAnsi" w:cstheme="minorHAnsi"/>
          <w:b/>
          <w:bCs/>
          <w:szCs w:val="22"/>
        </w:rPr>
      </w:pPr>
      <w:r w:rsidRPr="00A851D6">
        <w:rPr>
          <w:rFonts w:asciiTheme="minorHAnsi" w:hAnsiTheme="minorHAnsi" w:cstheme="minorHAnsi"/>
          <w:b/>
          <w:bCs/>
          <w:szCs w:val="22"/>
        </w:rPr>
        <w:t>Highlight</w:t>
      </w:r>
      <w:r>
        <w:rPr>
          <w:rFonts w:asciiTheme="minorHAnsi" w:hAnsiTheme="minorHAnsi" w:cstheme="minorHAnsi"/>
          <w:b/>
          <w:bCs/>
          <w:szCs w:val="22"/>
        </w:rPr>
        <w:t>s</w:t>
      </w:r>
    </w:p>
    <w:p w14:paraId="1BE1D8D6" w14:textId="51E1C703" w:rsidR="003B3000" w:rsidRDefault="003B3000" w:rsidP="000B6362">
      <w:pPr>
        <w:pStyle w:val="BodyText"/>
        <w:numPr>
          <w:ilvl w:val="0"/>
          <w:numId w:val="22"/>
        </w:numPr>
        <w:rPr>
          <w:rFonts w:asciiTheme="minorHAnsi" w:hAnsiTheme="minorHAnsi" w:cstheme="minorHAnsi"/>
          <w:szCs w:val="22"/>
        </w:rPr>
      </w:pPr>
      <w:r>
        <w:rPr>
          <w:rFonts w:asciiTheme="minorHAnsi" w:hAnsiTheme="minorHAnsi" w:cstheme="minorHAnsi"/>
          <w:szCs w:val="22"/>
        </w:rPr>
        <w:t>2021 exploration at Desperado has uncovered multiple high priority gold-silver target areas</w:t>
      </w:r>
    </w:p>
    <w:p w14:paraId="06B6F7E2" w14:textId="2425DC3D" w:rsidR="009667D4" w:rsidRDefault="009667D4" w:rsidP="000B6362">
      <w:pPr>
        <w:pStyle w:val="BodyText"/>
        <w:numPr>
          <w:ilvl w:val="0"/>
          <w:numId w:val="22"/>
        </w:numPr>
        <w:rPr>
          <w:rFonts w:asciiTheme="minorHAnsi" w:hAnsiTheme="minorHAnsi" w:cstheme="minorHAnsi"/>
          <w:szCs w:val="22"/>
        </w:rPr>
      </w:pPr>
      <w:r>
        <w:rPr>
          <w:rFonts w:asciiTheme="minorHAnsi" w:hAnsiTheme="minorHAnsi" w:cstheme="minorHAnsi"/>
          <w:szCs w:val="22"/>
        </w:rPr>
        <w:t xml:space="preserve">Infield is </w:t>
      </w:r>
      <w:r w:rsidR="003B3000">
        <w:rPr>
          <w:rFonts w:asciiTheme="minorHAnsi" w:hAnsiTheme="minorHAnsi" w:cstheme="minorHAnsi"/>
          <w:szCs w:val="22"/>
        </w:rPr>
        <w:t xml:space="preserve">advancing Desperado </w:t>
      </w:r>
      <w:r w:rsidR="001872A6">
        <w:rPr>
          <w:rFonts w:asciiTheme="minorHAnsi" w:hAnsiTheme="minorHAnsi" w:cstheme="minorHAnsi"/>
          <w:szCs w:val="22"/>
        </w:rPr>
        <w:t>in 2022</w:t>
      </w:r>
      <w:r w:rsidR="003B3000">
        <w:rPr>
          <w:rFonts w:asciiTheme="minorHAnsi" w:hAnsiTheme="minorHAnsi" w:cstheme="minorHAnsi"/>
          <w:szCs w:val="22"/>
        </w:rPr>
        <w:t xml:space="preserve"> through </w:t>
      </w:r>
      <w:r w:rsidR="001872A6">
        <w:rPr>
          <w:rFonts w:asciiTheme="minorHAnsi" w:hAnsiTheme="minorHAnsi" w:cstheme="minorHAnsi"/>
          <w:szCs w:val="22"/>
        </w:rPr>
        <w:t xml:space="preserve">the planning and permitting of a </w:t>
      </w:r>
      <w:proofErr w:type="gramStart"/>
      <w:r w:rsidR="001872A6">
        <w:rPr>
          <w:rFonts w:asciiTheme="minorHAnsi" w:hAnsiTheme="minorHAnsi" w:cstheme="minorHAnsi"/>
          <w:szCs w:val="22"/>
        </w:rPr>
        <w:t>2,000 metre</w:t>
      </w:r>
      <w:proofErr w:type="gramEnd"/>
      <w:r w:rsidR="001872A6">
        <w:rPr>
          <w:rFonts w:asciiTheme="minorHAnsi" w:hAnsiTheme="minorHAnsi" w:cstheme="minorHAnsi"/>
          <w:szCs w:val="22"/>
        </w:rPr>
        <w:t xml:space="preserve"> initial drilling campaign</w:t>
      </w:r>
    </w:p>
    <w:p w14:paraId="14BA13BA" w14:textId="22997A58" w:rsidR="00DC3D0E" w:rsidRPr="00DC3D0E" w:rsidRDefault="00F07AEA" w:rsidP="001872A6">
      <w:pPr>
        <w:pStyle w:val="BodyText"/>
        <w:numPr>
          <w:ilvl w:val="0"/>
          <w:numId w:val="22"/>
        </w:numPr>
        <w:spacing w:before="120"/>
        <w:rPr>
          <w:rFonts w:asciiTheme="minorHAnsi" w:hAnsiTheme="minorHAnsi" w:cstheme="minorHAnsi"/>
          <w:szCs w:val="22"/>
        </w:rPr>
      </w:pPr>
      <w:r>
        <w:rPr>
          <w:rFonts w:asciiTheme="minorHAnsi" w:hAnsiTheme="minorHAnsi" w:cstheme="minorHAnsi"/>
          <w:szCs w:val="22"/>
        </w:rPr>
        <w:t>The Company is focused on delivering value to our shareholders and continues to evaluate new opportunities</w:t>
      </w:r>
    </w:p>
    <w:p w14:paraId="4193746D" w14:textId="3DB840CC" w:rsidR="00DC3D0E" w:rsidRPr="00597733" w:rsidRDefault="00DC3D0E" w:rsidP="00597733">
      <w:pPr>
        <w:pStyle w:val="BodyText"/>
        <w:rPr>
          <w:rFonts w:asciiTheme="minorHAnsi" w:hAnsiTheme="minorHAnsi" w:cstheme="minorHAnsi"/>
          <w:i/>
          <w:iCs/>
          <w:szCs w:val="22"/>
        </w:rPr>
      </w:pPr>
      <w:r w:rsidRPr="00597733">
        <w:rPr>
          <w:rFonts w:asciiTheme="minorHAnsi" w:hAnsiTheme="minorHAnsi" w:cstheme="minorHAnsi"/>
          <w:i/>
          <w:iCs/>
          <w:szCs w:val="22"/>
        </w:rPr>
        <w:t xml:space="preserve">Desperado </w:t>
      </w:r>
      <w:r w:rsidR="00597733" w:rsidRPr="00597733">
        <w:rPr>
          <w:rFonts w:asciiTheme="minorHAnsi" w:hAnsiTheme="minorHAnsi" w:cstheme="minorHAnsi"/>
          <w:i/>
          <w:iCs/>
          <w:szCs w:val="22"/>
        </w:rPr>
        <w:t>Property Details</w:t>
      </w:r>
    </w:p>
    <w:p w14:paraId="7377512A" w14:textId="504FB9D4" w:rsidR="00DC3D0E" w:rsidRPr="00ED2A31" w:rsidRDefault="00DC3D0E" w:rsidP="00DC3D0E">
      <w:pPr>
        <w:pStyle w:val="BodyText"/>
        <w:rPr>
          <w:rFonts w:asciiTheme="minorHAnsi" w:hAnsiTheme="minorHAnsi" w:cstheme="minorHAnsi"/>
          <w:szCs w:val="22"/>
        </w:rPr>
      </w:pPr>
      <w:r w:rsidRPr="00F62BB6">
        <w:rPr>
          <w:rFonts w:asciiTheme="minorHAnsi" w:hAnsiTheme="minorHAnsi" w:cstheme="minorHAnsi"/>
          <w:szCs w:val="22"/>
        </w:rPr>
        <w:t>The Desperado property covers an area of 1,410 hectares (3,480 acres)</w:t>
      </w:r>
      <w:r>
        <w:rPr>
          <w:rFonts w:asciiTheme="minorHAnsi" w:hAnsiTheme="minorHAnsi" w:cstheme="minorHAnsi"/>
          <w:szCs w:val="22"/>
        </w:rPr>
        <w:t xml:space="preserve"> and </w:t>
      </w:r>
      <w:proofErr w:type="gramStart"/>
      <w:r w:rsidRPr="00F62BB6">
        <w:rPr>
          <w:rFonts w:asciiTheme="minorHAnsi" w:hAnsiTheme="minorHAnsi" w:cstheme="minorHAnsi"/>
          <w:szCs w:val="22"/>
        </w:rPr>
        <w:t>is located in</w:t>
      </w:r>
      <w:proofErr w:type="gramEnd"/>
      <w:r w:rsidRPr="00F62BB6">
        <w:rPr>
          <w:rFonts w:asciiTheme="minorHAnsi" w:hAnsiTheme="minorHAnsi" w:cstheme="minorHAnsi"/>
          <w:szCs w:val="22"/>
        </w:rPr>
        <w:t xml:space="preserve"> Nye County within the</w:t>
      </w:r>
      <w:r>
        <w:rPr>
          <w:rFonts w:asciiTheme="minorHAnsi" w:hAnsiTheme="minorHAnsi" w:cstheme="minorHAnsi"/>
          <w:szCs w:val="22"/>
        </w:rPr>
        <w:t xml:space="preserve"> historical</w:t>
      </w:r>
      <w:r w:rsidRPr="00F62BB6">
        <w:rPr>
          <w:rFonts w:asciiTheme="minorHAnsi" w:hAnsiTheme="minorHAnsi" w:cstheme="minorHAnsi"/>
          <w:szCs w:val="22"/>
        </w:rPr>
        <w:t xml:space="preserve"> Ellendale mining district, approximately 40 kilometres east of the town of Tonopah. Desperado is readily access</w:t>
      </w:r>
      <w:r w:rsidR="00A45D45">
        <w:rPr>
          <w:rFonts w:asciiTheme="minorHAnsi" w:hAnsiTheme="minorHAnsi" w:cstheme="minorHAnsi"/>
          <w:szCs w:val="22"/>
        </w:rPr>
        <w:t>ible</w:t>
      </w:r>
      <w:r w:rsidRPr="00F62BB6">
        <w:rPr>
          <w:rFonts w:asciiTheme="minorHAnsi" w:hAnsiTheme="minorHAnsi" w:cstheme="minorHAnsi"/>
          <w:szCs w:val="22"/>
        </w:rPr>
        <w:t xml:space="preserve"> by a series of local dirt roads</w:t>
      </w:r>
      <w:r>
        <w:rPr>
          <w:rFonts w:asciiTheme="minorHAnsi" w:hAnsiTheme="minorHAnsi" w:cstheme="minorHAnsi"/>
          <w:szCs w:val="22"/>
        </w:rPr>
        <w:t xml:space="preserve"> connecting with Highway 6. Gold and silver at the Property </w:t>
      </w:r>
      <w:r w:rsidR="001D6D16">
        <w:rPr>
          <w:rFonts w:asciiTheme="minorHAnsi" w:hAnsiTheme="minorHAnsi" w:cstheme="minorHAnsi"/>
          <w:szCs w:val="22"/>
        </w:rPr>
        <w:t>are</w:t>
      </w:r>
      <w:r>
        <w:rPr>
          <w:rFonts w:asciiTheme="minorHAnsi" w:hAnsiTheme="minorHAnsi" w:cstheme="minorHAnsi"/>
          <w:szCs w:val="22"/>
        </w:rPr>
        <w:t xml:space="preserve"> hosted within a low-</w:t>
      </w:r>
      <w:proofErr w:type="spellStart"/>
      <w:r>
        <w:rPr>
          <w:rFonts w:asciiTheme="minorHAnsi" w:hAnsiTheme="minorHAnsi" w:cstheme="minorHAnsi"/>
          <w:szCs w:val="22"/>
        </w:rPr>
        <w:t>sulphidation</w:t>
      </w:r>
      <w:proofErr w:type="spellEnd"/>
      <w:r>
        <w:rPr>
          <w:rFonts w:asciiTheme="minorHAnsi" w:hAnsiTheme="minorHAnsi" w:cstheme="minorHAnsi"/>
          <w:szCs w:val="22"/>
        </w:rPr>
        <w:t xml:space="preserve"> epithermal environment.</w:t>
      </w:r>
      <w:r w:rsidR="00ED2A31">
        <w:rPr>
          <w:rFonts w:asciiTheme="minorHAnsi" w:hAnsiTheme="minorHAnsi" w:cstheme="minorHAnsi"/>
          <w:szCs w:val="22"/>
        </w:rPr>
        <w:t xml:space="preserve"> </w:t>
      </w:r>
      <w:r w:rsidR="001D6D16">
        <w:rPr>
          <w:rFonts w:asciiTheme="minorHAnsi" w:hAnsiTheme="minorHAnsi" w:cstheme="minorHAnsi"/>
          <w:szCs w:val="22"/>
        </w:rPr>
        <w:t>The m</w:t>
      </w:r>
      <w:r w:rsidRPr="00ED2A31">
        <w:rPr>
          <w:rFonts w:asciiTheme="minorHAnsi" w:hAnsiTheme="minorHAnsi" w:cstheme="minorHAnsi"/>
          <w:szCs w:val="22"/>
        </w:rPr>
        <w:t xml:space="preserve">ineralization is typically </w:t>
      </w:r>
      <w:r w:rsidR="00ED2A31">
        <w:rPr>
          <w:rFonts w:asciiTheme="minorHAnsi" w:hAnsiTheme="minorHAnsi" w:cstheme="minorHAnsi"/>
          <w:szCs w:val="22"/>
        </w:rPr>
        <w:t xml:space="preserve">structurally controlled and </w:t>
      </w:r>
      <w:r w:rsidRPr="00ED2A31">
        <w:rPr>
          <w:rFonts w:asciiTheme="minorHAnsi" w:hAnsiTheme="minorHAnsi" w:cstheme="minorHAnsi"/>
          <w:szCs w:val="22"/>
        </w:rPr>
        <w:t xml:space="preserve">found </w:t>
      </w:r>
      <w:r w:rsidR="00ED2A31">
        <w:rPr>
          <w:rFonts w:asciiTheme="minorHAnsi" w:hAnsiTheme="minorHAnsi" w:cstheme="minorHAnsi"/>
          <w:szCs w:val="22"/>
        </w:rPr>
        <w:t xml:space="preserve">at or proximal to </w:t>
      </w:r>
      <w:r w:rsidRPr="00ED2A31">
        <w:rPr>
          <w:rFonts w:asciiTheme="minorHAnsi" w:hAnsiTheme="minorHAnsi" w:cstheme="minorHAnsi"/>
          <w:szCs w:val="22"/>
        </w:rPr>
        <w:t>the contact between rhyolite and andesite</w:t>
      </w:r>
      <w:r w:rsidR="00FC7B45">
        <w:rPr>
          <w:rFonts w:asciiTheme="minorHAnsi" w:hAnsiTheme="minorHAnsi" w:cstheme="minorHAnsi"/>
          <w:szCs w:val="22"/>
        </w:rPr>
        <w:t xml:space="preserve">, with </w:t>
      </w:r>
      <w:r w:rsidR="00ED2A31">
        <w:rPr>
          <w:rFonts w:asciiTheme="minorHAnsi" w:hAnsiTheme="minorHAnsi" w:cstheme="minorHAnsi"/>
          <w:szCs w:val="22"/>
        </w:rPr>
        <w:t>precious metals commonly associated with s</w:t>
      </w:r>
      <w:r w:rsidRPr="00ED2A31">
        <w:rPr>
          <w:rFonts w:asciiTheme="minorHAnsi" w:hAnsiTheme="minorHAnsi" w:cstheme="minorHAnsi"/>
          <w:szCs w:val="22"/>
        </w:rPr>
        <w:t xml:space="preserve">ilicification and </w:t>
      </w:r>
      <w:r w:rsidR="001D6D16">
        <w:rPr>
          <w:rFonts w:asciiTheme="minorHAnsi" w:hAnsiTheme="minorHAnsi" w:cstheme="minorHAnsi"/>
          <w:szCs w:val="22"/>
        </w:rPr>
        <w:t xml:space="preserve">disseminated </w:t>
      </w:r>
      <w:r w:rsidRPr="00ED2A31">
        <w:rPr>
          <w:rFonts w:asciiTheme="minorHAnsi" w:hAnsiTheme="minorHAnsi" w:cstheme="minorHAnsi"/>
          <w:szCs w:val="22"/>
        </w:rPr>
        <w:t>pyrite.</w:t>
      </w:r>
    </w:p>
    <w:p w14:paraId="6815122E" w14:textId="4EF47F07" w:rsidR="00F11FF3" w:rsidRPr="009D62FA" w:rsidRDefault="00F11FF3" w:rsidP="00F11FF3">
      <w:pPr>
        <w:pStyle w:val="BodyText"/>
        <w:rPr>
          <w:rFonts w:asciiTheme="minorHAnsi" w:hAnsiTheme="minorHAnsi" w:cstheme="minorHAnsi"/>
          <w:i/>
          <w:iCs/>
          <w:szCs w:val="22"/>
        </w:rPr>
      </w:pPr>
      <w:r w:rsidRPr="00ED2A31">
        <w:rPr>
          <w:rFonts w:asciiTheme="minorHAnsi" w:hAnsiTheme="minorHAnsi" w:cstheme="minorHAnsi"/>
          <w:i/>
          <w:iCs/>
          <w:szCs w:val="22"/>
        </w:rPr>
        <w:t xml:space="preserve">2021 Desperado Exploration </w:t>
      </w:r>
      <w:r w:rsidR="003A0FDD" w:rsidRPr="00ED2A31">
        <w:rPr>
          <w:rFonts w:asciiTheme="minorHAnsi" w:hAnsiTheme="minorHAnsi" w:cstheme="minorHAnsi"/>
          <w:i/>
          <w:iCs/>
          <w:szCs w:val="22"/>
        </w:rPr>
        <w:t>Results</w:t>
      </w:r>
    </w:p>
    <w:p w14:paraId="170601C8" w14:textId="0ABC5BA1" w:rsidR="00F11FF3" w:rsidRDefault="00F23E9F" w:rsidP="00F23E9F">
      <w:pPr>
        <w:pStyle w:val="BodyText"/>
        <w:rPr>
          <w:rFonts w:asciiTheme="minorHAnsi" w:hAnsiTheme="minorHAnsi" w:cstheme="minorHAnsi"/>
          <w:szCs w:val="22"/>
        </w:rPr>
      </w:pPr>
      <w:r>
        <w:rPr>
          <w:rFonts w:asciiTheme="minorHAnsi" w:hAnsiTheme="minorHAnsi" w:cstheme="minorHAnsi"/>
          <w:szCs w:val="22"/>
        </w:rPr>
        <w:t>In 2021, the Company completed a surface exploration campaign at Desperado that consisted of geological mapping, prospecting, rock and soil sampling, and ground geophysical surveying. Th</w:t>
      </w:r>
      <w:r w:rsidR="00281432">
        <w:rPr>
          <w:rFonts w:asciiTheme="minorHAnsi" w:hAnsiTheme="minorHAnsi" w:cstheme="minorHAnsi"/>
          <w:szCs w:val="22"/>
        </w:rPr>
        <w:t>is</w:t>
      </w:r>
      <w:r w:rsidR="00A4238E">
        <w:rPr>
          <w:rFonts w:asciiTheme="minorHAnsi" w:hAnsiTheme="minorHAnsi" w:cstheme="minorHAnsi"/>
          <w:szCs w:val="22"/>
        </w:rPr>
        <w:t xml:space="preserve"> exploration work </w:t>
      </w:r>
      <w:r>
        <w:rPr>
          <w:rFonts w:asciiTheme="minorHAnsi" w:hAnsiTheme="minorHAnsi" w:cstheme="minorHAnsi"/>
          <w:szCs w:val="22"/>
        </w:rPr>
        <w:t>ha</w:t>
      </w:r>
      <w:r w:rsidR="00A27A7C">
        <w:rPr>
          <w:rFonts w:asciiTheme="minorHAnsi" w:hAnsiTheme="minorHAnsi" w:cstheme="minorHAnsi"/>
          <w:szCs w:val="22"/>
        </w:rPr>
        <w:t>s</w:t>
      </w:r>
      <w:r>
        <w:rPr>
          <w:rFonts w:asciiTheme="minorHAnsi" w:hAnsiTheme="minorHAnsi" w:cstheme="minorHAnsi"/>
          <w:szCs w:val="22"/>
        </w:rPr>
        <w:t xml:space="preserve"> led to </w:t>
      </w:r>
      <w:r w:rsidR="007F3ECF">
        <w:rPr>
          <w:rFonts w:asciiTheme="minorHAnsi" w:hAnsiTheme="minorHAnsi" w:cstheme="minorHAnsi"/>
          <w:szCs w:val="22"/>
        </w:rPr>
        <w:t>the identification of multiple gold-silver target areas</w:t>
      </w:r>
      <w:r w:rsidR="00A4238E">
        <w:rPr>
          <w:rFonts w:asciiTheme="minorHAnsi" w:hAnsiTheme="minorHAnsi" w:cstheme="minorHAnsi"/>
          <w:szCs w:val="22"/>
        </w:rPr>
        <w:t xml:space="preserve"> across the Property</w:t>
      </w:r>
      <w:r w:rsidR="00A27A7C">
        <w:rPr>
          <w:rFonts w:asciiTheme="minorHAnsi" w:hAnsiTheme="minorHAnsi" w:cstheme="minorHAnsi"/>
          <w:szCs w:val="22"/>
        </w:rPr>
        <w:t xml:space="preserve"> that are prospective for gold-silver discovery</w:t>
      </w:r>
      <w:r w:rsidR="00281432">
        <w:rPr>
          <w:rFonts w:asciiTheme="minorHAnsi" w:hAnsiTheme="minorHAnsi" w:cstheme="minorHAnsi"/>
          <w:szCs w:val="22"/>
        </w:rPr>
        <w:t>.</w:t>
      </w:r>
    </w:p>
    <w:p w14:paraId="7B32709A" w14:textId="78C9BFDF" w:rsidR="00DC3D0E" w:rsidRDefault="007D375C" w:rsidP="00DC3D0E">
      <w:pPr>
        <w:pStyle w:val="BodyText"/>
        <w:rPr>
          <w:rFonts w:asciiTheme="minorHAnsi" w:hAnsiTheme="minorHAnsi" w:cstheme="minorHAnsi"/>
          <w:szCs w:val="22"/>
        </w:rPr>
      </w:pPr>
      <w:r>
        <w:rPr>
          <w:rFonts w:asciiTheme="minorHAnsi" w:hAnsiTheme="minorHAnsi" w:cstheme="minorHAnsi"/>
          <w:szCs w:val="22"/>
        </w:rPr>
        <w:t>In a news release dated November 3, 2021, the Company reported positive results from the 2021 geophysical survey at Desperado. The induced polarization (“</w:t>
      </w:r>
      <w:r>
        <w:rPr>
          <w:rFonts w:asciiTheme="minorHAnsi" w:hAnsiTheme="minorHAnsi" w:cstheme="minorHAnsi"/>
          <w:b/>
          <w:bCs/>
          <w:szCs w:val="22"/>
        </w:rPr>
        <w:t>IP</w:t>
      </w:r>
      <w:r>
        <w:rPr>
          <w:rFonts w:asciiTheme="minorHAnsi" w:hAnsiTheme="minorHAnsi" w:cstheme="minorHAnsi"/>
          <w:szCs w:val="22"/>
        </w:rPr>
        <w:t xml:space="preserve">”) survey outlined more than forty (40) </w:t>
      </w:r>
      <w:r w:rsidR="00DC3D0E">
        <w:rPr>
          <w:rFonts w:asciiTheme="minorHAnsi" w:hAnsiTheme="minorHAnsi" w:cstheme="minorHAnsi"/>
          <w:szCs w:val="22"/>
        </w:rPr>
        <w:t>anomalous IP trends, which have since been assessed and prioritized through field inspection and desktop analysis</w:t>
      </w:r>
      <w:r w:rsidR="009977F1">
        <w:rPr>
          <w:rFonts w:asciiTheme="minorHAnsi" w:hAnsiTheme="minorHAnsi" w:cstheme="minorHAnsi"/>
          <w:szCs w:val="22"/>
        </w:rPr>
        <w:t xml:space="preserve">. A key finding from these studies is that many of the </w:t>
      </w:r>
      <w:r w:rsidR="002C2893">
        <w:rPr>
          <w:rFonts w:asciiTheme="minorHAnsi" w:hAnsiTheme="minorHAnsi" w:cstheme="minorHAnsi"/>
          <w:szCs w:val="22"/>
        </w:rPr>
        <w:t xml:space="preserve">IP </w:t>
      </w:r>
      <w:r w:rsidR="009977F1">
        <w:rPr>
          <w:rFonts w:asciiTheme="minorHAnsi" w:hAnsiTheme="minorHAnsi" w:cstheme="minorHAnsi"/>
          <w:szCs w:val="22"/>
        </w:rPr>
        <w:t>anomalies which form strong targets are not exposed on surface, and therefore, have never been previously identified or tested</w:t>
      </w:r>
      <w:r w:rsidR="00E82BAA">
        <w:rPr>
          <w:rFonts w:asciiTheme="minorHAnsi" w:hAnsiTheme="minorHAnsi" w:cstheme="minorHAnsi"/>
          <w:szCs w:val="22"/>
        </w:rPr>
        <w:t>.</w:t>
      </w:r>
    </w:p>
    <w:p w14:paraId="1CE9FA69" w14:textId="54D5F4C5" w:rsidR="00C51037" w:rsidRDefault="00D60237" w:rsidP="00F11FF3">
      <w:pPr>
        <w:pStyle w:val="BodyText"/>
        <w:rPr>
          <w:rFonts w:asciiTheme="minorHAnsi" w:hAnsiTheme="minorHAnsi" w:cstheme="minorHAnsi"/>
          <w:szCs w:val="22"/>
        </w:rPr>
      </w:pPr>
      <w:r>
        <w:rPr>
          <w:rFonts w:asciiTheme="minorHAnsi" w:hAnsiTheme="minorHAnsi" w:cstheme="minorHAnsi"/>
          <w:szCs w:val="22"/>
        </w:rPr>
        <w:t xml:space="preserve">Priority target areas have been grouped into two distinct zones within the </w:t>
      </w:r>
      <w:r w:rsidRPr="00CE3C6E">
        <w:rPr>
          <w:rFonts w:asciiTheme="minorHAnsi" w:hAnsiTheme="minorHAnsi" w:cstheme="minorHAnsi"/>
          <w:szCs w:val="22"/>
        </w:rPr>
        <w:t>Property</w:t>
      </w:r>
      <w:r w:rsidR="00BD5E99" w:rsidRPr="00CE3C6E">
        <w:rPr>
          <w:rFonts w:asciiTheme="minorHAnsi" w:hAnsiTheme="minorHAnsi" w:cstheme="minorHAnsi"/>
          <w:szCs w:val="22"/>
        </w:rPr>
        <w:t xml:space="preserve"> (Figure 1)</w:t>
      </w:r>
      <w:r w:rsidRPr="00CE3C6E">
        <w:rPr>
          <w:rFonts w:asciiTheme="minorHAnsi" w:hAnsiTheme="minorHAnsi" w:cstheme="minorHAnsi"/>
          <w:szCs w:val="22"/>
        </w:rPr>
        <w:t>. The</w:t>
      </w:r>
      <w:r>
        <w:rPr>
          <w:rFonts w:asciiTheme="minorHAnsi" w:hAnsiTheme="minorHAnsi" w:cstheme="minorHAnsi"/>
          <w:szCs w:val="22"/>
        </w:rPr>
        <w:t xml:space="preserve"> eastern zone </w:t>
      </w:r>
      <w:r w:rsidR="000034E9">
        <w:rPr>
          <w:rFonts w:asciiTheme="minorHAnsi" w:hAnsiTheme="minorHAnsi" w:cstheme="minorHAnsi"/>
          <w:szCs w:val="22"/>
        </w:rPr>
        <w:t>consists of a 2 kilometre by 4 kilometre flattened circular feature, which could represent a collapsed magma chamber, showing an alteration halo with width ranging from 250 metres to over 750 metres. Th</w:t>
      </w:r>
      <w:r w:rsidR="00A00CBB">
        <w:rPr>
          <w:rFonts w:asciiTheme="minorHAnsi" w:hAnsiTheme="minorHAnsi" w:cstheme="minorHAnsi"/>
          <w:szCs w:val="22"/>
        </w:rPr>
        <w:t>e alteration halo consists ma</w:t>
      </w:r>
      <w:r w:rsidR="00C51037">
        <w:rPr>
          <w:rFonts w:asciiTheme="minorHAnsi" w:hAnsiTheme="minorHAnsi" w:cstheme="minorHAnsi"/>
          <w:szCs w:val="22"/>
        </w:rPr>
        <w:t>i</w:t>
      </w:r>
      <w:r w:rsidR="00A00CBB">
        <w:rPr>
          <w:rFonts w:asciiTheme="minorHAnsi" w:hAnsiTheme="minorHAnsi" w:cstheme="minorHAnsi"/>
          <w:szCs w:val="22"/>
        </w:rPr>
        <w:t>nly of clay +/- quartz altered rhyolite</w:t>
      </w:r>
      <w:r w:rsidR="00C51037">
        <w:rPr>
          <w:rFonts w:asciiTheme="minorHAnsi" w:hAnsiTheme="minorHAnsi" w:cstheme="minorHAnsi"/>
          <w:szCs w:val="22"/>
        </w:rPr>
        <w:t>. Targets identified both within the alteration halo and central to the circular feature are found at or proximal to the contact between rhyolite and andesite along interpreted structures, often coincident with IP anomalies</w:t>
      </w:r>
      <w:r>
        <w:rPr>
          <w:rFonts w:asciiTheme="minorHAnsi" w:hAnsiTheme="minorHAnsi" w:cstheme="minorHAnsi"/>
          <w:szCs w:val="22"/>
        </w:rPr>
        <w:t xml:space="preserve">. </w:t>
      </w:r>
    </w:p>
    <w:p w14:paraId="32165E4A" w14:textId="0E9AD5DA" w:rsidR="00285D65" w:rsidRDefault="00D60237" w:rsidP="00F11FF3">
      <w:pPr>
        <w:pStyle w:val="BodyText"/>
        <w:rPr>
          <w:rFonts w:asciiTheme="minorHAnsi" w:hAnsiTheme="minorHAnsi" w:cstheme="minorHAnsi"/>
          <w:szCs w:val="22"/>
        </w:rPr>
      </w:pPr>
      <w:r>
        <w:rPr>
          <w:rFonts w:asciiTheme="minorHAnsi" w:hAnsiTheme="minorHAnsi" w:cstheme="minorHAnsi"/>
          <w:szCs w:val="22"/>
        </w:rPr>
        <w:t xml:space="preserve">The western zone is interpreted as </w:t>
      </w:r>
      <w:r w:rsidR="00A45D45">
        <w:rPr>
          <w:rFonts w:asciiTheme="minorHAnsi" w:hAnsiTheme="minorHAnsi" w:cstheme="minorHAnsi"/>
          <w:szCs w:val="22"/>
        </w:rPr>
        <w:t>a normal fault</w:t>
      </w:r>
      <w:r>
        <w:rPr>
          <w:rFonts w:asciiTheme="minorHAnsi" w:hAnsiTheme="minorHAnsi" w:cstheme="minorHAnsi"/>
          <w:szCs w:val="22"/>
        </w:rPr>
        <w:t xml:space="preserve"> uplifted block that exhibits a deeper level of epithermal mineralization at surface</w:t>
      </w:r>
      <w:r w:rsidR="009E6449">
        <w:rPr>
          <w:rFonts w:asciiTheme="minorHAnsi" w:hAnsiTheme="minorHAnsi" w:cstheme="minorHAnsi"/>
          <w:szCs w:val="22"/>
        </w:rPr>
        <w:t xml:space="preserve"> than what is observed in the eastern zone</w:t>
      </w:r>
      <w:r>
        <w:rPr>
          <w:rFonts w:asciiTheme="minorHAnsi" w:hAnsiTheme="minorHAnsi" w:cstheme="minorHAnsi"/>
          <w:szCs w:val="22"/>
        </w:rPr>
        <w:t xml:space="preserve">. In this </w:t>
      </w:r>
      <w:r w:rsidR="009E6449">
        <w:rPr>
          <w:rFonts w:asciiTheme="minorHAnsi" w:hAnsiTheme="minorHAnsi" w:cstheme="minorHAnsi"/>
          <w:szCs w:val="22"/>
        </w:rPr>
        <w:t xml:space="preserve">western portion of the </w:t>
      </w:r>
      <w:r w:rsidR="009E6449">
        <w:rPr>
          <w:rFonts w:asciiTheme="minorHAnsi" w:hAnsiTheme="minorHAnsi" w:cstheme="minorHAnsi"/>
          <w:szCs w:val="22"/>
        </w:rPr>
        <w:lastRenderedPageBreak/>
        <w:t xml:space="preserve">Property, the silver to gold ratio appears to be </w:t>
      </w:r>
      <w:r w:rsidR="00A45D45">
        <w:rPr>
          <w:rFonts w:asciiTheme="minorHAnsi" w:hAnsiTheme="minorHAnsi" w:cstheme="minorHAnsi"/>
          <w:szCs w:val="22"/>
        </w:rPr>
        <w:t xml:space="preserve">much </w:t>
      </w:r>
      <w:r w:rsidR="009E6449">
        <w:rPr>
          <w:rFonts w:asciiTheme="minorHAnsi" w:hAnsiTheme="minorHAnsi" w:cstheme="minorHAnsi"/>
          <w:szCs w:val="22"/>
        </w:rPr>
        <w:t xml:space="preserve">higher </w:t>
      </w:r>
      <w:r w:rsidR="00A45D45">
        <w:rPr>
          <w:rFonts w:asciiTheme="minorHAnsi" w:hAnsiTheme="minorHAnsi" w:cstheme="minorHAnsi"/>
          <w:szCs w:val="22"/>
        </w:rPr>
        <w:t>than in the eastern zone, such as more than</w:t>
      </w:r>
      <w:r w:rsidR="009E6449">
        <w:rPr>
          <w:rFonts w:asciiTheme="minorHAnsi" w:hAnsiTheme="minorHAnsi" w:cstheme="minorHAnsi"/>
          <w:szCs w:val="22"/>
        </w:rPr>
        <w:t xml:space="preserve"> 100</w:t>
      </w:r>
      <w:r w:rsidR="00A45D45">
        <w:rPr>
          <w:rFonts w:asciiTheme="minorHAnsi" w:hAnsiTheme="minorHAnsi" w:cstheme="minorHAnsi"/>
          <w:szCs w:val="22"/>
        </w:rPr>
        <w:t xml:space="preserve"> to </w:t>
      </w:r>
      <w:r w:rsidR="009E6449">
        <w:rPr>
          <w:rFonts w:asciiTheme="minorHAnsi" w:hAnsiTheme="minorHAnsi" w:cstheme="minorHAnsi"/>
          <w:szCs w:val="22"/>
        </w:rPr>
        <w:t>1</w:t>
      </w:r>
      <w:r w:rsidR="00A45D45">
        <w:rPr>
          <w:rFonts w:asciiTheme="minorHAnsi" w:hAnsiTheme="minorHAnsi" w:cstheme="minorHAnsi"/>
          <w:szCs w:val="22"/>
        </w:rPr>
        <w:t xml:space="preserve"> compared to </w:t>
      </w:r>
      <w:r w:rsidR="00C70C55">
        <w:rPr>
          <w:rFonts w:asciiTheme="minorHAnsi" w:hAnsiTheme="minorHAnsi" w:cstheme="minorHAnsi"/>
          <w:szCs w:val="22"/>
        </w:rPr>
        <w:t>approximately 10</w:t>
      </w:r>
      <w:r w:rsidR="00A45D45">
        <w:rPr>
          <w:rFonts w:asciiTheme="minorHAnsi" w:hAnsiTheme="minorHAnsi" w:cstheme="minorHAnsi"/>
          <w:szCs w:val="22"/>
        </w:rPr>
        <w:t xml:space="preserve"> to 1</w:t>
      </w:r>
      <w:r w:rsidR="00C70C55">
        <w:rPr>
          <w:rFonts w:asciiTheme="minorHAnsi" w:hAnsiTheme="minorHAnsi" w:cstheme="minorHAnsi"/>
          <w:szCs w:val="22"/>
        </w:rPr>
        <w:t xml:space="preserve">, </w:t>
      </w:r>
      <w:r w:rsidR="00313DAB">
        <w:rPr>
          <w:rFonts w:asciiTheme="minorHAnsi" w:hAnsiTheme="minorHAnsi" w:cstheme="minorHAnsi"/>
          <w:szCs w:val="22"/>
        </w:rPr>
        <w:t>based on</w:t>
      </w:r>
      <w:r w:rsidR="00C70C55">
        <w:rPr>
          <w:rFonts w:asciiTheme="minorHAnsi" w:hAnsiTheme="minorHAnsi" w:cstheme="minorHAnsi"/>
          <w:szCs w:val="22"/>
        </w:rPr>
        <w:t xml:space="preserve"> the few samples collected from the leftover rocks historically extracted from artisanal </w:t>
      </w:r>
      <w:proofErr w:type="gramStart"/>
      <w:r w:rsidR="00C70C55">
        <w:rPr>
          <w:rFonts w:asciiTheme="minorHAnsi" w:hAnsiTheme="minorHAnsi" w:cstheme="minorHAnsi"/>
          <w:szCs w:val="22"/>
        </w:rPr>
        <w:t>mine</w:t>
      </w:r>
      <w:proofErr w:type="gramEnd"/>
      <w:r w:rsidR="00C70C55">
        <w:rPr>
          <w:rFonts w:asciiTheme="minorHAnsi" w:hAnsiTheme="minorHAnsi" w:cstheme="minorHAnsi"/>
          <w:szCs w:val="22"/>
        </w:rPr>
        <w:t xml:space="preserve"> workings.</w:t>
      </w:r>
      <w:r w:rsidR="009E6449">
        <w:rPr>
          <w:rFonts w:asciiTheme="minorHAnsi" w:hAnsiTheme="minorHAnsi" w:cstheme="minorHAnsi"/>
          <w:szCs w:val="22"/>
        </w:rPr>
        <w:t xml:space="preserve"> Additional </w:t>
      </w:r>
      <w:r w:rsidR="002C2893">
        <w:rPr>
          <w:rFonts w:asciiTheme="minorHAnsi" w:hAnsiTheme="minorHAnsi" w:cstheme="minorHAnsi"/>
          <w:szCs w:val="22"/>
        </w:rPr>
        <w:t xml:space="preserve">geological studies and </w:t>
      </w:r>
      <w:r w:rsidR="009E6449">
        <w:rPr>
          <w:rFonts w:asciiTheme="minorHAnsi" w:hAnsiTheme="minorHAnsi" w:cstheme="minorHAnsi"/>
          <w:szCs w:val="22"/>
        </w:rPr>
        <w:t xml:space="preserve">exploration work, </w:t>
      </w:r>
      <w:r w:rsidR="002C2893">
        <w:rPr>
          <w:rFonts w:asciiTheme="minorHAnsi" w:hAnsiTheme="minorHAnsi" w:cstheme="minorHAnsi"/>
          <w:szCs w:val="22"/>
        </w:rPr>
        <w:t>including</w:t>
      </w:r>
      <w:r w:rsidR="009E6449">
        <w:rPr>
          <w:rFonts w:asciiTheme="minorHAnsi" w:hAnsiTheme="minorHAnsi" w:cstheme="minorHAnsi"/>
          <w:szCs w:val="22"/>
        </w:rPr>
        <w:t xml:space="preserve"> drilling, w</w:t>
      </w:r>
      <w:r w:rsidR="002C2893">
        <w:rPr>
          <w:rFonts w:asciiTheme="minorHAnsi" w:hAnsiTheme="minorHAnsi" w:cstheme="minorHAnsi"/>
          <w:szCs w:val="22"/>
        </w:rPr>
        <w:t xml:space="preserve">ould contribute to a better </w:t>
      </w:r>
      <w:r w:rsidR="009E6449">
        <w:rPr>
          <w:rFonts w:asciiTheme="minorHAnsi" w:hAnsiTheme="minorHAnsi" w:cstheme="minorHAnsi"/>
          <w:szCs w:val="22"/>
        </w:rPr>
        <w:t>understand</w:t>
      </w:r>
      <w:r w:rsidR="002C2893">
        <w:rPr>
          <w:rFonts w:asciiTheme="minorHAnsi" w:hAnsiTheme="minorHAnsi" w:cstheme="minorHAnsi"/>
          <w:szCs w:val="22"/>
        </w:rPr>
        <w:t>ing</w:t>
      </w:r>
      <w:r w:rsidR="009E6449">
        <w:rPr>
          <w:rFonts w:asciiTheme="minorHAnsi" w:hAnsiTheme="minorHAnsi" w:cstheme="minorHAnsi"/>
          <w:szCs w:val="22"/>
        </w:rPr>
        <w:t xml:space="preserve"> </w:t>
      </w:r>
      <w:r w:rsidR="00A45D45">
        <w:rPr>
          <w:rFonts w:asciiTheme="minorHAnsi" w:hAnsiTheme="minorHAnsi" w:cstheme="minorHAnsi"/>
          <w:szCs w:val="22"/>
        </w:rPr>
        <w:t xml:space="preserve">of </w:t>
      </w:r>
      <w:r w:rsidR="009E6449">
        <w:rPr>
          <w:rFonts w:asciiTheme="minorHAnsi" w:hAnsiTheme="minorHAnsi" w:cstheme="minorHAnsi"/>
          <w:szCs w:val="22"/>
        </w:rPr>
        <w:t xml:space="preserve">the </w:t>
      </w:r>
      <w:r w:rsidR="002C2893">
        <w:rPr>
          <w:rFonts w:asciiTheme="minorHAnsi" w:hAnsiTheme="minorHAnsi" w:cstheme="minorHAnsi"/>
          <w:szCs w:val="22"/>
        </w:rPr>
        <w:t xml:space="preserve">geological </w:t>
      </w:r>
      <w:r w:rsidR="009E6449">
        <w:rPr>
          <w:rFonts w:asciiTheme="minorHAnsi" w:hAnsiTheme="minorHAnsi" w:cstheme="minorHAnsi"/>
          <w:szCs w:val="22"/>
        </w:rPr>
        <w:t xml:space="preserve">evolution </w:t>
      </w:r>
      <w:r w:rsidR="002C2893">
        <w:rPr>
          <w:rFonts w:asciiTheme="minorHAnsi" w:hAnsiTheme="minorHAnsi" w:cstheme="minorHAnsi"/>
          <w:szCs w:val="22"/>
        </w:rPr>
        <w:t>and mineral emplacement mechanisms of the project area.</w:t>
      </w:r>
    </w:p>
    <w:p w14:paraId="7853BA81" w14:textId="4CB3D4F3" w:rsidR="00EB0F05" w:rsidRDefault="00313DAB" w:rsidP="00F11FF3">
      <w:pPr>
        <w:pStyle w:val="BodyText"/>
        <w:rPr>
          <w:rFonts w:asciiTheme="minorHAnsi" w:hAnsiTheme="minorHAnsi" w:cstheme="minorHAnsi"/>
          <w:szCs w:val="22"/>
        </w:rPr>
      </w:pPr>
      <w:r>
        <w:rPr>
          <w:noProof/>
        </w:rPr>
        <w:drawing>
          <wp:inline distT="0" distB="0" distL="0" distR="0" wp14:anchorId="3ABACE7B" wp14:editId="2ABCC358">
            <wp:extent cx="5943600" cy="3317875"/>
            <wp:effectExtent l="0" t="0" r="0" b="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317875"/>
                    </a:xfrm>
                    <a:prstGeom prst="rect">
                      <a:avLst/>
                    </a:prstGeom>
                    <a:noFill/>
                    <a:ln>
                      <a:noFill/>
                    </a:ln>
                  </pic:spPr>
                </pic:pic>
              </a:graphicData>
            </a:graphic>
          </wp:inline>
        </w:drawing>
      </w:r>
      <w:r w:rsidR="000E7AED">
        <w:rPr>
          <w:rFonts w:asciiTheme="minorHAnsi" w:hAnsiTheme="minorHAnsi" w:cstheme="minorHAnsi"/>
          <w:szCs w:val="22"/>
        </w:rPr>
        <w:t>F</w:t>
      </w:r>
      <w:r w:rsidR="00EB0F05">
        <w:rPr>
          <w:rFonts w:asciiTheme="minorHAnsi" w:hAnsiTheme="minorHAnsi" w:cstheme="minorHAnsi"/>
          <w:szCs w:val="22"/>
        </w:rPr>
        <w:t xml:space="preserve">igure 1: Desperado property map </w:t>
      </w:r>
      <w:r w:rsidR="001D5E47">
        <w:rPr>
          <w:rFonts w:asciiTheme="minorHAnsi" w:hAnsiTheme="minorHAnsi" w:cstheme="minorHAnsi"/>
          <w:szCs w:val="22"/>
        </w:rPr>
        <w:t>outlining target areas</w:t>
      </w:r>
      <w:r w:rsidR="00B73FF2">
        <w:rPr>
          <w:rFonts w:asciiTheme="minorHAnsi" w:hAnsiTheme="minorHAnsi" w:cstheme="minorHAnsi"/>
          <w:szCs w:val="22"/>
        </w:rPr>
        <w:t xml:space="preserve"> with</w:t>
      </w:r>
      <w:r w:rsidR="00D83A25">
        <w:rPr>
          <w:rFonts w:asciiTheme="minorHAnsi" w:hAnsiTheme="minorHAnsi" w:cstheme="minorHAnsi"/>
          <w:szCs w:val="22"/>
        </w:rPr>
        <w:t xml:space="preserve"> </w:t>
      </w:r>
      <w:r w:rsidR="00EB0F05">
        <w:rPr>
          <w:rFonts w:asciiTheme="minorHAnsi" w:hAnsiTheme="minorHAnsi" w:cstheme="minorHAnsi"/>
          <w:szCs w:val="22"/>
        </w:rPr>
        <w:t>alteration</w:t>
      </w:r>
      <w:r w:rsidR="00B73FF2">
        <w:rPr>
          <w:rFonts w:asciiTheme="minorHAnsi" w:hAnsiTheme="minorHAnsi" w:cstheme="minorHAnsi"/>
          <w:szCs w:val="22"/>
        </w:rPr>
        <w:t>,</w:t>
      </w:r>
      <w:r w:rsidR="00EB0F05">
        <w:rPr>
          <w:rFonts w:asciiTheme="minorHAnsi" w:hAnsiTheme="minorHAnsi" w:cstheme="minorHAnsi"/>
          <w:szCs w:val="22"/>
        </w:rPr>
        <w:t xml:space="preserve"> </w:t>
      </w:r>
      <w:proofErr w:type="gramStart"/>
      <w:r w:rsidR="00EB0F05">
        <w:rPr>
          <w:rFonts w:asciiTheme="minorHAnsi" w:hAnsiTheme="minorHAnsi" w:cstheme="minorHAnsi"/>
          <w:szCs w:val="22"/>
        </w:rPr>
        <w:t>mineralization</w:t>
      </w:r>
      <w:proofErr w:type="gramEnd"/>
      <w:r w:rsidR="00B73FF2">
        <w:rPr>
          <w:rFonts w:asciiTheme="minorHAnsi" w:hAnsiTheme="minorHAnsi" w:cstheme="minorHAnsi"/>
          <w:szCs w:val="22"/>
        </w:rPr>
        <w:t xml:space="preserve"> and IP axes</w:t>
      </w:r>
    </w:p>
    <w:p w14:paraId="28FDDC44" w14:textId="64B2BE55" w:rsidR="003B1140" w:rsidRPr="000618D2" w:rsidRDefault="003B1140" w:rsidP="000618D2">
      <w:pPr>
        <w:pStyle w:val="BodyText"/>
        <w:spacing w:before="0"/>
        <w:rPr>
          <w:rFonts w:asciiTheme="minorHAnsi" w:hAnsiTheme="minorHAnsi" w:cstheme="minorHAnsi"/>
          <w:i/>
          <w:iCs/>
          <w:sz w:val="18"/>
          <w:szCs w:val="18"/>
        </w:rPr>
      </w:pPr>
      <w:r w:rsidRPr="000618D2">
        <w:rPr>
          <w:rFonts w:asciiTheme="minorHAnsi" w:hAnsiTheme="minorHAnsi" w:cstheme="minorHAnsi"/>
          <w:i/>
          <w:iCs/>
          <w:sz w:val="18"/>
          <w:szCs w:val="18"/>
          <w:vertAlign w:val="superscript"/>
        </w:rPr>
        <w:t>(</w:t>
      </w:r>
      <w:proofErr w:type="gramStart"/>
      <w:r w:rsidRPr="000618D2">
        <w:rPr>
          <w:rFonts w:asciiTheme="minorHAnsi" w:hAnsiTheme="minorHAnsi" w:cstheme="minorHAnsi"/>
          <w:i/>
          <w:iCs/>
          <w:sz w:val="18"/>
          <w:szCs w:val="18"/>
          <w:vertAlign w:val="superscript"/>
        </w:rPr>
        <w:t>1)</w:t>
      </w:r>
      <w:r w:rsidR="0034296C" w:rsidRPr="0034296C">
        <w:rPr>
          <w:rFonts w:asciiTheme="minorHAnsi" w:hAnsiTheme="minorHAnsi" w:cstheme="minorHAnsi"/>
          <w:i/>
          <w:iCs/>
          <w:sz w:val="18"/>
          <w:szCs w:val="18"/>
        </w:rPr>
        <w:t>Rock</w:t>
      </w:r>
      <w:proofErr w:type="gramEnd"/>
      <w:r w:rsidR="0034296C" w:rsidRPr="0034296C">
        <w:rPr>
          <w:rFonts w:asciiTheme="minorHAnsi" w:hAnsiTheme="minorHAnsi" w:cstheme="minorHAnsi"/>
          <w:i/>
          <w:iCs/>
          <w:sz w:val="18"/>
          <w:szCs w:val="18"/>
        </w:rPr>
        <w:t xml:space="preserve"> samples collected by Infield were prepared and analysed by American Assay Laboratories in Sparks, Nevada</w:t>
      </w:r>
      <w:r w:rsidR="00CE3C6E">
        <w:rPr>
          <w:rFonts w:asciiTheme="minorHAnsi" w:hAnsiTheme="minorHAnsi" w:cstheme="minorHAnsi"/>
          <w:i/>
          <w:iCs/>
          <w:sz w:val="18"/>
          <w:szCs w:val="18"/>
        </w:rPr>
        <w:t>, for fire assays (</w:t>
      </w:r>
      <w:r w:rsidR="0034296C" w:rsidRPr="0034296C">
        <w:rPr>
          <w:rFonts w:asciiTheme="minorHAnsi" w:hAnsiTheme="minorHAnsi" w:cstheme="minorHAnsi"/>
          <w:i/>
          <w:iCs/>
          <w:sz w:val="18"/>
          <w:szCs w:val="18"/>
        </w:rPr>
        <w:t>Au-FA30</w:t>
      </w:r>
      <w:r w:rsidR="0034296C">
        <w:rPr>
          <w:rFonts w:asciiTheme="minorHAnsi" w:hAnsiTheme="minorHAnsi" w:cstheme="minorHAnsi"/>
          <w:i/>
          <w:iCs/>
          <w:sz w:val="18"/>
          <w:szCs w:val="18"/>
        </w:rPr>
        <w:t>-</w:t>
      </w:r>
      <w:r w:rsidR="0034296C" w:rsidRPr="0034296C">
        <w:rPr>
          <w:rFonts w:asciiTheme="minorHAnsi" w:hAnsiTheme="minorHAnsi" w:cstheme="minorHAnsi"/>
          <w:i/>
          <w:iCs/>
          <w:sz w:val="18"/>
          <w:szCs w:val="18"/>
        </w:rPr>
        <w:t>ICP</w:t>
      </w:r>
      <w:r w:rsidR="00CE3C6E">
        <w:rPr>
          <w:rFonts w:asciiTheme="minorHAnsi" w:hAnsiTheme="minorHAnsi" w:cstheme="minorHAnsi"/>
          <w:i/>
          <w:iCs/>
          <w:sz w:val="18"/>
          <w:szCs w:val="18"/>
        </w:rPr>
        <w:t>)</w:t>
      </w:r>
      <w:r w:rsidR="0034296C" w:rsidRPr="0034296C">
        <w:rPr>
          <w:rFonts w:asciiTheme="minorHAnsi" w:hAnsiTheme="minorHAnsi" w:cstheme="minorHAnsi"/>
          <w:i/>
          <w:iCs/>
          <w:sz w:val="18"/>
          <w:szCs w:val="18"/>
        </w:rPr>
        <w:t xml:space="preserve"> and multi-element analysis </w:t>
      </w:r>
      <w:r w:rsidR="00CE3C6E">
        <w:rPr>
          <w:rFonts w:asciiTheme="minorHAnsi" w:hAnsiTheme="minorHAnsi" w:cstheme="minorHAnsi"/>
          <w:i/>
          <w:iCs/>
          <w:sz w:val="18"/>
          <w:szCs w:val="18"/>
        </w:rPr>
        <w:t>(</w:t>
      </w:r>
      <w:r w:rsidR="0034296C" w:rsidRPr="0034296C">
        <w:rPr>
          <w:rFonts w:asciiTheme="minorHAnsi" w:hAnsiTheme="minorHAnsi" w:cstheme="minorHAnsi"/>
          <w:i/>
          <w:iCs/>
          <w:sz w:val="18"/>
          <w:szCs w:val="18"/>
        </w:rPr>
        <w:t xml:space="preserve">ICP-2A036). American Assay Laboratories is an independent geochemical analytical testing laboratory which </w:t>
      </w:r>
      <w:r w:rsidR="00CE3C6E">
        <w:rPr>
          <w:rFonts w:asciiTheme="minorHAnsi" w:hAnsiTheme="minorHAnsi" w:cstheme="minorHAnsi"/>
          <w:i/>
          <w:iCs/>
          <w:sz w:val="18"/>
          <w:szCs w:val="18"/>
        </w:rPr>
        <w:t>i</w:t>
      </w:r>
      <w:r w:rsidR="0034296C" w:rsidRPr="0034296C">
        <w:rPr>
          <w:rFonts w:asciiTheme="minorHAnsi" w:hAnsiTheme="minorHAnsi" w:cstheme="minorHAnsi"/>
          <w:i/>
          <w:iCs/>
          <w:sz w:val="18"/>
          <w:szCs w:val="18"/>
        </w:rPr>
        <w:t>s ISO-17025 accredited by IAS.</w:t>
      </w:r>
    </w:p>
    <w:p w14:paraId="6CF4A38B" w14:textId="6E37FB83" w:rsidR="00F11FF3" w:rsidRPr="000618D2" w:rsidRDefault="00F11FF3" w:rsidP="000618D2">
      <w:pPr>
        <w:pStyle w:val="BodyText"/>
        <w:rPr>
          <w:rFonts w:asciiTheme="minorHAnsi" w:hAnsiTheme="minorHAnsi" w:cstheme="minorHAnsi"/>
          <w:i/>
          <w:iCs/>
          <w:szCs w:val="22"/>
        </w:rPr>
      </w:pPr>
      <w:r w:rsidRPr="000618D2">
        <w:rPr>
          <w:rFonts w:asciiTheme="minorHAnsi" w:hAnsiTheme="minorHAnsi" w:cstheme="minorHAnsi"/>
          <w:i/>
          <w:iCs/>
          <w:szCs w:val="22"/>
        </w:rPr>
        <w:t>2022 Activities and Initiatives</w:t>
      </w:r>
    </w:p>
    <w:p w14:paraId="5CD18A1C" w14:textId="5B71C360" w:rsidR="00C1767B" w:rsidRDefault="00281432" w:rsidP="00F23E9F">
      <w:pPr>
        <w:pStyle w:val="BodyText"/>
        <w:rPr>
          <w:rFonts w:asciiTheme="minorHAnsi" w:hAnsiTheme="minorHAnsi" w:cstheme="minorHAnsi"/>
          <w:szCs w:val="22"/>
        </w:rPr>
      </w:pPr>
      <w:r>
        <w:rPr>
          <w:rFonts w:asciiTheme="minorHAnsi" w:hAnsiTheme="minorHAnsi" w:cstheme="minorHAnsi"/>
          <w:szCs w:val="22"/>
        </w:rPr>
        <w:t xml:space="preserve">The </w:t>
      </w:r>
      <w:r w:rsidR="00A64B96">
        <w:rPr>
          <w:rFonts w:asciiTheme="minorHAnsi" w:hAnsiTheme="minorHAnsi" w:cstheme="minorHAnsi"/>
          <w:szCs w:val="22"/>
        </w:rPr>
        <w:t xml:space="preserve">combination of geological, </w:t>
      </w:r>
      <w:proofErr w:type="gramStart"/>
      <w:r w:rsidR="00A64B96">
        <w:rPr>
          <w:rFonts w:asciiTheme="minorHAnsi" w:hAnsiTheme="minorHAnsi" w:cstheme="minorHAnsi"/>
          <w:szCs w:val="22"/>
        </w:rPr>
        <w:t>geochemical</w:t>
      </w:r>
      <w:proofErr w:type="gramEnd"/>
      <w:r w:rsidR="00A64B96">
        <w:rPr>
          <w:rFonts w:asciiTheme="minorHAnsi" w:hAnsiTheme="minorHAnsi" w:cstheme="minorHAnsi"/>
          <w:szCs w:val="22"/>
        </w:rPr>
        <w:t xml:space="preserve"> and geophysical data </w:t>
      </w:r>
      <w:r w:rsidR="00230CC9">
        <w:rPr>
          <w:rFonts w:asciiTheme="minorHAnsi" w:hAnsiTheme="minorHAnsi" w:cstheme="minorHAnsi"/>
          <w:szCs w:val="22"/>
        </w:rPr>
        <w:t xml:space="preserve">collected at Desperado </w:t>
      </w:r>
      <w:r w:rsidR="00A64B96">
        <w:rPr>
          <w:rFonts w:asciiTheme="minorHAnsi" w:hAnsiTheme="minorHAnsi" w:cstheme="minorHAnsi"/>
          <w:szCs w:val="22"/>
        </w:rPr>
        <w:t>ha</w:t>
      </w:r>
      <w:r w:rsidR="00A27A7C">
        <w:rPr>
          <w:rFonts w:asciiTheme="minorHAnsi" w:hAnsiTheme="minorHAnsi" w:cstheme="minorHAnsi"/>
          <w:szCs w:val="22"/>
        </w:rPr>
        <w:t>s</w:t>
      </w:r>
      <w:r w:rsidR="00A64B96">
        <w:rPr>
          <w:rFonts w:asciiTheme="minorHAnsi" w:hAnsiTheme="minorHAnsi" w:cstheme="minorHAnsi"/>
          <w:szCs w:val="22"/>
        </w:rPr>
        <w:t xml:space="preserve"> generated </w:t>
      </w:r>
      <w:r w:rsidR="00A27A7C">
        <w:rPr>
          <w:rFonts w:asciiTheme="minorHAnsi" w:hAnsiTheme="minorHAnsi" w:cstheme="minorHAnsi"/>
          <w:szCs w:val="22"/>
        </w:rPr>
        <w:t xml:space="preserve">several </w:t>
      </w:r>
      <w:r w:rsidR="00A64B96">
        <w:rPr>
          <w:rFonts w:asciiTheme="minorHAnsi" w:hAnsiTheme="minorHAnsi" w:cstheme="minorHAnsi"/>
          <w:szCs w:val="22"/>
        </w:rPr>
        <w:t xml:space="preserve">compelling epithermal targets that </w:t>
      </w:r>
      <w:r w:rsidR="00A27A7C">
        <w:rPr>
          <w:rFonts w:asciiTheme="minorHAnsi" w:hAnsiTheme="minorHAnsi" w:cstheme="minorHAnsi"/>
          <w:szCs w:val="22"/>
        </w:rPr>
        <w:t xml:space="preserve">the Company believes </w:t>
      </w:r>
      <w:r w:rsidR="00A64B96">
        <w:rPr>
          <w:rFonts w:asciiTheme="minorHAnsi" w:hAnsiTheme="minorHAnsi" w:cstheme="minorHAnsi"/>
          <w:szCs w:val="22"/>
        </w:rPr>
        <w:t xml:space="preserve">warrant </w:t>
      </w:r>
      <w:r w:rsidR="00F23E9F">
        <w:rPr>
          <w:rFonts w:asciiTheme="minorHAnsi" w:hAnsiTheme="minorHAnsi" w:cstheme="minorHAnsi"/>
          <w:szCs w:val="22"/>
        </w:rPr>
        <w:t>drill testing</w:t>
      </w:r>
      <w:r w:rsidR="007F3ECF">
        <w:rPr>
          <w:rFonts w:asciiTheme="minorHAnsi" w:hAnsiTheme="minorHAnsi" w:cstheme="minorHAnsi"/>
          <w:szCs w:val="22"/>
        </w:rPr>
        <w:t>.</w:t>
      </w:r>
      <w:r w:rsidR="00D44C7E">
        <w:rPr>
          <w:rFonts w:asciiTheme="minorHAnsi" w:hAnsiTheme="minorHAnsi" w:cstheme="minorHAnsi"/>
          <w:szCs w:val="22"/>
        </w:rPr>
        <w:t xml:space="preserve"> Infield is currently developing </w:t>
      </w:r>
      <w:r w:rsidR="00AD3062">
        <w:rPr>
          <w:rFonts w:asciiTheme="minorHAnsi" w:hAnsiTheme="minorHAnsi" w:cstheme="minorHAnsi"/>
          <w:szCs w:val="22"/>
        </w:rPr>
        <w:t>its inaugural drilling campaign at Desperado</w:t>
      </w:r>
      <w:r w:rsidR="00D44C7E">
        <w:rPr>
          <w:rFonts w:asciiTheme="minorHAnsi" w:hAnsiTheme="minorHAnsi" w:cstheme="minorHAnsi"/>
          <w:szCs w:val="22"/>
        </w:rPr>
        <w:t xml:space="preserve"> consisting of approximately 2,000 metres of reverse circulation drilling. </w:t>
      </w:r>
      <w:r w:rsidR="00230CC9">
        <w:rPr>
          <w:rFonts w:asciiTheme="minorHAnsi" w:hAnsiTheme="minorHAnsi" w:cstheme="minorHAnsi"/>
          <w:szCs w:val="22"/>
        </w:rPr>
        <w:t>Further data analysis is underway to refine targets</w:t>
      </w:r>
      <w:r w:rsidR="00AD3062">
        <w:rPr>
          <w:rFonts w:asciiTheme="minorHAnsi" w:hAnsiTheme="minorHAnsi" w:cstheme="minorHAnsi"/>
          <w:szCs w:val="22"/>
        </w:rPr>
        <w:t xml:space="preserve"> and to select proposed drill holes</w:t>
      </w:r>
      <w:r w:rsidR="00230CC9">
        <w:rPr>
          <w:rFonts w:asciiTheme="minorHAnsi" w:hAnsiTheme="minorHAnsi" w:cstheme="minorHAnsi"/>
          <w:szCs w:val="22"/>
        </w:rPr>
        <w:t xml:space="preserve">. Once </w:t>
      </w:r>
      <w:r w:rsidR="00AD3062">
        <w:rPr>
          <w:rFonts w:asciiTheme="minorHAnsi" w:hAnsiTheme="minorHAnsi" w:cstheme="minorHAnsi"/>
          <w:szCs w:val="22"/>
        </w:rPr>
        <w:t xml:space="preserve">this step is completed, </w:t>
      </w:r>
      <w:r w:rsidR="00230CC9">
        <w:rPr>
          <w:rFonts w:asciiTheme="minorHAnsi" w:hAnsiTheme="minorHAnsi" w:cstheme="minorHAnsi"/>
          <w:szCs w:val="22"/>
        </w:rPr>
        <w:t xml:space="preserve">Infield will be in position to apply for </w:t>
      </w:r>
      <w:r w:rsidR="00992302">
        <w:rPr>
          <w:rFonts w:asciiTheme="minorHAnsi" w:hAnsiTheme="minorHAnsi" w:cstheme="minorHAnsi"/>
          <w:szCs w:val="22"/>
        </w:rPr>
        <w:t xml:space="preserve">a </w:t>
      </w:r>
      <w:r w:rsidR="00230CC9">
        <w:rPr>
          <w:rFonts w:asciiTheme="minorHAnsi" w:hAnsiTheme="minorHAnsi" w:cstheme="minorHAnsi"/>
          <w:szCs w:val="22"/>
        </w:rPr>
        <w:t xml:space="preserve">Notice of Intent </w:t>
      </w:r>
      <w:r w:rsidR="00F149F7">
        <w:rPr>
          <w:rFonts w:asciiTheme="minorHAnsi" w:hAnsiTheme="minorHAnsi" w:cstheme="minorHAnsi"/>
          <w:szCs w:val="22"/>
        </w:rPr>
        <w:t>drill</w:t>
      </w:r>
      <w:r w:rsidR="00E826B3">
        <w:rPr>
          <w:rFonts w:asciiTheme="minorHAnsi" w:hAnsiTheme="minorHAnsi" w:cstheme="minorHAnsi"/>
          <w:szCs w:val="22"/>
        </w:rPr>
        <w:t>ing</w:t>
      </w:r>
      <w:r w:rsidR="00F149F7">
        <w:rPr>
          <w:rFonts w:asciiTheme="minorHAnsi" w:hAnsiTheme="minorHAnsi" w:cstheme="minorHAnsi"/>
          <w:szCs w:val="22"/>
        </w:rPr>
        <w:t xml:space="preserve"> </w:t>
      </w:r>
      <w:r w:rsidR="00230CC9">
        <w:rPr>
          <w:rFonts w:asciiTheme="minorHAnsi" w:hAnsiTheme="minorHAnsi" w:cstheme="minorHAnsi"/>
          <w:szCs w:val="22"/>
        </w:rPr>
        <w:t xml:space="preserve">permit, which </w:t>
      </w:r>
      <w:r w:rsidR="00F149F7">
        <w:rPr>
          <w:rFonts w:asciiTheme="minorHAnsi" w:hAnsiTheme="minorHAnsi" w:cstheme="minorHAnsi"/>
          <w:szCs w:val="22"/>
        </w:rPr>
        <w:t>generally take three weeks to receive after the application has been submitted</w:t>
      </w:r>
      <w:r w:rsidR="00AD3062">
        <w:rPr>
          <w:rFonts w:asciiTheme="minorHAnsi" w:hAnsiTheme="minorHAnsi" w:cstheme="minorHAnsi"/>
          <w:szCs w:val="22"/>
        </w:rPr>
        <w:t>.</w:t>
      </w:r>
    </w:p>
    <w:p w14:paraId="16FF7D3A" w14:textId="30907C57" w:rsidR="00266482" w:rsidRDefault="00F149F7" w:rsidP="00F23E9F">
      <w:pPr>
        <w:pStyle w:val="BodyText"/>
        <w:rPr>
          <w:rFonts w:asciiTheme="minorHAnsi" w:hAnsiTheme="minorHAnsi" w:cstheme="minorHAnsi"/>
          <w:szCs w:val="22"/>
        </w:rPr>
      </w:pPr>
      <w:r>
        <w:rPr>
          <w:rFonts w:asciiTheme="minorHAnsi" w:hAnsiTheme="minorHAnsi" w:cstheme="minorHAnsi"/>
          <w:szCs w:val="22"/>
        </w:rPr>
        <w:t>T</w:t>
      </w:r>
      <w:r w:rsidR="00AD3062">
        <w:rPr>
          <w:rFonts w:asciiTheme="minorHAnsi" w:hAnsiTheme="minorHAnsi" w:cstheme="minorHAnsi"/>
          <w:szCs w:val="22"/>
        </w:rPr>
        <w:t xml:space="preserve">he Company is enthusiastic about the prospect of drill testing the </w:t>
      </w:r>
      <w:r w:rsidR="00A45D45">
        <w:rPr>
          <w:rFonts w:asciiTheme="minorHAnsi" w:hAnsiTheme="minorHAnsi" w:cstheme="minorHAnsi"/>
          <w:szCs w:val="22"/>
        </w:rPr>
        <w:t>compelling</w:t>
      </w:r>
      <w:r w:rsidR="00AD3062">
        <w:rPr>
          <w:rFonts w:asciiTheme="minorHAnsi" w:hAnsiTheme="minorHAnsi" w:cstheme="minorHAnsi"/>
          <w:szCs w:val="22"/>
        </w:rPr>
        <w:t xml:space="preserve"> targets</w:t>
      </w:r>
      <w:r>
        <w:rPr>
          <w:rFonts w:asciiTheme="minorHAnsi" w:hAnsiTheme="minorHAnsi" w:cstheme="minorHAnsi"/>
          <w:szCs w:val="22"/>
        </w:rPr>
        <w:t xml:space="preserve"> being outlined</w:t>
      </w:r>
      <w:r w:rsidR="00AD3062">
        <w:rPr>
          <w:rFonts w:asciiTheme="minorHAnsi" w:hAnsiTheme="minorHAnsi" w:cstheme="minorHAnsi"/>
          <w:szCs w:val="22"/>
        </w:rPr>
        <w:t xml:space="preserve"> at Desperado</w:t>
      </w:r>
      <w:r w:rsidR="00755194">
        <w:rPr>
          <w:rFonts w:asciiTheme="minorHAnsi" w:hAnsiTheme="minorHAnsi" w:cstheme="minorHAnsi"/>
          <w:szCs w:val="22"/>
        </w:rPr>
        <w:t xml:space="preserve">. The execution of </w:t>
      </w:r>
      <w:r w:rsidR="00F80B95">
        <w:rPr>
          <w:rFonts w:asciiTheme="minorHAnsi" w:hAnsiTheme="minorHAnsi" w:cstheme="minorHAnsi"/>
          <w:szCs w:val="22"/>
        </w:rPr>
        <w:t>Infield’s</w:t>
      </w:r>
      <w:r w:rsidR="00755194">
        <w:rPr>
          <w:rFonts w:asciiTheme="minorHAnsi" w:hAnsiTheme="minorHAnsi" w:cstheme="minorHAnsi"/>
          <w:szCs w:val="22"/>
        </w:rPr>
        <w:t xml:space="preserve"> plans </w:t>
      </w:r>
      <w:r w:rsidR="00F80B95">
        <w:rPr>
          <w:rFonts w:asciiTheme="minorHAnsi" w:hAnsiTheme="minorHAnsi" w:cstheme="minorHAnsi"/>
          <w:szCs w:val="22"/>
        </w:rPr>
        <w:t>is</w:t>
      </w:r>
      <w:r w:rsidR="007D135E">
        <w:rPr>
          <w:rFonts w:asciiTheme="minorHAnsi" w:hAnsiTheme="minorHAnsi" w:cstheme="minorHAnsi"/>
          <w:szCs w:val="22"/>
        </w:rPr>
        <w:t xml:space="preserve"> </w:t>
      </w:r>
      <w:r w:rsidR="00755194">
        <w:rPr>
          <w:rFonts w:asciiTheme="minorHAnsi" w:hAnsiTheme="minorHAnsi" w:cstheme="minorHAnsi"/>
          <w:szCs w:val="22"/>
        </w:rPr>
        <w:t xml:space="preserve">dependent on the timing and </w:t>
      </w:r>
      <w:r w:rsidR="00AD3062">
        <w:rPr>
          <w:rFonts w:asciiTheme="minorHAnsi" w:hAnsiTheme="minorHAnsi" w:cstheme="minorHAnsi"/>
          <w:szCs w:val="22"/>
        </w:rPr>
        <w:t>availability of resources</w:t>
      </w:r>
      <w:r w:rsidR="00755194">
        <w:rPr>
          <w:rFonts w:asciiTheme="minorHAnsi" w:hAnsiTheme="minorHAnsi" w:cstheme="minorHAnsi"/>
          <w:szCs w:val="22"/>
        </w:rPr>
        <w:t xml:space="preserve">, including contractor availability and </w:t>
      </w:r>
      <w:r w:rsidR="00F80B95">
        <w:rPr>
          <w:rFonts w:asciiTheme="minorHAnsi" w:hAnsiTheme="minorHAnsi" w:cstheme="minorHAnsi"/>
          <w:szCs w:val="22"/>
        </w:rPr>
        <w:t xml:space="preserve">the </w:t>
      </w:r>
      <w:r w:rsidR="00755194">
        <w:rPr>
          <w:rFonts w:asciiTheme="minorHAnsi" w:hAnsiTheme="minorHAnsi" w:cstheme="minorHAnsi"/>
          <w:szCs w:val="22"/>
        </w:rPr>
        <w:t>allocation of funds</w:t>
      </w:r>
      <w:r w:rsidR="007D135E">
        <w:rPr>
          <w:rFonts w:asciiTheme="minorHAnsi" w:hAnsiTheme="minorHAnsi" w:cstheme="minorHAnsi"/>
          <w:szCs w:val="22"/>
        </w:rPr>
        <w:t>.</w:t>
      </w:r>
    </w:p>
    <w:p w14:paraId="3374A070" w14:textId="6DBA217F" w:rsidR="003D7298" w:rsidRDefault="00E67E84" w:rsidP="00F23E9F">
      <w:pPr>
        <w:pStyle w:val="BodyText"/>
        <w:rPr>
          <w:rFonts w:asciiTheme="minorHAnsi" w:hAnsiTheme="minorHAnsi" w:cstheme="minorHAnsi"/>
          <w:szCs w:val="22"/>
        </w:rPr>
      </w:pPr>
      <w:r>
        <w:rPr>
          <w:rFonts w:asciiTheme="minorHAnsi" w:hAnsiTheme="minorHAnsi" w:cstheme="minorHAnsi"/>
          <w:szCs w:val="22"/>
        </w:rPr>
        <w:t xml:space="preserve">Infield is committed to </w:t>
      </w:r>
      <w:r w:rsidR="009C77AA">
        <w:rPr>
          <w:rFonts w:asciiTheme="minorHAnsi" w:hAnsiTheme="minorHAnsi" w:cstheme="minorHAnsi"/>
          <w:szCs w:val="22"/>
        </w:rPr>
        <w:t xml:space="preserve">conducting our exploration and operational activities </w:t>
      </w:r>
      <w:r>
        <w:rPr>
          <w:rFonts w:asciiTheme="minorHAnsi" w:hAnsiTheme="minorHAnsi" w:cstheme="minorHAnsi"/>
          <w:szCs w:val="22"/>
        </w:rPr>
        <w:t>responsibl</w:t>
      </w:r>
      <w:r w:rsidR="009C77AA">
        <w:rPr>
          <w:rFonts w:asciiTheme="minorHAnsi" w:hAnsiTheme="minorHAnsi" w:cstheme="minorHAnsi"/>
          <w:szCs w:val="22"/>
        </w:rPr>
        <w:t>y and sustainably</w:t>
      </w:r>
      <w:r w:rsidR="002F1680">
        <w:rPr>
          <w:rFonts w:asciiTheme="minorHAnsi" w:hAnsiTheme="minorHAnsi" w:cstheme="minorHAnsi"/>
          <w:szCs w:val="22"/>
        </w:rPr>
        <w:t>. In the spring of 2022, the Company intends to commence reclamation activities at the M1 property where access roads and drill pads were constructed during 2021 exploration.</w:t>
      </w:r>
    </w:p>
    <w:p w14:paraId="6E8E28A3" w14:textId="7B196E77" w:rsidR="00694C82" w:rsidRDefault="0001682E" w:rsidP="00F23E9F">
      <w:pPr>
        <w:pStyle w:val="BodyText"/>
        <w:rPr>
          <w:rFonts w:asciiTheme="minorHAnsi" w:hAnsiTheme="minorHAnsi" w:cstheme="minorHAnsi"/>
          <w:szCs w:val="22"/>
        </w:rPr>
      </w:pPr>
      <w:r>
        <w:rPr>
          <w:rFonts w:asciiTheme="minorHAnsi" w:hAnsiTheme="minorHAnsi" w:cstheme="minorHAnsi"/>
          <w:szCs w:val="22"/>
        </w:rPr>
        <w:t xml:space="preserve">The Company </w:t>
      </w:r>
      <w:r w:rsidR="00694C82">
        <w:rPr>
          <w:rFonts w:asciiTheme="minorHAnsi" w:hAnsiTheme="minorHAnsi" w:cstheme="minorHAnsi"/>
          <w:szCs w:val="22"/>
        </w:rPr>
        <w:t xml:space="preserve">has an ongoing initiative of growing and delivering value through discovery, acquisitions and </w:t>
      </w:r>
      <w:r w:rsidR="00C948BA">
        <w:rPr>
          <w:rFonts w:asciiTheme="minorHAnsi" w:hAnsiTheme="minorHAnsi" w:cstheme="minorHAnsi"/>
          <w:szCs w:val="22"/>
        </w:rPr>
        <w:t xml:space="preserve">sustainable </w:t>
      </w:r>
      <w:r w:rsidR="00694C82">
        <w:rPr>
          <w:rFonts w:asciiTheme="minorHAnsi" w:hAnsiTheme="minorHAnsi" w:cstheme="minorHAnsi"/>
          <w:szCs w:val="22"/>
        </w:rPr>
        <w:t>development of high quality, high potential assets.</w:t>
      </w:r>
      <w:r w:rsidR="00C948BA">
        <w:rPr>
          <w:rFonts w:asciiTheme="minorHAnsi" w:hAnsiTheme="minorHAnsi" w:cstheme="minorHAnsi"/>
          <w:szCs w:val="22"/>
        </w:rPr>
        <w:t xml:space="preserve"> As such, Infield plans to continue advancing Desperado through its systematic exploration approach with the aim of realizing the Project’s </w:t>
      </w:r>
      <w:r w:rsidR="00C948BA">
        <w:rPr>
          <w:rFonts w:asciiTheme="minorHAnsi" w:hAnsiTheme="minorHAnsi" w:cstheme="minorHAnsi"/>
          <w:szCs w:val="22"/>
        </w:rPr>
        <w:lastRenderedPageBreak/>
        <w:t xml:space="preserve">full discovery potential. In </w:t>
      </w:r>
      <w:r w:rsidR="0069331C">
        <w:rPr>
          <w:rFonts w:asciiTheme="minorHAnsi" w:hAnsiTheme="minorHAnsi" w:cstheme="minorHAnsi"/>
          <w:szCs w:val="22"/>
        </w:rPr>
        <w:t>addition</w:t>
      </w:r>
      <w:r w:rsidR="00C948BA">
        <w:rPr>
          <w:rFonts w:asciiTheme="minorHAnsi" w:hAnsiTheme="minorHAnsi" w:cstheme="minorHAnsi"/>
          <w:szCs w:val="22"/>
        </w:rPr>
        <w:t xml:space="preserve">, </w:t>
      </w:r>
      <w:r w:rsidR="007F701D">
        <w:rPr>
          <w:rFonts w:asciiTheme="minorHAnsi" w:hAnsiTheme="minorHAnsi" w:cstheme="minorHAnsi"/>
          <w:szCs w:val="22"/>
        </w:rPr>
        <w:t xml:space="preserve">the Company is </w:t>
      </w:r>
      <w:r w:rsidR="005C11A8">
        <w:rPr>
          <w:rFonts w:asciiTheme="minorHAnsi" w:hAnsiTheme="minorHAnsi" w:cstheme="minorHAnsi"/>
          <w:szCs w:val="22"/>
        </w:rPr>
        <w:t xml:space="preserve">regularly evaluating </w:t>
      </w:r>
      <w:r w:rsidR="0069331C">
        <w:rPr>
          <w:rFonts w:asciiTheme="minorHAnsi" w:hAnsiTheme="minorHAnsi" w:cstheme="minorHAnsi"/>
          <w:szCs w:val="22"/>
        </w:rPr>
        <w:t xml:space="preserve">exploration and development </w:t>
      </w:r>
      <w:r w:rsidR="005C11A8">
        <w:rPr>
          <w:rFonts w:asciiTheme="minorHAnsi" w:hAnsiTheme="minorHAnsi" w:cstheme="minorHAnsi"/>
          <w:szCs w:val="22"/>
        </w:rPr>
        <w:t xml:space="preserve">assets with a view of expanding </w:t>
      </w:r>
      <w:r w:rsidR="00FE7EFA">
        <w:rPr>
          <w:rFonts w:asciiTheme="minorHAnsi" w:hAnsiTheme="minorHAnsi" w:cstheme="minorHAnsi"/>
          <w:szCs w:val="22"/>
        </w:rPr>
        <w:t xml:space="preserve">and evolving </w:t>
      </w:r>
      <w:r w:rsidR="005C11A8">
        <w:rPr>
          <w:rFonts w:asciiTheme="minorHAnsi" w:hAnsiTheme="minorHAnsi" w:cstheme="minorHAnsi"/>
          <w:szCs w:val="22"/>
        </w:rPr>
        <w:t>Infield’s project por</w:t>
      </w:r>
      <w:r w:rsidR="00FE7EFA">
        <w:rPr>
          <w:rFonts w:asciiTheme="minorHAnsi" w:hAnsiTheme="minorHAnsi" w:cstheme="minorHAnsi"/>
          <w:szCs w:val="22"/>
        </w:rPr>
        <w:t>tfolio.</w:t>
      </w:r>
    </w:p>
    <w:p w14:paraId="2FFF50F3" w14:textId="5E88DD27" w:rsidR="000B31C8" w:rsidRDefault="005814E6" w:rsidP="005814E6">
      <w:pPr>
        <w:pStyle w:val="BodyText"/>
        <w:rPr>
          <w:rFonts w:asciiTheme="minorHAnsi" w:hAnsiTheme="minorHAnsi" w:cstheme="minorHAnsi"/>
          <w:szCs w:val="22"/>
        </w:rPr>
      </w:pPr>
      <w:r w:rsidRPr="0078088C">
        <w:rPr>
          <w:rFonts w:asciiTheme="minorHAnsi" w:hAnsiTheme="minorHAnsi" w:cstheme="minorHAnsi"/>
          <w:szCs w:val="22"/>
        </w:rPr>
        <w:t>“</w:t>
      </w:r>
      <w:r w:rsidR="00266482">
        <w:rPr>
          <w:rFonts w:asciiTheme="minorHAnsi" w:hAnsiTheme="minorHAnsi" w:cstheme="minorHAnsi"/>
          <w:szCs w:val="22"/>
        </w:rPr>
        <w:t xml:space="preserve">Infield is encouraged by the 2021 exploration results at </w:t>
      </w:r>
      <w:proofErr w:type="gramStart"/>
      <w:r w:rsidR="00266482">
        <w:rPr>
          <w:rFonts w:asciiTheme="minorHAnsi" w:hAnsiTheme="minorHAnsi" w:cstheme="minorHAnsi"/>
          <w:szCs w:val="22"/>
        </w:rPr>
        <w:t>Desperado</w:t>
      </w:r>
      <w:proofErr w:type="gramEnd"/>
      <w:r w:rsidR="00266482">
        <w:rPr>
          <w:rFonts w:asciiTheme="minorHAnsi" w:hAnsiTheme="minorHAnsi" w:cstheme="minorHAnsi"/>
          <w:szCs w:val="22"/>
        </w:rPr>
        <w:t xml:space="preserve"> and we are keen to advance the Property through drill hole targeting and permitting in 2022</w:t>
      </w:r>
      <w:r w:rsidR="00320F39" w:rsidRPr="0078088C">
        <w:rPr>
          <w:rFonts w:asciiTheme="minorHAnsi" w:hAnsiTheme="minorHAnsi" w:cstheme="minorHAnsi"/>
          <w:szCs w:val="22"/>
        </w:rPr>
        <w:t>,</w:t>
      </w:r>
      <w:r w:rsidRPr="0078088C">
        <w:rPr>
          <w:rFonts w:asciiTheme="minorHAnsi" w:hAnsiTheme="minorHAnsi" w:cstheme="minorHAnsi"/>
          <w:szCs w:val="22"/>
        </w:rPr>
        <w:t xml:space="preserve">” stated </w:t>
      </w:r>
      <w:proofErr w:type="spellStart"/>
      <w:r w:rsidRPr="0078088C">
        <w:rPr>
          <w:rFonts w:asciiTheme="minorHAnsi" w:hAnsiTheme="minorHAnsi" w:cstheme="minorHAnsi"/>
          <w:szCs w:val="22"/>
        </w:rPr>
        <w:t>Evandra</w:t>
      </w:r>
      <w:proofErr w:type="spellEnd"/>
      <w:r w:rsidRPr="0078088C">
        <w:rPr>
          <w:rFonts w:asciiTheme="minorHAnsi" w:hAnsiTheme="minorHAnsi" w:cstheme="minorHAnsi"/>
          <w:szCs w:val="22"/>
        </w:rPr>
        <w:t xml:space="preserve"> Nakano, President and CEO of Infield.</w:t>
      </w:r>
      <w:r w:rsidR="00681154">
        <w:rPr>
          <w:rFonts w:asciiTheme="minorHAnsi" w:hAnsiTheme="minorHAnsi" w:cstheme="minorHAnsi"/>
          <w:szCs w:val="22"/>
        </w:rPr>
        <w:t xml:space="preserve"> Ms. Nakano continued, “We also </w:t>
      </w:r>
      <w:r w:rsidR="00A45D45">
        <w:rPr>
          <w:rFonts w:asciiTheme="minorHAnsi" w:hAnsiTheme="minorHAnsi" w:cstheme="minorHAnsi"/>
          <w:szCs w:val="22"/>
        </w:rPr>
        <w:t xml:space="preserve">continue to assess quality </w:t>
      </w:r>
      <w:r w:rsidR="00741C82">
        <w:rPr>
          <w:rFonts w:asciiTheme="minorHAnsi" w:hAnsiTheme="minorHAnsi" w:cstheme="minorHAnsi"/>
          <w:szCs w:val="22"/>
        </w:rPr>
        <w:t xml:space="preserve">project </w:t>
      </w:r>
      <w:r w:rsidR="00A45D45">
        <w:rPr>
          <w:rFonts w:asciiTheme="minorHAnsi" w:hAnsiTheme="minorHAnsi" w:cstheme="minorHAnsi"/>
          <w:szCs w:val="22"/>
        </w:rPr>
        <w:t xml:space="preserve">opportunities that </w:t>
      </w:r>
      <w:r w:rsidR="00741C82">
        <w:rPr>
          <w:rFonts w:asciiTheme="minorHAnsi" w:hAnsiTheme="minorHAnsi" w:cstheme="minorHAnsi"/>
          <w:szCs w:val="22"/>
        </w:rPr>
        <w:t>c</w:t>
      </w:r>
      <w:r w:rsidR="00A45D45">
        <w:rPr>
          <w:rFonts w:asciiTheme="minorHAnsi" w:hAnsiTheme="minorHAnsi" w:cstheme="minorHAnsi"/>
          <w:szCs w:val="22"/>
        </w:rPr>
        <w:t xml:space="preserve">ould further augment our portfolio and benefit </w:t>
      </w:r>
      <w:r w:rsidR="000375C0">
        <w:rPr>
          <w:rFonts w:asciiTheme="minorHAnsi" w:hAnsiTheme="minorHAnsi" w:cstheme="minorHAnsi"/>
          <w:szCs w:val="22"/>
        </w:rPr>
        <w:t xml:space="preserve">our </w:t>
      </w:r>
      <w:r w:rsidR="00A45D45">
        <w:rPr>
          <w:rFonts w:asciiTheme="minorHAnsi" w:hAnsiTheme="minorHAnsi" w:cstheme="minorHAnsi"/>
          <w:szCs w:val="22"/>
        </w:rPr>
        <w:t>shareholders. Infield offers a solid foundation for potential consolidation</w:t>
      </w:r>
      <w:r w:rsidR="000375C0">
        <w:rPr>
          <w:rFonts w:asciiTheme="minorHAnsi" w:hAnsiTheme="minorHAnsi" w:cstheme="minorHAnsi"/>
          <w:szCs w:val="22"/>
        </w:rPr>
        <w:t xml:space="preserve"> of exploration and development assets</w:t>
      </w:r>
      <w:r w:rsidR="00A45D45">
        <w:rPr>
          <w:rFonts w:asciiTheme="minorHAnsi" w:hAnsiTheme="minorHAnsi" w:cstheme="minorHAnsi"/>
          <w:szCs w:val="22"/>
        </w:rPr>
        <w:t>, including a positive cash position, strongly held insider ownership, and an experienced technical and management team.</w:t>
      </w:r>
      <w:r w:rsidR="0028789D">
        <w:rPr>
          <w:rFonts w:asciiTheme="minorHAnsi" w:hAnsiTheme="minorHAnsi" w:cstheme="minorHAnsi"/>
          <w:szCs w:val="22"/>
        </w:rPr>
        <w:t>”</w:t>
      </w:r>
    </w:p>
    <w:p w14:paraId="388DD531" w14:textId="41748C11" w:rsidR="0045508E" w:rsidRPr="008607C3" w:rsidRDefault="0045508E" w:rsidP="0045508E">
      <w:pPr>
        <w:pStyle w:val="BodyText"/>
        <w:rPr>
          <w:rFonts w:asciiTheme="minorHAnsi" w:hAnsiTheme="minorHAnsi" w:cstheme="minorHAnsi"/>
          <w:b/>
          <w:bCs/>
          <w:szCs w:val="22"/>
        </w:rPr>
      </w:pPr>
      <w:r w:rsidRPr="008607C3">
        <w:rPr>
          <w:rFonts w:asciiTheme="minorHAnsi" w:hAnsiTheme="minorHAnsi" w:cstheme="minorHAnsi"/>
          <w:b/>
          <w:bCs/>
          <w:szCs w:val="22"/>
        </w:rPr>
        <w:t>Qualified Person</w:t>
      </w:r>
    </w:p>
    <w:p w14:paraId="34388933" w14:textId="790E139D" w:rsidR="0045508E" w:rsidRDefault="0045508E" w:rsidP="0045508E">
      <w:pPr>
        <w:pStyle w:val="BodyText"/>
        <w:rPr>
          <w:rFonts w:asciiTheme="minorHAnsi" w:hAnsiTheme="minorHAnsi" w:cstheme="minorHAnsi"/>
          <w:szCs w:val="22"/>
        </w:rPr>
      </w:pPr>
      <w:r w:rsidRPr="008607C3">
        <w:rPr>
          <w:rFonts w:asciiTheme="minorHAnsi" w:hAnsiTheme="minorHAnsi" w:cstheme="minorHAnsi"/>
          <w:szCs w:val="22"/>
        </w:rPr>
        <w:t xml:space="preserve">Technical information in this news release has been reviewed and approved by Richard Dufresne, </w:t>
      </w:r>
      <w:proofErr w:type="spellStart"/>
      <w:r w:rsidRPr="008607C3">
        <w:rPr>
          <w:rFonts w:asciiTheme="minorHAnsi" w:hAnsiTheme="minorHAnsi" w:cstheme="minorHAnsi"/>
          <w:szCs w:val="22"/>
        </w:rPr>
        <w:t>P.Geo</w:t>
      </w:r>
      <w:proofErr w:type="spellEnd"/>
      <w:r w:rsidRPr="008607C3">
        <w:rPr>
          <w:rFonts w:asciiTheme="minorHAnsi" w:hAnsiTheme="minorHAnsi" w:cstheme="minorHAnsi"/>
          <w:szCs w:val="22"/>
        </w:rPr>
        <w:t>., Vice-President Exploration for Infield Minerals Corp.</w:t>
      </w:r>
      <w:r w:rsidR="00111FB4">
        <w:rPr>
          <w:rFonts w:asciiTheme="minorHAnsi" w:hAnsiTheme="minorHAnsi" w:cstheme="minorHAnsi"/>
          <w:szCs w:val="22"/>
        </w:rPr>
        <w:t>,</w:t>
      </w:r>
      <w:r w:rsidRPr="008607C3">
        <w:rPr>
          <w:rFonts w:asciiTheme="minorHAnsi" w:hAnsiTheme="minorHAnsi" w:cstheme="minorHAnsi"/>
          <w:szCs w:val="22"/>
        </w:rPr>
        <w:t xml:space="preserve"> and a Qualified Person for the purposes of National Instrument 43-101.</w:t>
      </w:r>
    </w:p>
    <w:p w14:paraId="718FC866" w14:textId="7FF590BF" w:rsidR="0045508E" w:rsidRPr="008607C3" w:rsidRDefault="0045508E" w:rsidP="008607C3">
      <w:pPr>
        <w:pStyle w:val="BodyText"/>
        <w:rPr>
          <w:rFonts w:asciiTheme="minorHAnsi" w:hAnsiTheme="minorHAnsi" w:cstheme="minorHAnsi"/>
          <w:szCs w:val="22"/>
        </w:rPr>
      </w:pPr>
      <w:r w:rsidRPr="003456F4">
        <w:rPr>
          <w:rFonts w:asciiTheme="minorHAnsi" w:hAnsiTheme="minorHAnsi" w:cstheme="minorHAnsi"/>
          <w:szCs w:val="22"/>
        </w:rPr>
        <w:t>The potential quantity and grade of mineralization described herein is conceptual in nature as there has been insufficient exploration to define a mineral resource and it is uncertain if further exploration will result in targets being delineated as a mineral resource.</w:t>
      </w:r>
    </w:p>
    <w:p w14:paraId="3118CBC8" w14:textId="291ABB88" w:rsidR="005C3A65" w:rsidRPr="00853169" w:rsidRDefault="0057378C">
      <w:pPr>
        <w:pStyle w:val="BodyText"/>
        <w:rPr>
          <w:rFonts w:asciiTheme="minorHAnsi" w:hAnsiTheme="minorHAnsi" w:cstheme="minorHAnsi"/>
          <w:szCs w:val="22"/>
        </w:rPr>
      </w:pPr>
      <w:r w:rsidRPr="00853169">
        <w:rPr>
          <w:rFonts w:asciiTheme="minorHAnsi" w:hAnsiTheme="minorHAnsi" w:cstheme="minorHAnsi"/>
          <w:szCs w:val="22"/>
        </w:rPr>
        <w:t xml:space="preserve">For more information, please contact </w:t>
      </w:r>
      <w:proofErr w:type="spellStart"/>
      <w:r w:rsidR="00704720" w:rsidRPr="00853169">
        <w:rPr>
          <w:rFonts w:asciiTheme="minorHAnsi" w:hAnsiTheme="minorHAnsi" w:cstheme="minorHAnsi"/>
          <w:szCs w:val="22"/>
        </w:rPr>
        <w:t>Evandra</w:t>
      </w:r>
      <w:proofErr w:type="spellEnd"/>
      <w:r w:rsidR="00704720" w:rsidRPr="00853169">
        <w:rPr>
          <w:rFonts w:asciiTheme="minorHAnsi" w:hAnsiTheme="minorHAnsi" w:cstheme="minorHAnsi"/>
          <w:szCs w:val="22"/>
        </w:rPr>
        <w:t xml:space="preserve"> Nakano</w:t>
      </w:r>
      <w:r w:rsidRPr="00853169">
        <w:rPr>
          <w:rFonts w:asciiTheme="minorHAnsi" w:hAnsiTheme="minorHAnsi" w:cstheme="minorHAnsi"/>
          <w:szCs w:val="22"/>
        </w:rPr>
        <w:t xml:space="preserve">, the CEO, </w:t>
      </w:r>
      <w:proofErr w:type="gramStart"/>
      <w:r w:rsidR="00704720" w:rsidRPr="00853169">
        <w:rPr>
          <w:rFonts w:asciiTheme="minorHAnsi" w:hAnsiTheme="minorHAnsi" w:cstheme="minorHAnsi"/>
          <w:szCs w:val="22"/>
        </w:rPr>
        <w:t>President</w:t>
      </w:r>
      <w:proofErr w:type="gramEnd"/>
      <w:r w:rsidRPr="00853169">
        <w:rPr>
          <w:rFonts w:asciiTheme="minorHAnsi" w:hAnsiTheme="minorHAnsi" w:cstheme="minorHAnsi"/>
          <w:szCs w:val="22"/>
        </w:rPr>
        <w:t xml:space="preserve"> and a director of the Company, at </w:t>
      </w:r>
      <w:r w:rsidR="00B86C84" w:rsidRPr="00853169">
        <w:rPr>
          <w:rFonts w:asciiTheme="minorHAnsi" w:hAnsiTheme="minorHAnsi" w:cstheme="minorHAnsi"/>
          <w:szCs w:val="22"/>
        </w:rPr>
        <w:t>+1 (604) 220-4691</w:t>
      </w:r>
      <w:r w:rsidRPr="00853169">
        <w:rPr>
          <w:rFonts w:asciiTheme="minorHAnsi" w:hAnsiTheme="minorHAnsi" w:cstheme="minorHAnsi"/>
          <w:szCs w:val="22"/>
        </w:rPr>
        <w:t xml:space="preserve"> or email: </w:t>
      </w:r>
      <w:r w:rsidR="00B86C84" w:rsidRPr="00853169">
        <w:rPr>
          <w:rFonts w:asciiTheme="minorHAnsi" w:hAnsiTheme="minorHAnsi" w:cstheme="minorHAnsi"/>
          <w:szCs w:val="22"/>
        </w:rPr>
        <w:t>info</w:t>
      </w:r>
      <w:r w:rsidR="00704720" w:rsidRPr="00853169">
        <w:rPr>
          <w:rFonts w:asciiTheme="minorHAnsi" w:hAnsiTheme="minorHAnsi" w:cstheme="minorHAnsi"/>
          <w:szCs w:val="22"/>
        </w:rPr>
        <w:t>@infieldminerals</w:t>
      </w:r>
      <w:r w:rsidRPr="00853169">
        <w:rPr>
          <w:rFonts w:asciiTheme="minorHAnsi" w:hAnsiTheme="minorHAnsi" w:cstheme="minorHAnsi"/>
          <w:szCs w:val="22"/>
        </w:rPr>
        <w:t>.com.</w:t>
      </w:r>
    </w:p>
    <w:p w14:paraId="1F4E74CD" w14:textId="6E78F470" w:rsidR="005C3A65" w:rsidRPr="00853169" w:rsidRDefault="0057378C">
      <w:pPr>
        <w:pStyle w:val="BodyText"/>
        <w:keepNext/>
        <w:keepLines/>
        <w:rPr>
          <w:rFonts w:asciiTheme="minorHAnsi" w:hAnsiTheme="minorHAnsi" w:cstheme="minorHAnsi"/>
          <w:b/>
          <w:szCs w:val="22"/>
        </w:rPr>
      </w:pPr>
      <w:r w:rsidRPr="00853169">
        <w:rPr>
          <w:rFonts w:asciiTheme="minorHAnsi" w:hAnsiTheme="minorHAnsi" w:cstheme="minorHAnsi"/>
          <w:b/>
          <w:szCs w:val="22"/>
        </w:rPr>
        <w:t>On Behalf of the Board of Directors of</w:t>
      </w:r>
      <w:r w:rsidRPr="00853169">
        <w:rPr>
          <w:rFonts w:asciiTheme="minorHAnsi" w:hAnsiTheme="minorHAnsi" w:cstheme="minorHAnsi"/>
          <w:szCs w:val="22"/>
        </w:rPr>
        <w:t xml:space="preserve"> </w:t>
      </w:r>
      <w:r w:rsidR="00704720" w:rsidRPr="00853169">
        <w:rPr>
          <w:rFonts w:asciiTheme="minorHAnsi" w:hAnsiTheme="minorHAnsi" w:cstheme="minorHAnsi"/>
          <w:b/>
          <w:szCs w:val="22"/>
        </w:rPr>
        <w:t>Infield Minerals</w:t>
      </w:r>
      <w:r w:rsidRPr="00853169">
        <w:rPr>
          <w:rFonts w:asciiTheme="minorHAnsi" w:hAnsiTheme="minorHAnsi" w:cstheme="minorHAnsi"/>
          <w:b/>
          <w:szCs w:val="22"/>
        </w:rPr>
        <w:t xml:space="preserve"> Corp.</w:t>
      </w:r>
    </w:p>
    <w:p w14:paraId="1FE39858" w14:textId="02DE9E1D" w:rsidR="005C3A65" w:rsidRPr="00853169" w:rsidRDefault="00704720">
      <w:pPr>
        <w:pStyle w:val="BodyText"/>
        <w:keepNext/>
        <w:keepLines/>
        <w:jc w:val="left"/>
        <w:rPr>
          <w:rFonts w:asciiTheme="minorHAnsi" w:hAnsiTheme="minorHAnsi" w:cstheme="minorHAnsi"/>
          <w:b/>
          <w:szCs w:val="22"/>
        </w:rPr>
      </w:pPr>
      <w:proofErr w:type="spellStart"/>
      <w:r w:rsidRPr="00853169">
        <w:rPr>
          <w:rFonts w:asciiTheme="minorHAnsi" w:hAnsiTheme="minorHAnsi" w:cstheme="minorHAnsi"/>
          <w:b/>
          <w:szCs w:val="22"/>
        </w:rPr>
        <w:t>Evandra</w:t>
      </w:r>
      <w:proofErr w:type="spellEnd"/>
      <w:r w:rsidRPr="00853169">
        <w:rPr>
          <w:rFonts w:asciiTheme="minorHAnsi" w:hAnsiTheme="minorHAnsi" w:cstheme="minorHAnsi"/>
          <w:b/>
          <w:szCs w:val="22"/>
        </w:rPr>
        <w:t xml:space="preserve"> Nakano</w:t>
      </w:r>
      <w:r w:rsidR="0057378C" w:rsidRPr="00853169">
        <w:rPr>
          <w:rFonts w:asciiTheme="minorHAnsi" w:hAnsiTheme="minorHAnsi" w:cstheme="minorHAnsi"/>
          <w:b/>
          <w:szCs w:val="22"/>
        </w:rPr>
        <w:br/>
      </w:r>
      <w:r w:rsidR="00111FB4">
        <w:rPr>
          <w:rFonts w:asciiTheme="minorHAnsi" w:hAnsiTheme="minorHAnsi" w:cstheme="minorHAnsi"/>
          <w:b/>
          <w:szCs w:val="22"/>
        </w:rPr>
        <w:t xml:space="preserve">President, CEO &amp; </w:t>
      </w:r>
      <w:r w:rsidR="0057378C" w:rsidRPr="00853169">
        <w:rPr>
          <w:rFonts w:asciiTheme="minorHAnsi" w:hAnsiTheme="minorHAnsi" w:cstheme="minorHAnsi"/>
          <w:b/>
          <w:szCs w:val="22"/>
        </w:rPr>
        <w:t>Director</w:t>
      </w:r>
    </w:p>
    <w:p w14:paraId="5AAEDF69" w14:textId="77777777" w:rsidR="00704720" w:rsidRPr="00853169" w:rsidRDefault="00704720" w:rsidP="006137CF">
      <w:pPr>
        <w:pStyle w:val="BodyText"/>
        <w:rPr>
          <w:rFonts w:asciiTheme="minorHAnsi" w:hAnsiTheme="minorHAnsi" w:cstheme="minorHAnsi"/>
          <w:b/>
          <w:bCs/>
          <w:caps/>
          <w:szCs w:val="22"/>
          <w:u w:val="single"/>
        </w:rPr>
      </w:pPr>
      <w:r w:rsidRPr="00853169">
        <w:rPr>
          <w:rFonts w:asciiTheme="minorHAnsi" w:hAnsiTheme="minorHAnsi" w:cstheme="minorHAnsi"/>
          <w:b/>
          <w:bCs/>
          <w:caps/>
          <w:szCs w:val="22"/>
          <w:u w:val="single"/>
        </w:rPr>
        <w:t>About Infield</w:t>
      </w:r>
    </w:p>
    <w:p w14:paraId="38DEEA44" w14:textId="12792288" w:rsidR="00EE60FE" w:rsidRPr="00853169" w:rsidRDefault="00EE60FE" w:rsidP="0041464F">
      <w:pPr>
        <w:spacing w:before="240"/>
        <w:jc w:val="both"/>
        <w:rPr>
          <w:rFonts w:asciiTheme="minorHAnsi" w:hAnsiTheme="minorHAnsi" w:cstheme="minorHAnsi"/>
          <w:szCs w:val="22"/>
        </w:rPr>
      </w:pPr>
      <w:r w:rsidRPr="0078088C">
        <w:rPr>
          <w:rFonts w:asciiTheme="minorHAnsi" w:hAnsiTheme="minorHAnsi" w:cstheme="minorHAnsi"/>
          <w:szCs w:val="22"/>
        </w:rPr>
        <w:t xml:space="preserve">Infield Minerals is currently exploring for gold </w:t>
      </w:r>
      <w:r w:rsidR="00AC4329" w:rsidRPr="0078088C">
        <w:rPr>
          <w:rFonts w:asciiTheme="minorHAnsi" w:hAnsiTheme="minorHAnsi" w:cstheme="minorHAnsi"/>
          <w:szCs w:val="22"/>
        </w:rPr>
        <w:t>and</w:t>
      </w:r>
      <w:r w:rsidRPr="0078088C">
        <w:rPr>
          <w:rFonts w:asciiTheme="minorHAnsi" w:hAnsiTheme="minorHAnsi" w:cstheme="minorHAnsi"/>
          <w:szCs w:val="22"/>
        </w:rPr>
        <w:t xml:space="preserve"> silver in mining-friendly Nevada. Our mission is to grow </w:t>
      </w:r>
      <w:r w:rsidR="00394AB2">
        <w:rPr>
          <w:rFonts w:asciiTheme="minorHAnsi" w:hAnsiTheme="minorHAnsi" w:cstheme="minorHAnsi"/>
          <w:szCs w:val="22"/>
        </w:rPr>
        <w:t>and deliver value</w:t>
      </w:r>
      <w:r w:rsidRPr="0078088C">
        <w:rPr>
          <w:rFonts w:asciiTheme="minorHAnsi" w:hAnsiTheme="minorHAnsi" w:cstheme="minorHAnsi"/>
          <w:szCs w:val="22"/>
        </w:rPr>
        <w:t xml:space="preserve"> through discovery, acquisitions and sustainable development of high quality, high potential assets</w:t>
      </w:r>
      <w:r w:rsidR="00394AB2">
        <w:rPr>
          <w:rFonts w:asciiTheme="minorHAnsi" w:hAnsiTheme="minorHAnsi" w:cstheme="minorHAnsi"/>
          <w:szCs w:val="22"/>
        </w:rPr>
        <w:t xml:space="preserve"> for the social and economic benefits of our stakeholders</w:t>
      </w:r>
      <w:r w:rsidRPr="0078088C">
        <w:rPr>
          <w:rFonts w:asciiTheme="minorHAnsi" w:hAnsiTheme="minorHAnsi" w:cstheme="minorHAnsi"/>
          <w:szCs w:val="22"/>
        </w:rPr>
        <w:t>. Founded in 2020, Infield is led by a team of mining entrepreneurs with extensive technical and resource evaluation experience.</w:t>
      </w:r>
    </w:p>
    <w:p w14:paraId="4234A21C" w14:textId="404B862D" w:rsidR="00704720" w:rsidRPr="00853169" w:rsidRDefault="00256F9B" w:rsidP="0041464F">
      <w:pPr>
        <w:spacing w:before="240"/>
        <w:jc w:val="both"/>
        <w:rPr>
          <w:rFonts w:asciiTheme="minorHAnsi" w:hAnsiTheme="minorHAnsi" w:cstheme="minorHAnsi"/>
          <w:szCs w:val="22"/>
        </w:rPr>
      </w:pPr>
      <w:hyperlink r:id="rId9" w:history="1">
        <w:r w:rsidR="00AA4093" w:rsidRPr="00853169">
          <w:rPr>
            <w:rStyle w:val="Hyperlink"/>
            <w:rFonts w:asciiTheme="minorHAnsi" w:hAnsiTheme="minorHAnsi" w:cstheme="minorHAnsi"/>
            <w:szCs w:val="22"/>
          </w:rPr>
          <w:t>www.infieldminerals.com</w:t>
        </w:r>
      </w:hyperlink>
      <w:r w:rsidR="00AA4093" w:rsidRPr="00853169">
        <w:rPr>
          <w:rFonts w:asciiTheme="minorHAnsi" w:hAnsiTheme="minorHAnsi" w:cstheme="minorHAnsi"/>
          <w:szCs w:val="22"/>
        </w:rPr>
        <w:t xml:space="preserve"> </w:t>
      </w:r>
    </w:p>
    <w:p w14:paraId="79582076" w14:textId="5FA2EEB2" w:rsidR="0041464F" w:rsidRPr="0041464F" w:rsidRDefault="0057378C" w:rsidP="0041464F">
      <w:pPr>
        <w:spacing w:before="240"/>
        <w:jc w:val="both"/>
        <w:rPr>
          <w:rFonts w:asciiTheme="minorHAnsi" w:hAnsiTheme="minorHAnsi" w:cstheme="minorHAnsi"/>
          <w:i/>
          <w:sz w:val="18"/>
          <w:szCs w:val="18"/>
        </w:rPr>
      </w:pPr>
      <w:r w:rsidRPr="0041464F">
        <w:rPr>
          <w:rFonts w:asciiTheme="minorHAnsi" w:hAnsiTheme="minorHAnsi" w:cstheme="minorHAnsi"/>
          <w:i/>
          <w:sz w:val="18"/>
          <w:szCs w:val="18"/>
        </w:rPr>
        <w:t xml:space="preserve">Neither TSX Venture Exchange nor its Regulation Services Provider (as that term is defined in the policies of the TSX Venture Exchange) accepts responsibility for the adequacy or accuracy of this release. </w:t>
      </w:r>
    </w:p>
    <w:p w14:paraId="38C0FA22" w14:textId="77777777" w:rsidR="0041464F" w:rsidRPr="0041464F" w:rsidRDefault="0057378C" w:rsidP="0041464F">
      <w:pPr>
        <w:spacing w:before="120"/>
        <w:jc w:val="both"/>
        <w:rPr>
          <w:rFonts w:asciiTheme="minorHAnsi" w:hAnsiTheme="minorHAnsi" w:cstheme="minorHAnsi"/>
          <w:b/>
          <w:i/>
          <w:sz w:val="18"/>
          <w:szCs w:val="18"/>
        </w:rPr>
      </w:pPr>
      <w:r w:rsidRPr="0041464F">
        <w:rPr>
          <w:rFonts w:asciiTheme="minorHAnsi" w:hAnsiTheme="minorHAnsi" w:cstheme="minorHAnsi"/>
          <w:b/>
          <w:i/>
          <w:sz w:val="18"/>
          <w:szCs w:val="18"/>
        </w:rPr>
        <w:t>Forward-Looking Statements</w:t>
      </w:r>
    </w:p>
    <w:p w14:paraId="273194FC" w14:textId="1D5EE965" w:rsidR="00FD26C4" w:rsidRPr="00C67C8C" w:rsidRDefault="00FD26C4" w:rsidP="00704720">
      <w:pPr>
        <w:spacing w:before="120"/>
        <w:jc w:val="both"/>
        <w:rPr>
          <w:rFonts w:asciiTheme="minorHAnsi" w:hAnsiTheme="minorHAnsi" w:cstheme="minorHAnsi"/>
          <w:sz w:val="18"/>
          <w:szCs w:val="18"/>
        </w:rPr>
      </w:pPr>
      <w:r>
        <w:rPr>
          <w:rFonts w:asciiTheme="minorHAnsi" w:hAnsiTheme="minorHAnsi" w:cstheme="minorHAnsi"/>
          <w:i/>
          <w:sz w:val="18"/>
          <w:szCs w:val="18"/>
        </w:rPr>
        <w:t xml:space="preserve">Statements included in this announcement, including statements concerning Infield’s plans, </w:t>
      </w:r>
      <w:proofErr w:type="gramStart"/>
      <w:r>
        <w:rPr>
          <w:rFonts w:asciiTheme="minorHAnsi" w:hAnsiTheme="minorHAnsi" w:cstheme="minorHAnsi"/>
          <w:i/>
          <w:sz w:val="18"/>
          <w:szCs w:val="18"/>
        </w:rPr>
        <w:t>intentions</w:t>
      </w:r>
      <w:proofErr w:type="gramEnd"/>
      <w:r>
        <w:rPr>
          <w:rFonts w:asciiTheme="minorHAnsi" w:hAnsiTheme="minorHAnsi" w:cstheme="minorHAnsi"/>
          <w:i/>
          <w:sz w:val="18"/>
          <w:szCs w:val="18"/>
        </w:rPr>
        <w:t xml:space="preserve"> and expectations, which are not historical in nature, are intended to be, and are hereby identified as, “forward‐looking statements”. </w:t>
      </w:r>
      <w:r w:rsidR="006F49A0" w:rsidRPr="0041464F">
        <w:rPr>
          <w:rFonts w:asciiTheme="minorHAnsi" w:hAnsiTheme="minorHAnsi" w:cstheme="minorHAnsi"/>
          <w:i/>
          <w:sz w:val="18"/>
          <w:szCs w:val="18"/>
        </w:rPr>
        <w:t xml:space="preserve">Forward-looking statements include, among other matters, the exploration plans for </w:t>
      </w:r>
      <w:r w:rsidR="006F49A0">
        <w:rPr>
          <w:rFonts w:asciiTheme="minorHAnsi" w:hAnsiTheme="minorHAnsi" w:cstheme="minorHAnsi"/>
          <w:i/>
          <w:sz w:val="18"/>
          <w:szCs w:val="18"/>
        </w:rPr>
        <w:t xml:space="preserve">the </w:t>
      </w:r>
      <w:r w:rsidR="006F49A0" w:rsidRPr="00F62BB6">
        <w:rPr>
          <w:rFonts w:asciiTheme="minorHAnsi" w:hAnsiTheme="minorHAnsi" w:cstheme="minorHAnsi"/>
          <w:i/>
          <w:sz w:val="18"/>
          <w:szCs w:val="18"/>
        </w:rPr>
        <w:t>Desperado propert</w:t>
      </w:r>
      <w:r w:rsidR="00111FB4" w:rsidRPr="00F62BB6">
        <w:rPr>
          <w:rFonts w:asciiTheme="minorHAnsi" w:hAnsiTheme="minorHAnsi" w:cstheme="minorHAnsi"/>
          <w:i/>
          <w:sz w:val="18"/>
          <w:szCs w:val="18"/>
        </w:rPr>
        <w:t>y</w:t>
      </w:r>
      <w:r w:rsidR="006F49A0" w:rsidRPr="0041464F">
        <w:rPr>
          <w:rFonts w:asciiTheme="minorHAnsi" w:hAnsiTheme="minorHAnsi" w:cstheme="minorHAnsi"/>
          <w:i/>
          <w:sz w:val="18"/>
          <w:szCs w:val="18"/>
        </w:rPr>
        <w:t>.</w:t>
      </w:r>
      <w:r w:rsidR="006F49A0">
        <w:rPr>
          <w:rFonts w:asciiTheme="minorHAnsi" w:hAnsiTheme="minorHAnsi" w:cstheme="minorHAnsi"/>
          <w:i/>
          <w:sz w:val="18"/>
          <w:szCs w:val="18"/>
        </w:rPr>
        <w:t xml:space="preserve"> </w:t>
      </w:r>
      <w:r>
        <w:rPr>
          <w:rFonts w:asciiTheme="minorHAnsi" w:hAnsiTheme="minorHAnsi" w:cstheme="minorHAnsi"/>
          <w:i/>
          <w:sz w:val="18"/>
          <w:szCs w:val="18"/>
        </w:rPr>
        <w:t xml:space="preserve">Forward‐looking statements may be, but are not always, identified by words including “anticipates”, “believes”, “intends”, “estimates”, “expects” and similar expressions. Infield cautions readers that forward‐looking statements, including without limitation those relating to Infield’s future operations and business prospects, are subject to certain risks and uncertainties (including geopolitical risk, regulatory, </w:t>
      </w:r>
      <w:r w:rsidR="00A7770F">
        <w:rPr>
          <w:rFonts w:asciiTheme="minorHAnsi" w:hAnsiTheme="minorHAnsi" w:cstheme="minorHAnsi"/>
          <w:i/>
          <w:sz w:val="18"/>
          <w:szCs w:val="18"/>
        </w:rPr>
        <w:t>COVID</w:t>
      </w:r>
      <w:r>
        <w:rPr>
          <w:rFonts w:asciiTheme="minorHAnsi" w:hAnsiTheme="minorHAnsi" w:cstheme="minorHAnsi"/>
          <w:i/>
          <w:sz w:val="18"/>
          <w:szCs w:val="18"/>
        </w:rPr>
        <w:t>-19 and exchange rate risk) that could cause actual results to differ materially from those indicated in the forward‐looking statements. There can be no assurance that any forward-looking statement will prove to be accurate or that management's assumptions underlying such statements</w:t>
      </w:r>
      <w:r w:rsidR="006F49A0">
        <w:rPr>
          <w:rFonts w:asciiTheme="minorHAnsi" w:hAnsiTheme="minorHAnsi" w:cstheme="minorHAnsi"/>
          <w:i/>
          <w:sz w:val="18"/>
          <w:szCs w:val="18"/>
        </w:rPr>
        <w:t xml:space="preserve">, including assumptions concerning future developments, </w:t>
      </w:r>
      <w:proofErr w:type="gramStart"/>
      <w:r w:rsidR="006F49A0">
        <w:rPr>
          <w:rFonts w:asciiTheme="minorHAnsi" w:hAnsiTheme="minorHAnsi" w:cstheme="minorHAnsi"/>
          <w:i/>
          <w:sz w:val="18"/>
          <w:szCs w:val="18"/>
        </w:rPr>
        <w:t>circumstances</w:t>
      </w:r>
      <w:proofErr w:type="gramEnd"/>
      <w:r w:rsidR="006F49A0">
        <w:rPr>
          <w:rFonts w:asciiTheme="minorHAnsi" w:hAnsiTheme="minorHAnsi" w:cstheme="minorHAnsi"/>
          <w:i/>
          <w:sz w:val="18"/>
          <w:szCs w:val="18"/>
        </w:rPr>
        <w:t xml:space="preserve"> or results,</w:t>
      </w:r>
      <w:r>
        <w:rPr>
          <w:rFonts w:asciiTheme="minorHAnsi" w:hAnsiTheme="minorHAnsi" w:cstheme="minorHAnsi"/>
          <w:i/>
          <w:sz w:val="18"/>
          <w:szCs w:val="18"/>
        </w:rPr>
        <w:t xml:space="preserve"> will materialize. The forward-looking statements included in this news release are made as of the date of this new release and Infield does not undertake to update or revise any forward-looking information included herein, except in accordance with applicable securities laws.</w:t>
      </w:r>
    </w:p>
    <w:sectPr w:rsidR="00FD26C4" w:rsidRPr="00C67C8C" w:rsidSect="00AC7087">
      <w:footerReference w:type="even" r:id="rId10"/>
      <w:footerReference w:type="default" r:id="rId11"/>
      <w:headerReference w:type="first" r:id="rId12"/>
      <w:footerReference w:type="first" r:id="rId13"/>
      <w:pgSz w:w="12240" w:h="15840" w:code="1"/>
      <w:pgMar w:top="1247" w:right="1440" w:bottom="1077" w:left="1440" w:header="432" w:footer="43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BF869" w14:textId="77777777" w:rsidR="00256F9B" w:rsidRDefault="00256F9B">
      <w:r>
        <w:separator/>
      </w:r>
    </w:p>
  </w:endnote>
  <w:endnote w:type="continuationSeparator" w:id="0">
    <w:p w14:paraId="4A4B81E0" w14:textId="77777777" w:rsidR="00256F9B" w:rsidRDefault="00256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3D3E4" w14:textId="77777777" w:rsidR="005C3A65" w:rsidRDefault="0057378C">
    <w:pPr>
      <w:pStyle w:val="Footer"/>
    </w:pPr>
    <w:r>
      <w:rPr>
        <w:noProof/>
        <w:sz w:val="16"/>
      </w:rPr>
      <w:t>{008166000-00089179; 1 }</w:t>
    </w:r>
    <w:r>
      <w:tab/>
    </w:r>
  </w:p>
  <w:p w14:paraId="25147D37" w14:textId="77777777" w:rsidR="005C3A65" w:rsidRDefault="0057378C">
    <w:pPr>
      <w:pStyle w:val="Footer"/>
    </w:pPr>
    <w:r>
      <w:rPr>
        <w:rStyle w:val="EasyID"/>
      </w:rPr>
      <w:t>LEGAL_29178780.2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7195941"/>
      <w:docPartObj>
        <w:docPartGallery w:val="Page Numbers (Bottom of Page)"/>
        <w:docPartUnique/>
      </w:docPartObj>
    </w:sdtPr>
    <w:sdtEndPr>
      <w:rPr>
        <w:rFonts w:ascii="Roboto" w:hAnsi="Roboto"/>
        <w:color w:val="7F7F7F" w:themeColor="background1" w:themeShade="7F"/>
        <w:spacing w:val="60"/>
      </w:rPr>
    </w:sdtEndPr>
    <w:sdtContent>
      <w:p w14:paraId="5179715C" w14:textId="28BDA4E2" w:rsidR="00FD2C32" w:rsidRPr="00FD2C32" w:rsidRDefault="00FD2C32">
        <w:pPr>
          <w:pStyle w:val="Footer"/>
          <w:pBdr>
            <w:top w:val="single" w:sz="4" w:space="1" w:color="D9D9D9" w:themeColor="background1" w:themeShade="D9"/>
          </w:pBdr>
          <w:jc w:val="right"/>
          <w:rPr>
            <w:rFonts w:ascii="Roboto" w:hAnsi="Roboto"/>
          </w:rPr>
        </w:pPr>
        <w:r w:rsidRPr="00FD2C32">
          <w:rPr>
            <w:rFonts w:ascii="Roboto" w:hAnsi="Roboto"/>
          </w:rPr>
          <w:fldChar w:fldCharType="begin"/>
        </w:r>
        <w:r w:rsidRPr="00FD2C32">
          <w:rPr>
            <w:rFonts w:ascii="Roboto" w:hAnsi="Roboto"/>
          </w:rPr>
          <w:instrText xml:space="preserve"> PAGE   \* MERGEFORMAT </w:instrText>
        </w:r>
        <w:r w:rsidRPr="00FD2C32">
          <w:rPr>
            <w:rFonts w:ascii="Roboto" w:hAnsi="Roboto"/>
          </w:rPr>
          <w:fldChar w:fldCharType="separate"/>
        </w:r>
        <w:r w:rsidRPr="00FD2C32">
          <w:rPr>
            <w:rFonts w:ascii="Roboto" w:hAnsi="Roboto"/>
            <w:noProof/>
          </w:rPr>
          <w:t>2</w:t>
        </w:r>
        <w:r w:rsidRPr="00FD2C32">
          <w:rPr>
            <w:rFonts w:ascii="Roboto" w:hAnsi="Roboto"/>
            <w:noProof/>
          </w:rPr>
          <w:fldChar w:fldCharType="end"/>
        </w:r>
        <w:r w:rsidRPr="00FD2C32">
          <w:rPr>
            <w:rFonts w:ascii="Roboto" w:hAnsi="Roboto"/>
          </w:rPr>
          <w:t xml:space="preserve"> | </w:t>
        </w:r>
        <w:r w:rsidRPr="00FD2C32">
          <w:rPr>
            <w:rFonts w:ascii="Roboto" w:hAnsi="Roboto"/>
            <w:b/>
            <w:bCs/>
          </w:rPr>
          <w:t>Infield</w:t>
        </w:r>
        <w:r>
          <w:rPr>
            <w:rFonts w:ascii="Roboto" w:hAnsi="Roboto"/>
          </w:rPr>
          <w:t xml:space="preserve"> Minerals Corp.</w:t>
        </w:r>
      </w:p>
    </w:sdtContent>
  </w:sdt>
  <w:p w14:paraId="13AB1369" w14:textId="77777777" w:rsidR="00DC5B5D" w:rsidRDefault="00DC5B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516051"/>
      <w:docPartObj>
        <w:docPartGallery w:val="Page Numbers (Bottom of Page)"/>
        <w:docPartUnique/>
      </w:docPartObj>
    </w:sdtPr>
    <w:sdtEndPr>
      <w:rPr>
        <w:rFonts w:ascii="Roboto" w:hAnsi="Roboto"/>
        <w:color w:val="7F7F7F" w:themeColor="background1" w:themeShade="7F"/>
        <w:spacing w:val="60"/>
      </w:rPr>
    </w:sdtEndPr>
    <w:sdtContent>
      <w:p w14:paraId="11E7DECD" w14:textId="29C1C22C" w:rsidR="00FD2C32" w:rsidRPr="00FD2C32" w:rsidRDefault="00FD2C32">
        <w:pPr>
          <w:pStyle w:val="Footer"/>
          <w:pBdr>
            <w:top w:val="single" w:sz="4" w:space="1" w:color="D9D9D9" w:themeColor="background1" w:themeShade="D9"/>
          </w:pBdr>
          <w:jc w:val="right"/>
          <w:rPr>
            <w:rFonts w:ascii="Roboto" w:hAnsi="Roboto"/>
          </w:rPr>
        </w:pPr>
        <w:r w:rsidRPr="00FD2C32">
          <w:rPr>
            <w:rFonts w:ascii="Roboto" w:hAnsi="Roboto"/>
          </w:rPr>
          <w:fldChar w:fldCharType="begin"/>
        </w:r>
        <w:r w:rsidRPr="00FD2C32">
          <w:rPr>
            <w:rFonts w:ascii="Roboto" w:hAnsi="Roboto"/>
          </w:rPr>
          <w:instrText xml:space="preserve"> PAGE   \* MERGEFORMAT </w:instrText>
        </w:r>
        <w:r w:rsidRPr="00FD2C32">
          <w:rPr>
            <w:rFonts w:ascii="Roboto" w:hAnsi="Roboto"/>
          </w:rPr>
          <w:fldChar w:fldCharType="separate"/>
        </w:r>
        <w:r w:rsidRPr="00FD2C32">
          <w:rPr>
            <w:rFonts w:ascii="Roboto" w:hAnsi="Roboto"/>
            <w:noProof/>
          </w:rPr>
          <w:t>2</w:t>
        </w:r>
        <w:r w:rsidRPr="00FD2C32">
          <w:rPr>
            <w:rFonts w:ascii="Roboto" w:hAnsi="Roboto"/>
            <w:noProof/>
          </w:rPr>
          <w:fldChar w:fldCharType="end"/>
        </w:r>
        <w:r w:rsidRPr="00FD2C32">
          <w:rPr>
            <w:rFonts w:ascii="Roboto" w:hAnsi="Roboto"/>
          </w:rPr>
          <w:t xml:space="preserve"> | </w:t>
        </w:r>
        <w:r w:rsidRPr="00FD2C32">
          <w:rPr>
            <w:rFonts w:ascii="Roboto" w:hAnsi="Roboto"/>
            <w:b/>
            <w:bCs/>
          </w:rPr>
          <w:t>Infield</w:t>
        </w:r>
        <w:r w:rsidRPr="00FD2C32">
          <w:rPr>
            <w:rFonts w:ascii="Roboto" w:hAnsi="Roboto"/>
          </w:rPr>
          <w:t xml:space="preserve"> Minerals Corp.</w:t>
        </w:r>
      </w:p>
    </w:sdtContent>
  </w:sdt>
  <w:p w14:paraId="22012432" w14:textId="2B525DDE" w:rsidR="00FD2C32" w:rsidRDefault="00FD2C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CC891" w14:textId="77777777" w:rsidR="00256F9B" w:rsidRDefault="00256F9B">
      <w:r>
        <w:separator/>
      </w:r>
    </w:p>
  </w:footnote>
  <w:footnote w:type="continuationSeparator" w:id="0">
    <w:p w14:paraId="1838C824" w14:textId="77777777" w:rsidR="00256F9B" w:rsidRDefault="00256F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30516" w14:textId="7243354C" w:rsidR="001A74F1" w:rsidRDefault="00AC7087" w:rsidP="001A74F1">
    <w:pPr>
      <w:pStyle w:val="Header"/>
      <w:rPr>
        <w:rFonts w:asciiTheme="minorHAnsi" w:hAnsiTheme="minorHAnsi" w:cstheme="minorHAnsi"/>
        <w:noProof/>
        <w:lang w:val="en-US"/>
      </w:rPr>
    </w:pPr>
    <w:r w:rsidRPr="001A74F1">
      <w:rPr>
        <w:rFonts w:asciiTheme="minorHAnsi" w:hAnsiTheme="minorHAnsi" w:cstheme="minorHAnsi"/>
        <w:b/>
        <w:bCs/>
        <w:noProof/>
        <w:lang w:val="en-US"/>
      </w:rPr>
      <mc:AlternateContent>
        <mc:Choice Requires="wps">
          <w:drawing>
            <wp:anchor distT="45720" distB="45720" distL="114300" distR="114300" simplePos="0" relativeHeight="251660288" behindDoc="0" locked="0" layoutInCell="1" allowOverlap="1" wp14:anchorId="11BB35C8" wp14:editId="033661A6">
              <wp:simplePos x="0" y="0"/>
              <wp:positionH relativeFrom="column">
                <wp:posOffset>4171315</wp:posOffset>
              </wp:positionH>
              <wp:positionV relativeFrom="paragraph">
                <wp:posOffset>-10160</wp:posOffset>
              </wp:positionV>
              <wp:extent cx="187642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404620"/>
                      </a:xfrm>
                      <a:prstGeom prst="rect">
                        <a:avLst/>
                      </a:prstGeom>
                      <a:noFill/>
                      <a:ln w="9525">
                        <a:noFill/>
                        <a:miter lim="800000"/>
                        <a:headEnd/>
                        <a:tailEnd/>
                      </a:ln>
                    </wps:spPr>
                    <wps:txbx>
                      <w:txbxContent>
                        <w:p w14:paraId="48CA2231" w14:textId="4FE3DC6B" w:rsidR="001A74F1" w:rsidRPr="00A7770F" w:rsidRDefault="001A74F1" w:rsidP="002528FE">
                          <w:pPr>
                            <w:jc w:val="right"/>
                            <w:rPr>
                              <w:rFonts w:asciiTheme="minorHAnsi" w:hAnsiTheme="minorHAnsi" w:cstheme="minorHAnsi"/>
                              <w:color w:val="FFFFFF" w:themeColor="background1"/>
                              <w:lang w:val="fr-CA"/>
                            </w:rPr>
                          </w:pPr>
                          <w:r w:rsidRPr="00A7770F">
                            <w:rPr>
                              <w:rFonts w:asciiTheme="minorHAnsi" w:hAnsiTheme="minorHAnsi" w:cstheme="minorHAnsi"/>
                              <w:color w:val="FFFFFF" w:themeColor="background1"/>
                              <w:lang w:val="fr-CA"/>
                            </w:rPr>
                            <w:t>1600 – 609 Granville Street</w:t>
                          </w:r>
                        </w:p>
                        <w:p w14:paraId="29ED9DBE" w14:textId="596CD7D5" w:rsidR="001A74F1" w:rsidRPr="00A7770F" w:rsidRDefault="001A74F1" w:rsidP="00AC7087">
                          <w:pPr>
                            <w:jc w:val="right"/>
                            <w:rPr>
                              <w:rFonts w:asciiTheme="minorHAnsi" w:hAnsiTheme="minorHAnsi" w:cstheme="minorHAnsi"/>
                              <w:color w:val="FFFFFF" w:themeColor="background1"/>
                              <w:lang w:val="fr-CA"/>
                            </w:rPr>
                          </w:pPr>
                          <w:r w:rsidRPr="00A7770F">
                            <w:rPr>
                              <w:rFonts w:asciiTheme="minorHAnsi" w:hAnsiTheme="minorHAnsi" w:cstheme="minorHAnsi"/>
                              <w:color w:val="FFFFFF" w:themeColor="background1"/>
                              <w:lang w:val="fr-CA"/>
                            </w:rPr>
                            <w:t>Vancouver, BC V7Y 1C3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1BB35C8" id="_x0000_t202" coordsize="21600,21600" o:spt="202" path="m,l,21600r21600,l21600,xe">
              <v:stroke joinstyle="miter"/>
              <v:path gradientshapeok="t" o:connecttype="rect"/>
            </v:shapetype>
            <v:shape id="Text Box 2" o:spid="_x0000_s1026" type="#_x0000_t202" style="position:absolute;margin-left:328.45pt;margin-top:-.8pt;width:147.7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" filled="f" stroked="f">
              <v:textbox style="mso-fit-shape-to-text:t">
                <w:txbxContent>
                  <w:p w14:paraId="48CA2231" w14:textId="4FE3DC6B" w:rsidR="001A74F1" w:rsidRPr="00A7770F" w:rsidRDefault="001A74F1" w:rsidP="002528FE">
                    <w:pPr>
                      <w:jc w:val="right"/>
                      <w:rPr>
                        <w:rFonts w:asciiTheme="minorHAnsi" w:hAnsiTheme="minorHAnsi" w:cstheme="minorHAnsi"/>
                        <w:color w:val="FFFFFF" w:themeColor="background1"/>
                        <w:lang w:val="fr-CA"/>
                      </w:rPr>
                    </w:pPr>
                    <w:r w:rsidRPr="00A7770F">
                      <w:rPr>
                        <w:rFonts w:asciiTheme="minorHAnsi" w:hAnsiTheme="minorHAnsi" w:cstheme="minorHAnsi"/>
                        <w:color w:val="FFFFFF" w:themeColor="background1"/>
                        <w:lang w:val="fr-CA"/>
                      </w:rPr>
                      <w:t>1600 – 609 Granville Street</w:t>
                    </w:r>
                  </w:p>
                  <w:p w14:paraId="29ED9DBE" w14:textId="596CD7D5" w:rsidR="001A74F1" w:rsidRPr="00A7770F" w:rsidRDefault="001A74F1" w:rsidP="00AC7087">
                    <w:pPr>
                      <w:jc w:val="right"/>
                      <w:rPr>
                        <w:rFonts w:asciiTheme="minorHAnsi" w:hAnsiTheme="minorHAnsi" w:cstheme="minorHAnsi"/>
                        <w:color w:val="FFFFFF" w:themeColor="background1"/>
                        <w:lang w:val="fr-CA"/>
                      </w:rPr>
                    </w:pPr>
                    <w:r w:rsidRPr="00A7770F">
                      <w:rPr>
                        <w:rFonts w:asciiTheme="minorHAnsi" w:hAnsiTheme="minorHAnsi" w:cstheme="minorHAnsi"/>
                        <w:color w:val="FFFFFF" w:themeColor="background1"/>
                        <w:lang w:val="fr-CA"/>
                      </w:rPr>
                      <w:t>Vancouver, BC V7Y 1C3</w:t>
                    </w:r>
                  </w:p>
                </w:txbxContent>
              </v:textbox>
            </v:shape>
          </w:pict>
        </mc:Fallback>
      </mc:AlternateContent>
    </w:r>
    <w:r w:rsidRPr="002528FE">
      <w:rPr>
        <w:rFonts w:asciiTheme="minorHAnsi" w:hAnsiTheme="minorHAnsi" w:cstheme="minorHAnsi"/>
        <w:noProof/>
      </w:rPr>
      <mc:AlternateContent>
        <mc:Choice Requires="wps">
          <w:drawing>
            <wp:anchor distT="0" distB="0" distL="114300" distR="114300" simplePos="0" relativeHeight="251659263" behindDoc="0" locked="0" layoutInCell="1" allowOverlap="1" wp14:anchorId="6CC6CA86" wp14:editId="02533629">
              <wp:simplePos x="0" y="0"/>
              <wp:positionH relativeFrom="column">
                <wp:posOffset>-914400</wp:posOffset>
              </wp:positionH>
              <wp:positionV relativeFrom="paragraph">
                <wp:posOffset>-388620</wp:posOffset>
              </wp:positionV>
              <wp:extent cx="7772400" cy="1066800"/>
              <wp:effectExtent l="0" t="0" r="0" b="0"/>
              <wp:wrapNone/>
              <wp:docPr id="2" name="Rectangle 1">
                <a:extLst xmlns:a="http://schemas.openxmlformats.org/drawingml/2006/main">
                  <a:ext uri="{FF2B5EF4-FFF2-40B4-BE49-F238E27FC236}">
                    <a16:creationId xmlns:a16="http://schemas.microsoft.com/office/drawing/2014/main" id="{3AB9BDD7-5962-41A6-BDC6-8FDC6D7907A0}"/>
                  </a:ext>
                </a:extLst>
              </wp:docPr>
              <wp:cNvGraphicFramePr/>
              <a:graphic xmlns:a="http://schemas.openxmlformats.org/drawingml/2006/main">
                <a:graphicData uri="http://schemas.microsoft.com/office/word/2010/wordprocessingShape">
                  <wps:wsp>
                    <wps:cNvSpPr/>
                    <wps:spPr>
                      <a:xfrm>
                        <a:off x="0" y="0"/>
                        <a:ext cx="7772400" cy="1066800"/>
                      </a:xfrm>
                      <a:prstGeom prst="rect">
                        <a:avLst/>
                      </a:prstGeom>
                      <a:solidFill>
                        <a:srgbClr val="252525"/>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5BE7B2ED" id="Rectangle 1" o:spid="_x0000_s1026" style="position:absolute;margin-left:-1in;margin-top:-30.6pt;width:612pt;height:84pt;z-index:251659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" fillcolor="#252525" stroked="f" strokeweight="1pt"/>
          </w:pict>
        </mc:Fallback>
      </mc:AlternateContent>
    </w:r>
    <w:r>
      <w:rPr>
        <w:noProof/>
      </w:rPr>
      <w:drawing>
        <wp:anchor distT="0" distB="0" distL="114300" distR="114300" simplePos="0" relativeHeight="251663360" behindDoc="0" locked="0" layoutInCell="1" allowOverlap="1" wp14:anchorId="6E2B470B" wp14:editId="56A22462">
          <wp:simplePos x="0" y="0"/>
          <wp:positionH relativeFrom="column">
            <wp:posOffset>0</wp:posOffset>
          </wp:positionH>
          <wp:positionV relativeFrom="paragraph">
            <wp:posOffset>-164729</wp:posOffset>
          </wp:positionV>
          <wp:extent cx="1771650" cy="74676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650" cy="746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534569" w14:textId="015E2218" w:rsidR="001A74F1" w:rsidRDefault="001A74F1" w:rsidP="001A74F1">
    <w:pPr>
      <w:pStyle w:val="Header"/>
      <w:rPr>
        <w:rFonts w:asciiTheme="minorHAnsi" w:hAnsiTheme="minorHAnsi" w:cstheme="minorHAnsi"/>
        <w:noProof/>
        <w:lang w:val="en-US"/>
      </w:rPr>
    </w:pPr>
  </w:p>
  <w:p w14:paraId="064570C7" w14:textId="3CBAA044" w:rsidR="001A74F1" w:rsidRDefault="001A74F1" w:rsidP="001A74F1">
    <w:pPr>
      <w:pStyle w:val="Header"/>
      <w:rPr>
        <w:rFonts w:asciiTheme="minorHAnsi" w:hAnsiTheme="minorHAnsi" w:cstheme="minorHAnsi"/>
        <w:noProof/>
        <w:lang w:val="en-US"/>
      </w:rPr>
    </w:pPr>
  </w:p>
  <w:p w14:paraId="5EA31BDB" w14:textId="77777777" w:rsidR="00AC7087" w:rsidRDefault="00AC7087" w:rsidP="001A74F1">
    <w:pPr>
      <w:pStyle w:val="Header"/>
      <w:rPr>
        <w:rFonts w:asciiTheme="minorHAnsi" w:hAnsiTheme="minorHAnsi" w:cstheme="minorHAnsi"/>
        <w:noProof/>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6A7C9C4E"/>
    <w:lvl w:ilvl="0">
      <w:start w:val="1"/>
      <w:numFmt w:val="decimal"/>
      <w:pStyle w:val="ListNumber3"/>
      <w:lvlText w:val="%1."/>
      <w:lvlJc w:val="left"/>
      <w:pPr>
        <w:tabs>
          <w:tab w:val="num" w:pos="1080"/>
        </w:tabs>
        <w:ind w:left="1080" w:hanging="360"/>
      </w:pPr>
    </w:lvl>
  </w:abstractNum>
  <w:abstractNum w:abstractNumId="1" w15:restartNumberingAfterBreak="0">
    <w:nsid w:val="FFFFFF89"/>
    <w:multiLevelType w:val="singleLevel"/>
    <w:tmpl w:val="7788186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EE061A0"/>
    <w:multiLevelType w:val="hybridMultilevel"/>
    <w:tmpl w:val="D7D48D4A"/>
    <w:numStyleLink w:val="ImportedStyle12"/>
  </w:abstractNum>
  <w:abstractNum w:abstractNumId="3" w15:restartNumberingAfterBreak="0">
    <w:nsid w:val="14175920"/>
    <w:multiLevelType w:val="hybridMultilevel"/>
    <w:tmpl w:val="DB1A21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08E12EB"/>
    <w:multiLevelType w:val="multilevel"/>
    <w:tmpl w:val="FDAE9B26"/>
    <w:lvl w:ilvl="0">
      <w:start w:val="1"/>
      <w:numFmt w:val="upperLetter"/>
      <w:pStyle w:val="HeadAltA"/>
      <w:lvlText w:val="%1."/>
      <w:lvlJc w:val="left"/>
      <w:pPr>
        <w:tabs>
          <w:tab w:val="num" w:pos="360"/>
        </w:tabs>
        <w:ind w:left="0" w:firstLine="0"/>
      </w:pPr>
      <w:rPr>
        <w:rFonts w:hint="default"/>
        <w:u w:val="none"/>
      </w:rPr>
    </w:lvl>
    <w:lvl w:ilvl="1">
      <w:start w:val="1"/>
      <w:numFmt w:val="lowerLetter"/>
      <w:pStyle w:val="HeadAltB"/>
      <w:lvlText w:val="(%2)"/>
      <w:lvlJc w:val="left"/>
      <w:pPr>
        <w:tabs>
          <w:tab w:val="num" w:pos="1440"/>
        </w:tabs>
        <w:ind w:left="1440" w:hanging="720"/>
      </w:pPr>
      <w:rPr>
        <w:rFonts w:hint="default"/>
        <w:u w:val="none"/>
      </w:rPr>
    </w:lvl>
    <w:lvl w:ilvl="2">
      <w:start w:val="1"/>
      <w:numFmt w:val="lowerRoman"/>
      <w:lvlText w:val="%3."/>
      <w:lvlJc w:val="left"/>
      <w:pPr>
        <w:tabs>
          <w:tab w:val="num" w:pos="2160"/>
        </w:tabs>
        <w:ind w:left="2160" w:hanging="720"/>
      </w:pPr>
      <w:rPr>
        <w:rFonts w:hint="default"/>
        <w:u w:val="none"/>
      </w:rPr>
    </w:lvl>
    <w:lvl w:ilvl="3">
      <w:start w:val="1"/>
      <w:numFmt w:val="upperLetter"/>
      <w:lvlText w:val="%4."/>
      <w:lvlJc w:val="left"/>
      <w:pPr>
        <w:tabs>
          <w:tab w:val="num" w:pos="2880"/>
        </w:tabs>
        <w:ind w:left="2880" w:hanging="720"/>
      </w:pPr>
      <w:rPr>
        <w:rFonts w:hint="default"/>
        <w:u w:val="none"/>
      </w:rPr>
    </w:lvl>
    <w:lvl w:ilvl="4">
      <w:start w:val="1"/>
      <w:numFmt w:val="decimal"/>
      <w:lvlText w:val="(%5)"/>
      <w:lvlJc w:val="left"/>
      <w:pPr>
        <w:tabs>
          <w:tab w:val="num" w:pos="3600"/>
        </w:tabs>
        <w:ind w:left="3600" w:hanging="720"/>
      </w:pPr>
      <w:rPr>
        <w:rFonts w:hint="default"/>
        <w:u w:val="none"/>
      </w:rPr>
    </w:lvl>
    <w:lvl w:ilvl="5">
      <w:start w:val="1"/>
      <w:numFmt w:val="lowerLetter"/>
      <w:lvlText w:val="(%6)"/>
      <w:lvlJc w:val="left"/>
      <w:pPr>
        <w:tabs>
          <w:tab w:val="num" w:pos="4320"/>
        </w:tabs>
        <w:ind w:left="4320" w:hanging="720"/>
      </w:pPr>
      <w:rPr>
        <w:rFonts w:hint="default"/>
        <w:u w:val="none"/>
      </w:rPr>
    </w:lvl>
    <w:lvl w:ilvl="6">
      <w:start w:val="1"/>
      <w:numFmt w:val="lowerRoman"/>
      <w:lvlText w:val="(%7)"/>
      <w:lvlJc w:val="left"/>
      <w:pPr>
        <w:tabs>
          <w:tab w:val="num" w:pos="5040"/>
        </w:tabs>
        <w:ind w:left="5040" w:hanging="720"/>
      </w:pPr>
      <w:rPr>
        <w:rFonts w:hint="default"/>
        <w:u w:val="none"/>
      </w:rPr>
    </w:lvl>
    <w:lvl w:ilvl="7">
      <w:start w:val="1"/>
      <w:numFmt w:val="upperLetter"/>
      <w:lvlText w:val="%8)"/>
      <w:lvlJc w:val="left"/>
      <w:pPr>
        <w:tabs>
          <w:tab w:val="num" w:pos="5760"/>
        </w:tabs>
        <w:ind w:left="5760" w:hanging="720"/>
      </w:pPr>
      <w:rPr>
        <w:rFonts w:hint="default"/>
        <w:u w:val="none"/>
      </w:rPr>
    </w:lvl>
    <w:lvl w:ilvl="8">
      <w:start w:val="1"/>
      <w:numFmt w:val="decimal"/>
      <w:suff w:val="nothing"/>
      <w:lvlText w:val="Guk %9"/>
      <w:lvlJc w:val="left"/>
      <w:pPr>
        <w:ind w:left="0" w:firstLine="0"/>
      </w:pPr>
      <w:rPr>
        <w:rFonts w:hint="default"/>
      </w:rPr>
    </w:lvl>
  </w:abstractNum>
  <w:abstractNum w:abstractNumId="5" w15:restartNumberingAfterBreak="0">
    <w:nsid w:val="20B02A7F"/>
    <w:multiLevelType w:val="multilevel"/>
    <w:tmpl w:val="FBE2B2EA"/>
    <w:lvl w:ilvl="0">
      <w:start w:val="1"/>
      <w:numFmt w:val="decimal"/>
      <w:pStyle w:val="TableofAuthorities"/>
      <w:lvlText w:val="%1."/>
      <w:lvlJc w:val="left"/>
      <w:pPr>
        <w:tabs>
          <w:tab w:val="num" w:pos="720"/>
        </w:tabs>
        <w:ind w:left="720" w:hanging="72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705323F"/>
    <w:multiLevelType w:val="hybridMultilevel"/>
    <w:tmpl w:val="E1808A9C"/>
    <w:lvl w:ilvl="0" w:tplc="6A0CEBA0">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2DBE163D"/>
    <w:multiLevelType w:val="hybridMultilevel"/>
    <w:tmpl w:val="8B142390"/>
    <w:lvl w:ilvl="0" w:tplc="417E1018">
      <w:start w:val="1"/>
      <w:numFmt w:val="bullet"/>
      <w:lvlText w:val=""/>
      <w:lvlJc w:val="left"/>
      <w:pPr>
        <w:ind w:left="720" w:hanging="360"/>
      </w:pPr>
      <w:rPr>
        <w:rFonts w:ascii="Symbol" w:hAnsi="Symbol" w:hint="default"/>
      </w:rPr>
    </w:lvl>
    <w:lvl w:ilvl="1" w:tplc="B100EB3C" w:tentative="1">
      <w:start w:val="1"/>
      <w:numFmt w:val="bullet"/>
      <w:lvlText w:val="o"/>
      <w:lvlJc w:val="left"/>
      <w:pPr>
        <w:ind w:left="1440" w:hanging="360"/>
      </w:pPr>
      <w:rPr>
        <w:rFonts w:ascii="Courier New" w:hAnsi="Courier New" w:cs="Courier New" w:hint="default"/>
      </w:rPr>
    </w:lvl>
    <w:lvl w:ilvl="2" w:tplc="23106280" w:tentative="1">
      <w:start w:val="1"/>
      <w:numFmt w:val="bullet"/>
      <w:lvlText w:val=""/>
      <w:lvlJc w:val="left"/>
      <w:pPr>
        <w:ind w:left="2160" w:hanging="360"/>
      </w:pPr>
      <w:rPr>
        <w:rFonts w:ascii="Wingdings" w:hAnsi="Wingdings" w:hint="default"/>
      </w:rPr>
    </w:lvl>
    <w:lvl w:ilvl="3" w:tplc="5C44F11C" w:tentative="1">
      <w:start w:val="1"/>
      <w:numFmt w:val="bullet"/>
      <w:lvlText w:val=""/>
      <w:lvlJc w:val="left"/>
      <w:pPr>
        <w:ind w:left="2880" w:hanging="360"/>
      </w:pPr>
      <w:rPr>
        <w:rFonts w:ascii="Symbol" w:hAnsi="Symbol" w:hint="default"/>
      </w:rPr>
    </w:lvl>
    <w:lvl w:ilvl="4" w:tplc="830E48F6" w:tentative="1">
      <w:start w:val="1"/>
      <w:numFmt w:val="bullet"/>
      <w:lvlText w:val="o"/>
      <w:lvlJc w:val="left"/>
      <w:pPr>
        <w:ind w:left="3600" w:hanging="360"/>
      </w:pPr>
      <w:rPr>
        <w:rFonts w:ascii="Courier New" w:hAnsi="Courier New" w:cs="Courier New" w:hint="default"/>
      </w:rPr>
    </w:lvl>
    <w:lvl w:ilvl="5" w:tplc="6D98F466" w:tentative="1">
      <w:start w:val="1"/>
      <w:numFmt w:val="bullet"/>
      <w:lvlText w:val=""/>
      <w:lvlJc w:val="left"/>
      <w:pPr>
        <w:ind w:left="4320" w:hanging="360"/>
      </w:pPr>
      <w:rPr>
        <w:rFonts w:ascii="Wingdings" w:hAnsi="Wingdings" w:hint="default"/>
      </w:rPr>
    </w:lvl>
    <w:lvl w:ilvl="6" w:tplc="A09E7E9E" w:tentative="1">
      <w:start w:val="1"/>
      <w:numFmt w:val="bullet"/>
      <w:lvlText w:val=""/>
      <w:lvlJc w:val="left"/>
      <w:pPr>
        <w:ind w:left="5040" w:hanging="360"/>
      </w:pPr>
      <w:rPr>
        <w:rFonts w:ascii="Symbol" w:hAnsi="Symbol" w:hint="default"/>
      </w:rPr>
    </w:lvl>
    <w:lvl w:ilvl="7" w:tplc="F31AAF06" w:tentative="1">
      <w:start w:val="1"/>
      <w:numFmt w:val="bullet"/>
      <w:lvlText w:val="o"/>
      <w:lvlJc w:val="left"/>
      <w:pPr>
        <w:ind w:left="5760" w:hanging="360"/>
      </w:pPr>
      <w:rPr>
        <w:rFonts w:ascii="Courier New" w:hAnsi="Courier New" w:cs="Courier New" w:hint="default"/>
      </w:rPr>
    </w:lvl>
    <w:lvl w:ilvl="8" w:tplc="F5844CEC" w:tentative="1">
      <w:start w:val="1"/>
      <w:numFmt w:val="bullet"/>
      <w:lvlText w:val=""/>
      <w:lvlJc w:val="left"/>
      <w:pPr>
        <w:ind w:left="6480" w:hanging="360"/>
      </w:pPr>
      <w:rPr>
        <w:rFonts w:ascii="Wingdings" w:hAnsi="Wingdings" w:hint="default"/>
      </w:rPr>
    </w:lvl>
  </w:abstractNum>
  <w:abstractNum w:abstractNumId="8" w15:restartNumberingAfterBreak="0">
    <w:nsid w:val="34AD1E34"/>
    <w:multiLevelType w:val="hybridMultilevel"/>
    <w:tmpl w:val="EF66A0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3E9224CA"/>
    <w:multiLevelType w:val="multilevel"/>
    <w:tmpl w:val="002AABA4"/>
    <w:lvl w:ilvl="0">
      <w:start w:val="1"/>
      <w:numFmt w:val="decimal"/>
      <w:pStyle w:val="Heading1"/>
      <w:lvlText w:val="%1."/>
      <w:lvlJc w:val="left"/>
      <w:pPr>
        <w:tabs>
          <w:tab w:val="num" w:pos="720"/>
        </w:tabs>
        <w:ind w:left="720" w:hanging="720"/>
      </w:pPr>
      <w:rPr>
        <w:u w:val="none"/>
      </w:rPr>
    </w:lvl>
    <w:lvl w:ilvl="1">
      <w:start w:val="1"/>
      <w:numFmt w:val="lowerLetter"/>
      <w:pStyle w:val="Heading2"/>
      <w:lvlText w:val="%2."/>
      <w:lvlJc w:val="left"/>
      <w:pPr>
        <w:tabs>
          <w:tab w:val="num" w:pos="1440"/>
        </w:tabs>
        <w:ind w:left="1440" w:hanging="720"/>
      </w:pPr>
      <w:rPr>
        <w:u w:val="none"/>
      </w:rPr>
    </w:lvl>
    <w:lvl w:ilvl="2">
      <w:start w:val="1"/>
      <w:numFmt w:val="lowerRoman"/>
      <w:pStyle w:val="Heading3"/>
      <w:lvlText w:val="%3."/>
      <w:lvlJc w:val="left"/>
      <w:pPr>
        <w:tabs>
          <w:tab w:val="num" w:pos="2160"/>
        </w:tabs>
        <w:ind w:left="2160" w:hanging="720"/>
      </w:pPr>
      <w:rPr>
        <w:u w:val="none"/>
      </w:rPr>
    </w:lvl>
    <w:lvl w:ilvl="3">
      <w:start w:val="1"/>
      <w:numFmt w:val="upperLetter"/>
      <w:pStyle w:val="Heading4"/>
      <w:lvlText w:val="%4."/>
      <w:lvlJc w:val="left"/>
      <w:pPr>
        <w:tabs>
          <w:tab w:val="num" w:pos="2880"/>
        </w:tabs>
        <w:ind w:left="2880" w:hanging="720"/>
      </w:pPr>
      <w:rPr>
        <w:u w:val="none"/>
      </w:rPr>
    </w:lvl>
    <w:lvl w:ilvl="4">
      <w:start w:val="1"/>
      <w:numFmt w:val="decimal"/>
      <w:pStyle w:val="Heading5"/>
      <w:lvlText w:val="(%5)"/>
      <w:lvlJc w:val="left"/>
      <w:pPr>
        <w:tabs>
          <w:tab w:val="num" w:pos="3600"/>
        </w:tabs>
        <w:ind w:left="3600" w:hanging="720"/>
      </w:pPr>
      <w:rPr>
        <w:u w:val="none"/>
      </w:rPr>
    </w:lvl>
    <w:lvl w:ilvl="5">
      <w:start w:val="1"/>
      <w:numFmt w:val="lowerLetter"/>
      <w:pStyle w:val="Heading6"/>
      <w:lvlText w:val="(%6)"/>
      <w:lvlJc w:val="left"/>
      <w:pPr>
        <w:tabs>
          <w:tab w:val="num" w:pos="4320"/>
        </w:tabs>
        <w:ind w:left="4320" w:hanging="720"/>
      </w:pPr>
      <w:rPr>
        <w:u w:val="none"/>
      </w:rPr>
    </w:lvl>
    <w:lvl w:ilvl="6">
      <w:start w:val="1"/>
      <w:numFmt w:val="lowerRoman"/>
      <w:pStyle w:val="Heading7"/>
      <w:lvlText w:val="(%7)"/>
      <w:lvlJc w:val="left"/>
      <w:pPr>
        <w:tabs>
          <w:tab w:val="num" w:pos="5040"/>
        </w:tabs>
        <w:ind w:left="5040" w:hanging="720"/>
      </w:pPr>
      <w:rPr>
        <w:u w:val="none"/>
      </w:rPr>
    </w:lvl>
    <w:lvl w:ilvl="7">
      <w:start w:val="1"/>
      <w:numFmt w:val="upperLetter"/>
      <w:pStyle w:val="Heading8"/>
      <w:lvlText w:val="(%8)"/>
      <w:lvlJc w:val="left"/>
      <w:pPr>
        <w:tabs>
          <w:tab w:val="num" w:pos="5760"/>
        </w:tabs>
        <w:ind w:left="5760" w:hanging="720"/>
      </w:pPr>
      <w:rPr>
        <w:u w:val="none"/>
      </w:rPr>
    </w:lvl>
    <w:lvl w:ilvl="8">
      <w:start w:val="1"/>
      <w:numFmt w:val="upperLetter"/>
      <w:pStyle w:val="Heading9"/>
      <w:suff w:val="nothing"/>
      <w:lvlText w:val="Schedule &quot;%9&quot;"/>
      <w:lvlJc w:val="center"/>
      <w:pPr>
        <w:tabs>
          <w:tab w:val="num" w:pos="0"/>
        </w:tabs>
        <w:ind w:left="0" w:firstLine="0"/>
      </w:pPr>
      <w:rPr>
        <w:u w:val="none"/>
      </w:rPr>
    </w:lvl>
  </w:abstractNum>
  <w:abstractNum w:abstractNumId="10" w15:restartNumberingAfterBreak="0">
    <w:nsid w:val="4EEF691E"/>
    <w:multiLevelType w:val="hybridMultilevel"/>
    <w:tmpl w:val="D7D48D4A"/>
    <w:styleLink w:val="ImportedStyle12"/>
    <w:lvl w:ilvl="0" w:tplc="9E6AC15A">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1248DBE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7A7ED8C8">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E9225E1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57442CF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05E20FCE">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BDB0AC7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32703CB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73C6E9D8">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11" w15:restartNumberingAfterBreak="0">
    <w:nsid w:val="5AD7394A"/>
    <w:multiLevelType w:val="hybridMultilevel"/>
    <w:tmpl w:val="0B7E578C"/>
    <w:lvl w:ilvl="0" w:tplc="7C02D358">
      <w:start w:val="1"/>
      <w:numFmt w:val="decimal"/>
      <w:lvlText w:val="%1."/>
      <w:lvlJc w:val="left"/>
      <w:pPr>
        <w:ind w:left="720" w:hanging="360"/>
      </w:pPr>
    </w:lvl>
    <w:lvl w:ilvl="1" w:tplc="5CBCFF3A" w:tentative="1">
      <w:start w:val="1"/>
      <w:numFmt w:val="lowerLetter"/>
      <w:lvlText w:val="%2."/>
      <w:lvlJc w:val="left"/>
      <w:pPr>
        <w:ind w:left="1440" w:hanging="360"/>
      </w:pPr>
    </w:lvl>
    <w:lvl w:ilvl="2" w:tplc="138092C6" w:tentative="1">
      <w:start w:val="1"/>
      <w:numFmt w:val="lowerRoman"/>
      <w:lvlText w:val="%3."/>
      <w:lvlJc w:val="right"/>
      <w:pPr>
        <w:ind w:left="2160" w:hanging="180"/>
      </w:pPr>
    </w:lvl>
    <w:lvl w:ilvl="3" w:tplc="5C86F174" w:tentative="1">
      <w:start w:val="1"/>
      <w:numFmt w:val="decimal"/>
      <w:lvlText w:val="%4."/>
      <w:lvlJc w:val="left"/>
      <w:pPr>
        <w:ind w:left="2880" w:hanging="360"/>
      </w:pPr>
    </w:lvl>
    <w:lvl w:ilvl="4" w:tplc="B0321846" w:tentative="1">
      <w:start w:val="1"/>
      <w:numFmt w:val="lowerLetter"/>
      <w:lvlText w:val="%5."/>
      <w:lvlJc w:val="left"/>
      <w:pPr>
        <w:ind w:left="3600" w:hanging="360"/>
      </w:pPr>
    </w:lvl>
    <w:lvl w:ilvl="5" w:tplc="848091E2" w:tentative="1">
      <w:start w:val="1"/>
      <w:numFmt w:val="lowerRoman"/>
      <w:lvlText w:val="%6."/>
      <w:lvlJc w:val="right"/>
      <w:pPr>
        <w:ind w:left="4320" w:hanging="180"/>
      </w:pPr>
    </w:lvl>
    <w:lvl w:ilvl="6" w:tplc="F476E5F2" w:tentative="1">
      <w:start w:val="1"/>
      <w:numFmt w:val="decimal"/>
      <w:lvlText w:val="%7."/>
      <w:lvlJc w:val="left"/>
      <w:pPr>
        <w:ind w:left="5040" w:hanging="360"/>
      </w:pPr>
    </w:lvl>
    <w:lvl w:ilvl="7" w:tplc="28E8928E" w:tentative="1">
      <w:start w:val="1"/>
      <w:numFmt w:val="lowerLetter"/>
      <w:lvlText w:val="%8."/>
      <w:lvlJc w:val="left"/>
      <w:pPr>
        <w:ind w:left="5760" w:hanging="360"/>
      </w:pPr>
    </w:lvl>
    <w:lvl w:ilvl="8" w:tplc="FF6A370E" w:tentative="1">
      <w:start w:val="1"/>
      <w:numFmt w:val="lowerRoman"/>
      <w:lvlText w:val="%9."/>
      <w:lvlJc w:val="right"/>
      <w:pPr>
        <w:ind w:left="6480" w:hanging="180"/>
      </w:pPr>
    </w:lvl>
  </w:abstractNum>
  <w:num w:numId="1">
    <w:abstractNumId w:val="4"/>
  </w:num>
  <w:num w:numId="2">
    <w:abstractNumId w:val="4"/>
  </w:num>
  <w:num w:numId="3">
    <w:abstractNumId w:val="9"/>
  </w:num>
  <w:num w:numId="4">
    <w:abstractNumId w:val="9"/>
  </w:num>
  <w:num w:numId="5">
    <w:abstractNumId w:val="9"/>
  </w:num>
  <w:num w:numId="6">
    <w:abstractNumId w:val="9"/>
  </w:num>
  <w:num w:numId="7">
    <w:abstractNumId w:val="9"/>
  </w:num>
  <w:num w:numId="8">
    <w:abstractNumId w:val="9"/>
  </w:num>
  <w:num w:numId="9">
    <w:abstractNumId w:val="9"/>
  </w:num>
  <w:num w:numId="10">
    <w:abstractNumId w:val="9"/>
  </w:num>
  <w:num w:numId="11">
    <w:abstractNumId w:val="9"/>
  </w:num>
  <w:num w:numId="12">
    <w:abstractNumId w:val="1"/>
  </w:num>
  <w:num w:numId="13">
    <w:abstractNumId w:val="1"/>
  </w:num>
  <w:num w:numId="14">
    <w:abstractNumId w:val="0"/>
  </w:num>
  <w:num w:numId="15">
    <w:abstractNumId w:val="0"/>
  </w:num>
  <w:num w:numId="16">
    <w:abstractNumId w:val="5"/>
  </w:num>
  <w:num w:numId="17">
    <w:abstractNumId w:val="11"/>
  </w:num>
  <w:num w:numId="18">
    <w:abstractNumId w:val="10"/>
  </w:num>
  <w:num w:numId="19">
    <w:abstractNumId w:val="2"/>
  </w:num>
  <w:num w:numId="20">
    <w:abstractNumId w:val="7"/>
  </w:num>
  <w:num w:numId="21">
    <w:abstractNumId w:val="3"/>
  </w:num>
  <w:num w:numId="22">
    <w:abstractNumId w:val="8"/>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78C"/>
    <w:rsid w:val="000034E9"/>
    <w:rsid w:val="000154CB"/>
    <w:rsid w:val="0001682E"/>
    <w:rsid w:val="00020F3D"/>
    <w:rsid w:val="00025210"/>
    <w:rsid w:val="0003059D"/>
    <w:rsid w:val="000375C0"/>
    <w:rsid w:val="000406FA"/>
    <w:rsid w:val="00040F8F"/>
    <w:rsid w:val="000415FF"/>
    <w:rsid w:val="00050AC7"/>
    <w:rsid w:val="00055D84"/>
    <w:rsid w:val="000575E6"/>
    <w:rsid w:val="000618D2"/>
    <w:rsid w:val="00061BB6"/>
    <w:rsid w:val="00062835"/>
    <w:rsid w:val="000636F0"/>
    <w:rsid w:val="000714CD"/>
    <w:rsid w:val="000754E0"/>
    <w:rsid w:val="00075F72"/>
    <w:rsid w:val="000775A0"/>
    <w:rsid w:val="0007791E"/>
    <w:rsid w:val="00093E1E"/>
    <w:rsid w:val="00094819"/>
    <w:rsid w:val="00096845"/>
    <w:rsid w:val="00097060"/>
    <w:rsid w:val="00097541"/>
    <w:rsid w:val="000A0B0D"/>
    <w:rsid w:val="000A4B2A"/>
    <w:rsid w:val="000B0CC4"/>
    <w:rsid w:val="000B31C8"/>
    <w:rsid w:val="000B38A5"/>
    <w:rsid w:val="000B6362"/>
    <w:rsid w:val="000B6451"/>
    <w:rsid w:val="000C1836"/>
    <w:rsid w:val="000C19B5"/>
    <w:rsid w:val="000C2D9F"/>
    <w:rsid w:val="000C6F36"/>
    <w:rsid w:val="000E29A8"/>
    <w:rsid w:val="000E7AED"/>
    <w:rsid w:val="000F2261"/>
    <w:rsid w:val="000F3F70"/>
    <w:rsid w:val="000F53BF"/>
    <w:rsid w:val="000F61F4"/>
    <w:rsid w:val="000F7451"/>
    <w:rsid w:val="00105908"/>
    <w:rsid w:val="00111F02"/>
    <w:rsid w:val="00111FB4"/>
    <w:rsid w:val="00113761"/>
    <w:rsid w:val="00116C4D"/>
    <w:rsid w:val="001233E5"/>
    <w:rsid w:val="00130CF5"/>
    <w:rsid w:val="00150C13"/>
    <w:rsid w:val="00152FB8"/>
    <w:rsid w:val="00161D5F"/>
    <w:rsid w:val="00162333"/>
    <w:rsid w:val="0017530B"/>
    <w:rsid w:val="0017784D"/>
    <w:rsid w:val="00180300"/>
    <w:rsid w:val="00180B00"/>
    <w:rsid w:val="001825D1"/>
    <w:rsid w:val="0018425B"/>
    <w:rsid w:val="001872A6"/>
    <w:rsid w:val="00190C8C"/>
    <w:rsid w:val="001A3207"/>
    <w:rsid w:val="001A3542"/>
    <w:rsid w:val="001A74F1"/>
    <w:rsid w:val="001B1012"/>
    <w:rsid w:val="001B3DB1"/>
    <w:rsid w:val="001C659C"/>
    <w:rsid w:val="001D2493"/>
    <w:rsid w:val="001D50EA"/>
    <w:rsid w:val="001D5E47"/>
    <w:rsid w:val="001D649D"/>
    <w:rsid w:val="001D6D16"/>
    <w:rsid w:val="001D7D7D"/>
    <w:rsid w:val="001E650B"/>
    <w:rsid w:val="001F1C16"/>
    <w:rsid w:val="001F2CF0"/>
    <w:rsid w:val="001F5C98"/>
    <w:rsid w:val="001F67B0"/>
    <w:rsid w:val="00207B54"/>
    <w:rsid w:val="002128E2"/>
    <w:rsid w:val="002136F5"/>
    <w:rsid w:val="0022251A"/>
    <w:rsid w:val="00230CC9"/>
    <w:rsid w:val="00233BC4"/>
    <w:rsid w:val="002377C7"/>
    <w:rsid w:val="002528FE"/>
    <w:rsid w:val="002566B2"/>
    <w:rsid w:val="00256DB1"/>
    <w:rsid w:val="00256F9B"/>
    <w:rsid w:val="00266482"/>
    <w:rsid w:val="00266A7E"/>
    <w:rsid w:val="00267286"/>
    <w:rsid w:val="00281432"/>
    <w:rsid w:val="002814E3"/>
    <w:rsid w:val="00285A2C"/>
    <w:rsid w:val="00285D65"/>
    <w:rsid w:val="0028685A"/>
    <w:rsid w:val="0028789D"/>
    <w:rsid w:val="0029288C"/>
    <w:rsid w:val="002949A1"/>
    <w:rsid w:val="002951E4"/>
    <w:rsid w:val="002952E9"/>
    <w:rsid w:val="002970BB"/>
    <w:rsid w:val="002A0B53"/>
    <w:rsid w:val="002A4960"/>
    <w:rsid w:val="002B53C5"/>
    <w:rsid w:val="002C2893"/>
    <w:rsid w:val="002D3C64"/>
    <w:rsid w:val="002E1D6A"/>
    <w:rsid w:val="002E29C8"/>
    <w:rsid w:val="002F1680"/>
    <w:rsid w:val="002F2C54"/>
    <w:rsid w:val="003139B5"/>
    <w:rsid w:val="00313DAB"/>
    <w:rsid w:val="00320F39"/>
    <w:rsid w:val="003221EC"/>
    <w:rsid w:val="00323377"/>
    <w:rsid w:val="00330DB6"/>
    <w:rsid w:val="00331397"/>
    <w:rsid w:val="003333B3"/>
    <w:rsid w:val="0033476D"/>
    <w:rsid w:val="003351D3"/>
    <w:rsid w:val="00337901"/>
    <w:rsid w:val="0034042B"/>
    <w:rsid w:val="00341150"/>
    <w:rsid w:val="0034296C"/>
    <w:rsid w:val="00347778"/>
    <w:rsid w:val="00353653"/>
    <w:rsid w:val="00361A28"/>
    <w:rsid w:val="00363655"/>
    <w:rsid w:val="00377271"/>
    <w:rsid w:val="003807EF"/>
    <w:rsid w:val="00381638"/>
    <w:rsid w:val="003921C7"/>
    <w:rsid w:val="00394AB2"/>
    <w:rsid w:val="003A0FDD"/>
    <w:rsid w:val="003B1140"/>
    <w:rsid w:val="003B1549"/>
    <w:rsid w:val="003B3000"/>
    <w:rsid w:val="003C1E9E"/>
    <w:rsid w:val="003D5538"/>
    <w:rsid w:val="003D7298"/>
    <w:rsid w:val="003D75C3"/>
    <w:rsid w:val="003E1E69"/>
    <w:rsid w:val="003F2D10"/>
    <w:rsid w:val="00412DB2"/>
    <w:rsid w:val="004148B3"/>
    <w:rsid w:val="004406E0"/>
    <w:rsid w:val="00443690"/>
    <w:rsid w:val="00445EFD"/>
    <w:rsid w:val="0045508E"/>
    <w:rsid w:val="0046260F"/>
    <w:rsid w:val="00476861"/>
    <w:rsid w:val="00482E89"/>
    <w:rsid w:val="00486BEE"/>
    <w:rsid w:val="00487FE4"/>
    <w:rsid w:val="00490108"/>
    <w:rsid w:val="00493CA8"/>
    <w:rsid w:val="004A229A"/>
    <w:rsid w:val="004A7F8D"/>
    <w:rsid w:val="004B215D"/>
    <w:rsid w:val="004B6571"/>
    <w:rsid w:val="004B664F"/>
    <w:rsid w:val="004C000E"/>
    <w:rsid w:val="004C4163"/>
    <w:rsid w:val="004C7E5F"/>
    <w:rsid w:val="004D5E0B"/>
    <w:rsid w:val="004E5C16"/>
    <w:rsid w:val="004F2AE2"/>
    <w:rsid w:val="004F678D"/>
    <w:rsid w:val="00525B4E"/>
    <w:rsid w:val="00527DEC"/>
    <w:rsid w:val="0054025A"/>
    <w:rsid w:val="00544105"/>
    <w:rsid w:val="0054647A"/>
    <w:rsid w:val="00552056"/>
    <w:rsid w:val="00552C14"/>
    <w:rsid w:val="0055341C"/>
    <w:rsid w:val="005571FC"/>
    <w:rsid w:val="00571F90"/>
    <w:rsid w:val="0057378C"/>
    <w:rsid w:val="00575249"/>
    <w:rsid w:val="005814E6"/>
    <w:rsid w:val="00594840"/>
    <w:rsid w:val="00597733"/>
    <w:rsid w:val="005A070F"/>
    <w:rsid w:val="005A39A5"/>
    <w:rsid w:val="005B47B1"/>
    <w:rsid w:val="005B61D2"/>
    <w:rsid w:val="005B67F4"/>
    <w:rsid w:val="005C11A8"/>
    <w:rsid w:val="005C3519"/>
    <w:rsid w:val="005C37CB"/>
    <w:rsid w:val="005C3A12"/>
    <w:rsid w:val="005C6EE9"/>
    <w:rsid w:val="005D12DD"/>
    <w:rsid w:val="005D1915"/>
    <w:rsid w:val="005D2BE1"/>
    <w:rsid w:val="005D4323"/>
    <w:rsid w:val="005D5843"/>
    <w:rsid w:val="005D7069"/>
    <w:rsid w:val="005E0D01"/>
    <w:rsid w:val="005E6CD2"/>
    <w:rsid w:val="00604196"/>
    <w:rsid w:val="00607B76"/>
    <w:rsid w:val="006137CF"/>
    <w:rsid w:val="006137F5"/>
    <w:rsid w:val="006271E4"/>
    <w:rsid w:val="00632734"/>
    <w:rsid w:val="00633433"/>
    <w:rsid w:val="00642D9C"/>
    <w:rsid w:val="0064690B"/>
    <w:rsid w:val="00657754"/>
    <w:rsid w:val="00661695"/>
    <w:rsid w:val="0067122F"/>
    <w:rsid w:val="00676A75"/>
    <w:rsid w:val="00681154"/>
    <w:rsid w:val="006812A8"/>
    <w:rsid w:val="00683CCF"/>
    <w:rsid w:val="00686941"/>
    <w:rsid w:val="0069331C"/>
    <w:rsid w:val="0069345B"/>
    <w:rsid w:val="00693FA7"/>
    <w:rsid w:val="00694C82"/>
    <w:rsid w:val="006A1336"/>
    <w:rsid w:val="006A26F9"/>
    <w:rsid w:val="006A6F87"/>
    <w:rsid w:val="006A7EA9"/>
    <w:rsid w:val="006B0478"/>
    <w:rsid w:val="006C081F"/>
    <w:rsid w:val="006C7E01"/>
    <w:rsid w:val="006D01F9"/>
    <w:rsid w:val="006D1645"/>
    <w:rsid w:val="006D398A"/>
    <w:rsid w:val="006D47C0"/>
    <w:rsid w:val="006E2C15"/>
    <w:rsid w:val="006F49A0"/>
    <w:rsid w:val="00704720"/>
    <w:rsid w:val="00704947"/>
    <w:rsid w:val="00720BD8"/>
    <w:rsid w:val="00721912"/>
    <w:rsid w:val="00725930"/>
    <w:rsid w:val="007273C4"/>
    <w:rsid w:val="007345C9"/>
    <w:rsid w:val="0073533B"/>
    <w:rsid w:val="00741C82"/>
    <w:rsid w:val="00744139"/>
    <w:rsid w:val="00753B0A"/>
    <w:rsid w:val="0075431E"/>
    <w:rsid w:val="00755194"/>
    <w:rsid w:val="007735A3"/>
    <w:rsid w:val="0078088C"/>
    <w:rsid w:val="00786CA9"/>
    <w:rsid w:val="00794AD5"/>
    <w:rsid w:val="00795A93"/>
    <w:rsid w:val="007A799F"/>
    <w:rsid w:val="007B0B4A"/>
    <w:rsid w:val="007B3AD7"/>
    <w:rsid w:val="007B7F0C"/>
    <w:rsid w:val="007C07E4"/>
    <w:rsid w:val="007C1273"/>
    <w:rsid w:val="007C7C5B"/>
    <w:rsid w:val="007D135E"/>
    <w:rsid w:val="007D375C"/>
    <w:rsid w:val="007D5DD1"/>
    <w:rsid w:val="007E780C"/>
    <w:rsid w:val="007F115F"/>
    <w:rsid w:val="007F2B8A"/>
    <w:rsid w:val="007F3ECF"/>
    <w:rsid w:val="007F43F2"/>
    <w:rsid w:val="007F701D"/>
    <w:rsid w:val="00804C1A"/>
    <w:rsid w:val="00805010"/>
    <w:rsid w:val="00811314"/>
    <w:rsid w:val="0081155C"/>
    <w:rsid w:val="00826959"/>
    <w:rsid w:val="008328B9"/>
    <w:rsid w:val="00844EB9"/>
    <w:rsid w:val="00846C91"/>
    <w:rsid w:val="008471F8"/>
    <w:rsid w:val="008526D3"/>
    <w:rsid w:val="00853169"/>
    <w:rsid w:val="008607C3"/>
    <w:rsid w:val="00865A66"/>
    <w:rsid w:val="00874267"/>
    <w:rsid w:val="00877F08"/>
    <w:rsid w:val="00883604"/>
    <w:rsid w:val="0088372A"/>
    <w:rsid w:val="008914C0"/>
    <w:rsid w:val="008A34D1"/>
    <w:rsid w:val="008A3DF8"/>
    <w:rsid w:val="008A589E"/>
    <w:rsid w:val="008B054D"/>
    <w:rsid w:val="008C0947"/>
    <w:rsid w:val="008D1533"/>
    <w:rsid w:val="008D19E0"/>
    <w:rsid w:val="008F2F46"/>
    <w:rsid w:val="008F7392"/>
    <w:rsid w:val="009058D1"/>
    <w:rsid w:val="009100F9"/>
    <w:rsid w:val="0091300D"/>
    <w:rsid w:val="00930199"/>
    <w:rsid w:val="00930362"/>
    <w:rsid w:val="00930D26"/>
    <w:rsid w:val="00940494"/>
    <w:rsid w:val="00943704"/>
    <w:rsid w:val="00952092"/>
    <w:rsid w:val="00962151"/>
    <w:rsid w:val="009667D4"/>
    <w:rsid w:val="00967163"/>
    <w:rsid w:val="00986882"/>
    <w:rsid w:val="00992302"/>
    <w:rsid w:val="00993C97"/>
    <w:rsid w:val="009977F1"/>
    <w:rsid w:val="00997BB0"/>
    <w:rsid w:val="009B485D"/>
    <w:rsid w:val="009B4F9A"/>
    <w:rsid w:val="009C3FF9"/>
    <w:rsid w:val="009C76F2"/>
    <w:rsid w:val="009C77AA"/>
    <w:rsid w:val="009D2F9D"/>
    <w:rsid w:val="009D5733"/>
    <w:rsid w:val="009D62FA"/>
    <w:rsid w:val="009E27BB"/>
    <w:rsid w:val="009E51B3"/>
    <w:rsid w:val="009E6449"/>
    <w:rsid w:val="009F19AE"/>
    <w:rsid w:val="009F29A4"/>
    <w:rsid w:val="009F7F52"/>
    <w:rsid w:val="00A00896"/>
    <w:rsid w:val="00A00CBB"/>
    <w:rsid w:val="00A200F8"/>
    <w:rsid w:val="00A2157D"/>
    <w:rsid w:val="00A27A7C"/>
    <w:rsid w:val="00A27BF2"/>
    <w:rsid w:val="00A4238E"/>
    <w:rsid w:val="00A45D45"/>
    <w:rsid w:val="00A50B4D"/>
    <w:rsid w:val="00A51568"/>
    <w:rsid w:val="00A51CAA"/>
    <w:rsid w:val="00A538C3"/>
    <w:rsid w:val="00A64B96"/>
    <w:rsid w:val="00A7770F"/>
    <w:rsid w:val="00AA4093"/>
    <w:rsid w:val="00AA4589"/>
    <w:rsid w:val="00AB0CB6"/>
    <w:rsid w:val="00AB3865"/>
    <w:rsid w:val="00AC3515"/>
    <w:rsid w:val="00AC4329"/>
    <w:rsid w:val="00AC7087"/>
    <w:rsid w:val="00AD3062"/>
    <w:rsid w:val="00AD58C2"/>
    <w:rsid w:val="00AE0332"/>
    <w:rsid w:val="00AE1F57"/>
    <w:rsid w:val="00AF25DC"/>
    <w:rsid w:val="00AF438E"/>
    <w:rsid w:val="00B10FB0"/>
    <w:rsid w:val="00B1604B"/>
    <w:rsid w:val="00B22751"/>
    <w:rsid w:val="00B342A4"/>
    <w:rsid w:val="00B34C65"/>
    <w:rsid w:val="00B65C5D"/>
    <w:rsid w:val="00B674B7"/>
    <w:rsid w:val="00B73FF2"/>
    <w:rsid w:val="00B766EB"/>
    <w:rsid w:val="00B7769F"/>
    <w:rsid w:val="00B830EF"/>
    <w:rsid w:val="00B86C84"/>
    <w:rsid w:val="00B87246"/>
    <w:rsid w:val="00B9779D"/>
    <w:rsid w:val="00BA1D84"/>
    <w:rsid w:val="00BA1F2D"/>
    <w:rsid w:val="00BA2D95"/>
    <w:rsid w:val="00BB2B4B"/>
    <w:rsid w:val="00BB4085"/>
    <w:rsid w:val="00BB480D"/>
    <w:rsid w:val="00BB4A64"/>
    <w:rsid w:val="00BB7A0B"/>
    <w:rsid w:val="00BC16E6"/>
    <w:rsid w:val="00BC2804"/>
    <w:rsid w:val="00BD5E99"/>
    <w:rsid w:val="00BE6345"/>
    <w:rsid w:val="00BF13EC"/>
    <w:rsid w:val="00BF74BF"/>
    <w:rsid w:val="00C00E90"/>
    <w:rsid w:val="00C0335C"/>
    <w:rsid w:val="00C06736"/>
    <w:rsid w:val="00C11786"/>
    <w:rsid w:val="00C141BA"/>
    <w:rsid w:val="00C1767B"/>
    <w:rsid w:val="00C3419D"/>
    <w:rsid w:val="00C42B17"/>
    <w:rsid w:val="00C51037"/>
    <w:rsid w:val="00C52317"/>
    <w:rsid w:val="00C538E7"/>
    <w:rsid w:val="00C61C09"/>
    <w:rsid w:val="00C64221"/>
    <w:rsid w:val="00C67C8C"/>
    <w:rsid w:val="00C70C55"/>
    <w:rsid w:val="00C858BA"/>
    <w:rsid w:val="00C948BA"/>
    <w:rsid w:val="00C9743D"/>
    <w:rsid w:val="00CA57E6"/>
    <w:rsid w:val="00CB32F5"/>
    <w:rsid w:val="00CC01F1"/>
    <w:rsid w:val="00CC1D4B"/>
    <w:rsid w:val="00CE3C6E"/>
    <w:rsid w:val="00CF0EEB"/>
    <w:rsid w:val="00CF1E21"/>
    <w:rsid w:val="00CF3AA3"/>
    <w:rsid w:val="00CF47A4"/>
    <w:rsid w:val="00CF57EE"/>
    <w:rsid w:val="00D04D5C"/>
    <w:rsid w:val="00D07A3B"/>
    <w:rsid w:val="00D17C7A"/>
    <w:rsid w:val="00D321E1"/>
    <w:rsid w:val="00D346B6"/>
    <w:rsid w:val="00D34949"/>
    <w:rsid w:val="00D40DF9"/>
    <w:rsid w:val="00D44C7E"/>
    <w:rsid w:val="00D50B0C"/>
    <w:rsid w:val="00D549FD"/>
    <w:rsid w:val="00D60237"/>
    <w:rsid w:val="00D606B1"/>
    <w:rsid w:val="00D60AD6"/>
    <w:rsid w:val="00D6244D"/>
    <w:rsid w:val="00D66490"/>
    <w:rsid w:val="00D6746E"/>
    <w:rsid w:val="00D73747"/>
    <w:rsid w:val="00D80A6B"/>
    <w:rsid w:val="00D82AC1"/>
    <w:rsid w:val="00D82DBD"/>
    <w:rsid w:val="00D839AC"/>
    <w:rsid w:val="00D83A25"/>
    <w:rsid w:val="00DA4F64"/>
    <w:rsid w:val="00DA5162"/>
    <w:rsid w:val="00DB0817"/>
    <w:rsid w:val="00DB2EB9"/>
    <w:rsid w:val="00DB3BB3"/>
    <w:rsid w:val="00DB4628"/>
    <w:rsid w:val="00DB4B07"/>
    <w:rsid w:val="00DB7755"/>
    <w:rsid w:val="00DC3CD9"/>
    <w:rsid w:val="00DC3D0E"/>
    <w:rsid w:val="00DC40C7"/>
    <w:rsid w:val="00DC5B5D"/>
    <w:rsid w:val="00DC5D3B"/>
    <w:rsid w:val="00DD32DF"/>
    <w:rsid w:val="00DF44C7"/>
    <w:rsid w:val="00E01DEE"/>
    <w:rsid w:val="00E024AE"/>
    <w:rsid w:val="00E03150"/>
    <w:rsid w:val="00E35EDD"/>
    <w:rsid w:val="00E36FD4"/>
    <w:rsid w:val="00E41959"/>
    <w:rsid w:val="00E44312"/>
    <w:rsid w:val="00E44318"/>
    <w:rsid w:val="00E45F59"/>
    <w:rsid w:val="00E60473"/>
    <w:rsid w:val="00E642B9"/>
    <w:rsid w:val="00E67E84"/>
    <w:rsid w:val="00E826B3"/>
    <w:rsid w:val="00E82BAA"/>
    <w:rsid w:val="00E86976"/>
    <w:rsid w:val="00E94EA5"/>
    <w:rsid w:val="00EB0527"/>
    <w:rsid w:val="00EB0F05"/>
    <w:rsid w:val="00EC232B"/>
    <w:rsid w:val="00ED2A31"/>
    <w:rsid w:val="00ED47BC"/>
    <w:rsid w:val="00ED5BB1"/>
    <w:rsid w:val="00EE0158"/>
    <w:rsid w:val="00EE4112"/>
    <w:rsid w:val="00EE60FE"/>
    <w:rsid w:val="00EF24A8"/>
    <w:rsid w:val="00EF4DF7"/>
    <w:rsid w:val="00EF7043"/>
    <w:rsid w:val="00F0121E"/>
    <w:rsid w:val="00F01639"/>
    <w:rsid w:val="00F04452"/>
    <w:rsid w:val="00F07AEA"/>
    <w:rsid w:val="00F11CD5"/>
    <w:rsid w:val="00F11FF3"/>
    <w:rsid w:val="00F13373"/>
    <w:rsid w:val="00F149F7"/>
    <w:rsid w:val="00F2084B"/>
    <w:rsid w:val="00F21DF4"/>
    <w:rsid w:val="00F23E9F"/>
    <w:rsid w:val="00F274D9"/>
    <w:rsid w:val="00F52D0D"/>
    <w:rsid w:val="00F608C8"/>
    <w:rsid w:val="00F62BB6"/>
    <w:rsid w:val="00F80B95"/>
    <w:rsid w:val="00F84673"/>
    <w:rsid w:val="00F9750E"/>
    <w:rsid w:val="00FA4F6E"/>
    <w:rsid w:val="00FA7AFC"/>
    <w:rsid w:val="00FA7D0E"/>
    <w:rsid w:val="00FB73DD"/>
    <w:rsid w:val="00FC0F39"/>
    <w:rsid w:val="00FC487B"/>
    <w:rsid w:val="00FC7B45"/>
    <w:rsid w:val="00FD26C4"/>
    <w:rsid w:val="00FD2C32"/>
    <w:rsid w:val="00FD5DE4"/>
    <w:rsid w:val="00FE668E"/>
    <w:rsid w:val="00FE7EFA"/>
    <w:rsid w:val="00FF0BD2"/>
    <w:rsid w:val="00FF68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D527BF"/>
  <w15:docId w15:val="{889AB65B-3039-46CF-886B-999C9C0E3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nhideWhenUsed="1"/>
  </w:latentStyles>
  <w:style w:type="paragraph" w:default="1" w:styleId="Normal">
    <w:name w:val="Normal"/>
    <w:qFormat/>
    <w:rPr>
      <w:sz w:val="22"/>
      <w:szCs w:val="24"/>
      <w:lang w:val="en-CA"/>
    </w:rPr>
  </w:style>
  <w:style w:type="paragraph" w:styleId="Heading1">
    <w:name w:val="heading 1"/>
    <w:basedOn w:val="BodyText"/>
    <w:qFormat/>
    <w:pPr>
      <w:numPr>
        <w:numId w:val="3"/>
      </w:numPr>
      <w:tabs>
        <w:tab w:val="left" w:pos="720"/>
      </w:tabs>
      <w:outlineLvl w:val="0"/>
    </w:pPr>
    <w:rPr>
      <w:rFonts w:cs="Arial"/>
      <w:bCs/>
      <w:szCs w:val="32"/>
    </w:rPr>
  </w:style>
  <w:style w:type="paragraph" w:styleId="Heading2">
    <w:name w:val="heading 2"/>
    <w:basedOn w:val="BodyText"/>
    <w:qFormat/>
    <w:pPr>
      <w:numPr>
        <w:ilvl w:val="1"/>
        <w:numId w:val="4"/>
      </w:numPr>
      <w:tabs>
        <w:tab w:val="left" w:pos="1440"/>
      </w:tabs>
      <w:outlineLvl w:val="1"/>
    </w:pPr>
    <w:rPr>
      <w:rFonts w:cs="Arial"/>
      <w:bCs/>
      <w:iCs/>
      <w:szCs w:val="28"/>
    </w:rPr>
  </w:style>
  <w:style w:type="paragraph" w:styleId="Heading3">
    <w:name w:val="heading 3"/>
    <w:basedOn w:val="BodyText"/>
    <w:qFormat/>
    <w:pPr>
      <w:numPr>
        <w:ilvl w:val="2"/>
        <w:numId w:val="5"/>
      </w:numPr>
      <w:tabs>
        <w:tab w:val="left" w:pos="2160"/>
      </w:tabs>
      <w:outlineLvl w:val="2"/>
    </w:pPr>
    <w:rPr>
      <w:rFonts w:cs="Arial"/>
      <w:bCs/>
      <w:szCs w:val="26"/>
    </w:rPr>
  </w:style>
  <w:style w:type="paragraph" w:styleId="Heading4">
    <w:name w:val="heading 4"/>
    <w:basedOn w:val="BodyText"/>
    <w:qFormat/>
    <w:pPr>
      <w:numPr>
        <w:ilvl w:val="3"/>
        <w:numId w:val="6"/>
      </w:numPr>
      <w:tabs>
        <w:tab w:val="left" w:pos="2880"/>
      </w:tabs>
      <w:outlineLvl w:val="3"/>
    </w:pPr>
    <w:rPr>
      <w:bCs/>
      <w:szCs w:val="28"/>
    </w:rPr>
  </w:style>
  <w:style w:type="paragraph" w:styleId="Heading5">
    <w:name w:val="heading 5"/>
    <w:basedOn w:val="BodyText"/>
    <w:qFormat/>
    <w:pPr>
      <w:numPr>
        <w:ilvl w:val="4"/>
        <w:numId w:val="7"/>
      </w:numPr>
      <w:tabs>
        <w:tab w:val="left" w:pos="3600"/>
      </w:tabs>
      <w:outlineLvl w:val="4"/>
    </w:pPr>
    <w:rPr>
      <w:bCs/>
      <w:iCs/>
      <w:szCs w:val="26"/>
    </w:rPr>
  </w:style>
  <w:style w:type="paragraph" w:styleId="Heading6">
    <w:name w:val="heading 6"/>
    <w:basedOn w:val="BodyText"/>
    <w:qFormat/>
    <w:pPr>
      <w:numPr>
        <w:ilvl w:val="5"/>
        <w:numId w:val="8"/>
      </w:numPr>
      <w:tabs>
        <w:tab w:val="left" w:pos="4320"/>
      </w:tabs>
      <w:outlineLvl w:val="5"/>
    </w:pPr>
    <w:rPr>
      <w:bCs/>
      <w:szCs w:val="22"/>
    </w:rPr>
  </w:style>
  <w:style w:type="paragraph" w:styleId="Heading7">
    <w:name w:val="heading 7"/>
    <w:basedOn w:val="BodyText"/>
    <w:qFormat/>
    <w:pPr>
      <w:numPr>
        <w:ilvl w:val="6"/>
        <w:numId w:val="9"/>
      </w:numPr>
      <w:tabs>
        <w:tab w:val="left" w:pos="5040"/>
      </w:tabs>
      <w:outlineLvl w:val="6"/>
    </w:pPr>
  </w:style>
  <w:style w:type="paragraph" w:styleId="Heading8">
    <w:name w:val="heading 8"/>
    <w:basedOn w:val="BodyText"/>
    <w:qFormat/>
    <w:pPr>
      <w:numPr>
        <w:ilvl w:val="7"/>
        <w:numId w:val="10"/>
      </w:numPr>
      <w:tabs>
        <w:tab w:val="left" w:pos="5760"/>
      </w:tabs>
      <w:outlineLvl w:val="7"/>
    </w:pPr>
    <w:rPr>
      <w:iCs/>
    </w:rPr>
  </w:style>
  <w:style w:type="paragraph" w:styleId="Heading9">
    <w:name w:val="heading 9"/>
    <w:basedOn w:val="Normal"/>
    <w:next w:val="BodyText"/>
    <w:qFormat/>
    <w:pPr>
      <w:keepNext/>
      <w:keepLines/>
      <w:numPr>
        <w:ilvl w:val="8"/>
        <w:numId w:val="11"/>
      </w:numPr>
      <w:tabs>
        <w:tab w:val="clear" w:pos="0"/>
      </w:tabs>
      <w:spacing w:before="240"/>
      <w:jc w:val="center"/>
      <w:outlineLvl w:val="8"/>
    </w:pPr>
    <w:rPr>
      <w:rFonts w:cs="Arial"/>
      <w:b/>
      <w:cap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tStart">
    <w:name w:val="Agt Start"/>
    <w:basedOn w:val="Normal"/>
    <w:pPr>
      <w:spacing w:before="240"/>
      <w:jc w:val="both"/>
    </w:pPr>
  </w:style>
  <w:style w:type="paragraph" w:styleId="BodyText">
    <w:name w:val="Body Text"/>
    <w:basedOn w:val="Normal"/>
    <w:link w:val="BodyTextChar"/>
    <w:uiPriority w:val="99"/>
    <w:pPr>
      <w:spacing w:before="240"/>
      <w:jc w:val="both"/>
    </w:pPr>
  </w:style>
  <w:style w:type="paragraph" w:customStyle="1" w:styleId="Citation">
    <w:name w:val="Citation"/>
    <w:basedOn w:val="Normal"/>
    <w:pPr>
      <w:keepLines/>
      <w:spacing w:before="240"/>
      <w:ind w:left="720" w:right="720"/>
    </w:pPr>
  </w:style>
  <w:style w:type="character" w:customStyle="1" w:styleId="CommentHidden">
    <w:name w:val="Comment (Hidden)"/>
    <w:rPr>
      <w:rFonts w:ascii="Arial" w:hAnsi="Arial"/>
      <w:caps/>
      <w:vanish/>
      <w:color w:val="0000FF"/>
      <w:sz w:val="18"/>
    </w:rPr>
  </w:style>
  <w:style w:type="paragraph" w:styleId="EnvelopeAddress">
    <w:name w:val="envelope address"/>
    <w:basedOn w:val="Normal"/>
    <w:semiHidden/>
    <w:pPr>
      <w:framePr w:w="7920" w:h="3024" w:hRule="exact" w:hSpace="187" w:vSpace="187" w:wrap="around" w:hAnchor="page" w:xAlign="center" w:yAlign="bottom"/>
      <w:ind w:left="2880"/>
    </w:pPr>
    <w:rPr>
      <w:rFonts w:cs="Arial"/>
    </w:rPr>
  </w:style>
  <w:style w:type="paragraph" w:styleId="EnvelopeReturn">
    <w:name w:val="envelope return"/>
    <w:basedOn w:val="Normal"/>
    <w:semiHidden/>
    <w:pPr>
      <w:framePr w:w="2880" w:h="1440" w:hRule="exact" w:hSpace="187" w:vSpace="187" w:wrap="around" w:vAnchor="page" w:hAnchor="margin" w:y="1585"/>
    </w:pPr>
    <w:rPr>
      <w:sz w:val="18"/>
      <w:szCs w:val="20"/>
    </w:rPr>
  </w:style>
  <w:style w:type="paragraph" w:styleId="Footer">
    <w:name w:val="footer"/>
    <w:basedOn w:val="Normal"/>
    <w:link w:val="FooterChar"/>
    <w:uiPriority w:val="99"/>
    <w:pPr>
      <w:tabs>
        <w:tab w:val="center" w:pos="4680"/>
        <w:tab w:val="right" w:pos="9360"/>
      </w:tabs>
    </w:pPr>
    <w:rPr>
      <w:rFonts w:ascii="Arial" w:hAnsi="Arial"/>
      <w:sz w:val="14"/>
    </w:rPr>
  </w:style>
  <w:style w:type="paragraph" w:customStyle="1" w:styleId="HeadAltA">
    <w:name w:val="Head Alt A"/>
    <w:basedOn w:val="BodyText"/>
    <w:pPr>
      <w:numPr>
        <w:numId w:val="1"/>
      </w:numPr>
      <w:tabs>
        <w:tab w:val="clear" w:pos="360"/>
        <w:tab w:val="left" w:pos="1440"/>
      </w:tabs>
    </w:pPr>
  </w:style>
  <w:style w:type="paragraph" w:customStyle="1" w:styleId="HeadAltB">
    <w:name w:val="Head Alt B"/>
    <w:basedOn w:val="BodyText"/>
    <w:pPr>
      <w:numPr>
        <w:ilvl w:val="1"/>
        <w:numId w:val="2"/>
      </w:numPr>
    </w:pPr>
  </w:style>
  <w:style w:type="paragraph" w:styleId="Header">
    <w:name w:val="header"/>
    <w:basedOn w:val="Normal"/>
    <w:pPr>
      <w:tabs>
        <w:tab w:val="center" w:pos="4680"/>
        <w:tab w:val="right" w:pos="9360"/>
      </w:tabs>
    </w:pPr>
  </w:style>
  <w:style w:type="paragraph" w:styleId="ListBullet">
    <w:name w:val="List Bullet"/>
    <w:basedOn w:val="Normal"/>
    <w:autoRedefine/>
    <w:semiHidden/>
    <w:pPr>
      <w:numPr>
        <w:numId w:val="13"/>
      </w:numPr>
    </w:pPr>
  </w:style>
  <w:style w:type="paragraph" w:styleId="ListNumber3">
    <w:name w:val="List Number 3"/>
    <w:basedOn w:val="Normal"/>
    <w:semiHidden/>
    <w:pPr>
      <w:numPr>
        <w:numId w:val="15"/>
      </w:numPr>
    </w:pPr>
  </w:style>
  <w:style w:type="character" w:styleId="PageNumber">
    <w:name w:val="page number"/>
    <w:basedOn w:val="DefaultParagraphFont"/>
    <w:semiHidden/>
  </w:style>
  <w:style w:type="character" w:customStyle="1" w:styleId="PersonalComposeStyle">
    <w:name w:val="Personal Compose Style"/>
    <w:rPr>
      <w:rFonts w:ascii="Arial" w:hAnsi="Arial" w:cs="Arial"/>
      <w:color w:val="auto"/>
      <w:sz w:val="20"/>
    </w:rPr>
  </w:style>
  <w:style w:type="character" w:customStyle="1" w:styleId="PersonalReplyStyle">
    <w:name w:val="Personal Reply Style"/>
    <w:rPr>
      <w:rFonts w:ascii="Arial" w:hAnsi="Arial" w:cs="Arial"/>
      <w:color w:val="auto"/>
      <w:sz w:val="20"/>
    </w:rPr>
  </w:style>
  <w:style w:type="paragraph" w:customStyle="1" w:styleId="Quote1">
    <w:name w:val="Quote 1"/>
    <w:basedOn w:val="Normal"/>
    <w:pPr>
      <w:spacing w:before="240"/>
      <w:ind w:left="1440" w:right="1440"/>
      <w:jc w:val="both"/>
    </w:pPr>
  </w:style>
  <w:style w:type="paragraph" w:customStyle="1" w:styleId="Quote2">
    <w:name w:val="Quote 2"/>
    <w:basedOn w:val="Normal"/>
    <w:pPr>
      <w:spacing w:before="240"/>
      <w:ind w:left="2160" w:right="1440" w:hanging="720"/>
      <w:jc w:val="both"/>
    </w:pPr>
  </w:style>
  <w:style w:type="paragraph" w:customStyle="1" w:styleId="Signatory">
    <w:name w:val="Signatory"/>
    <w:basedOn w:val="Normal"/>
    <w:next w:val="BodyText"/>
    <w:pPr>
      <w:keepNext/>
      <w:keepLines/>
      <w:tabs>
        <w:tab w:val="right" w:pos="4320"/>
        <w:tab w:val="left" w:pos="5040"/>
        <w:tab w:val="right" w:pos="9360"/>
      </w:tabs>
      <w:spacing w:before="240"/>
    </w:pPr>
  </w:style>
  <w:style w:type="paragraph" w:styleId="Signature">
    <w:name w:val="Signature"/>
    <w:basedOn w:val="Normal"/>
    <w:semiHidden/>
    <w:pPr>
      <w:keepNext/>
      <w:keepLines/>
      <w:spacing w:before="240"/>
      <w:ind w:left="5040"/>
    </w:pPr>
  </w:style>
  <w:style w:type="paragraph" w:styleId="TableofAuthorities">
    <w:name w:val="table of authorities"/>
    <w:basedOn w:val="Normal"/>
    <w:next w:val="BodyText"/>
    <w:semiHidden/>
    <w:pPr>
      <w:keepLines/>
      <w:numPr>
        <w:numId w:val="16"/>
      </w:numPr>
      <w:tabs>
        <w:tab w:val="right" w:pos="9360"/>
      </w:tabs>
      <w:spacing w:before="240"/>
      <w:ind w:right="1440"/>
    </w:pPr>
  </w:style>
  <w:style w:type="paragraph" w:styleId="Title">
    <w:name w:val="Title"/>
    <w:basedOn w:val="Normal"/>
    <w:next w:val="BodyText"/>
    <w:qFormat/>
    <w:pPr>
      <w:keepNext/>
      <w:keepLines/>
      <w:spacing w:before="240" w:after="60"/>
      <w:jc w:val="center"/>
      <w:outlineLvl w:val="0"/>
    </w:pPr>
    <w:rPr>
      <w:rFonts w:cs="Arial"/>
      <w:b/>
      <w:bCs/>
      <w:kern w:val="28"/>
      <w:sz w:val="24"/>
      <w:szCs w:val="32"/>
    </w:rPr>
  </w:style>
  <w:style w:type="paragraph" w:styleId="TOAHeading">
    <w:name w:val="toa heading"/>
    <w:basedOn w:val="Normal"/>
    <w:next w:val="Normal"/>
    <w:semiHidden/>
    <w:pPr>
      <w:keepNext/>
      <w:keepLines/>
      <w:spacing w:before="240"/>
    </w:pPr>
    <w:rPr>
      <w:rFonts w:cs="Arial"/>
      <w:b/>
      <w:bCs/>
    </w:rPr>
  </w:style>
  <w:style w:type="paragraph" w:styleId="TOC1">
    <w:name w:val="toc 1"/>
    <w:basedOn w:val="Normal"/>
    <w:next w:val="Normal"/>
    <w:autoRedefine/>
    <w:semiHidden/>
    <w:pPr>
      <w:keepNext/>
      <w:keepLines/>
      <w:tabs>
        <w:tab w:val="left" w:pos="720"/>
        <w:tab w:val="right" w:leader="dot" w:pos="9360"/>
      </w:tabs>
      <w:spacing w:before="240" w:after="240"/>
      <w:ind w:left="720" w:hanging="720"/>
    </w:pPr>
    <w:rPr>
      <w:b/>
      <w:caps/>
    </w:rPr>
  </w:style>
  <w:style w:type="paragraph" w:styleId="TOC2">
    <w:name w:val="toc 2"/>
    <w:basedOn w:val="Normal"/>
    <w:next w:val="Normal"/>
    <w:autoRedefine/>
    <w:semiHidden/>
    <w:pPr>
      <w:keepNext/>
      <w:keepLines/>
      <w:tabs>
        <w:tab w:val="left" w:pos="720"/>
        <w:tab w:val="left" w:leader="dot" w:pos="9360"/>
      </w:tabs>
      <w:ind w:left="1440" w:hanging="720"/>
    </w:pPr>
  </w:style>
  <w:style w:type="paragraph" w:styleId="TOC3">
    <w:name w:val="toc 3"/>
    <w:basedOn w:val="Normal"/>
    <w:next w:val="Normal"/>
    <w:autoRedefine/>
    <w:semiHidden/>
    <w:pPr>
      <w:keepLines/>
      <w:tabs>
        <w:tab w:val="left" w:pos="2160"/>
        <w:tab w:val="right" w:pos="9360"/>
      </w:tabs>
      <w:ind w:left="2160" w:hanging="720"/>
    </w:pPr>
  </w:style>
  <w:style w:type="paragraph" w:styleId="TOC4">
    <w:name w:val="toc 4"/>
    <w:basedOn w:val="Normal"/>
    <w:next w:val="Normal"/>
    <w:autoRedefine/>
    <w:semiHidden/>
    <w:pPr>
      <w:tabs>
        <w:tab w:val="left" w:pos="2880"/>
        <w:tab w:val="right" w:pos="9360"/>
      </w:tabs>
      <w:ind w:left="2880" w:hanging="720"/>
    </w:pPr>
  </w:style>
  <w:style w:type="paragraph" w:styleId="TOC5">
    <w:name w:val="toc 5"/>
    <w:basedOn w:val="Normal"/>
    <w:next w:val="Normal"/>
    <w:autoRedefine/>
    <w:semiHidden/>
    <w:pPr>
      <w:keepLines/>
      <w:tabs>
        <w:tab w:val="left" w:pos="3600"/>
        <w:tab w:val="right" w:pos="9360"/>
      </w:tabs>
      <w:ind w:left="3600" w:hanging="720"/>
    </w:pPr>
  </w:style>
  <w:style w:type="paragraph" w:styleId="TOC6">
    <w:name w:val="toc 6"/>
    <w:basedOn w:val="Normal"/>
    <w:next w:val="Normal"/>
    <w:autoRedefine/>
    <w:semiHidden/>
    <w:pPr>
      <w:keepLines/>
      <w:tabs>
        <w:tab w:val="left" w:pos="4320"/>
        <w:tab w:val="right" w:pos="9360"/>
      </w:tabs>
      <w:ind w:left="4320" w:hanging="720"/>
    </w:pPr>
  </w:style>
  <w:style w:type="paragraph" w:styleId="TOC7">
    <w:name w:val="toc 7"/>
    <w:basedOn w:val="Normal"/>
    <w:next w:val="Normal"/>
    <w:autoRedefine/>
    <w:semiHidden/>
    <w:pPr>
      <w:keepLines/>
      <w:tabs>
        <w:tab w:val="left" w:pos="5040"/>
        <w:tab w:val="right" w:pos="9360"/>
      </w:tabs>
      <w:ind w:left="5040" w:hanging="720"/>
    </w:pPr>
  </w:style>
  <w:style w:type="paragraph" w:styleId="TOC8">
    <w:name w:val="toc 8"/>
    <w:basedOn w:val="Normal"/>
    <w:next w:val="Normal"/>
    <w:autoRedefine/>
    <w:semiHidden/>
    <w:pPr>
      <w:keepLines/>
      <w:tabs>
        <w:tab w:val="left" w:pos="5760"/>
        <w:tab w:val="right" w:pos="9360"/>
      </w:tabs>
      <w:ind w:left="5760" w:hanging="720"/>
    </w:pPr>
  </w:style>
  <w:style w:type="paragraph" w:styleId="TOC9">
    <w:name w:val="toc 9"/>
    <w:basedOn w:val="Normal"/>
    <w:next w:val="Normal"/>
    <w:autoRedefine/>
    <w:semiHidden/>
    <w:pPr>
      <w:keepLines/>
      <w:tabs>
        <w:tab w:val="left" w:pos="6480"/>
        <w:tab w:val="right" w:pos="9360"/>
      </w:tabs>
      <w:ind w:left="6480" w:hanging="720"/>
    </w:pPr>
  </w:style>
  <w:style w:type="paragraph" w:styleId="BodyText3">
    <w:name w:val="Body Text 3"/>
    <w:basedOn w:val="Normal"/>
    <w:link w:val="BodyText3Char"/>
    <w:pPr>
      <w:spacing w:after="120"/>
    </w:pPr>
    <w:rPr>
      <w:sz w:val="16"/>
      <w:szCs w:val="16"/>
      <w:lang w:val="en-US"/>
    </w:rPr>
  </w:style>
  <w:style w:type="character" w:customStyle="1" w:styleId="BodyText3Char">
    <w:name w:val="Body Text 3 Char"/>
    <w:link w:val="BodyText3"/>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en-CA"/>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character" w:customStyle="1" w:styleId="BodyTextChar">
    <w:name w:val="Body Text Char"/>
    <w:link w:val="BodyText"/>
    <w:uiPriority w:val="99"/>
    <w:rPr>
      <w:sz w:val="22"/>
      <w:szCs w:val="24"/>
      <w:lang w:eastAsia="en-US"/>
    </w:rPr>
  </w:style>
  <w:style w:type="character" w:customStyle="1" w:styleId="apple-converted-space">
    <w:name w:val="apple-converted-space"/>
    <w:basedOn w:val="DefaultParagraphFont"/>
  </w:style>
  <w:style w:type="character" w:styleId="Strong">
    <w:name w:val="Strong"/>
    <w:uiPriority w:val="22"/>
    <w:qFormat/>
    <w:rPr>
      <w:b/>
      <w:bCs/>
    </w:rPr>
  </w:style>
  <w:style w:type="character" w:styleId="Hyperlink">
    <w:name w:val="Hyperlink"/>
    <w:uiPriority w:val="99"/>
    <w:unhideWhenUsed/>
    <w:rPr>
      <w:color w:val="0000FF"/>
      <w:u w:val="single"/>
    </w:rPr>
  </w:style>
  <w:style w:type="character" w:customStyle="1" w:styleId="UnresolvedMention1">
    <w:name w:val="Unresolved Mention1"/>
    <w:uiPriority w:val="99"/>
    <w:semiHidden/>
    <w:unhideWhenUsed/>
    <w:rPr>
      <w:color w:val="808080"/>
      <w:shd w:val="clear" w:color="auto" w:fill="E6E6E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CA"/>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CA"/>
    </w:rPr>
  </w:style>
  <w:style w:type="character" w:customStyle="1" w:styleId="EasyID">
    <w:name w:val="EasyID"/>
    <w:basedOn w:val="DefaultParagraphFont"/>
    <w:rPr>
      <w:rFonts w:ascii="Arial" w:hAnsi="Arial" w:cs="Arial"/>
      <w:sz w:val="14"/>
      <w:szCs w:val="20"/>
      <w:lang w:val="en-US" w:eastAsia="en-US" w:bidi="ar-SA"/>
    </w:rPr>
  </w:style>
  <w:style w:type="character" w:customStyle="1" w:styleId="UnresolvedMention2">
    <w:name w:val="Unresolved Mention2"/>
    <w:basedOn w:val="DefaultParagraphFont"/>
    <w:uiPriority w:val="99"/>
    <w:semiHidden/>
    <w:unhideWhenUsed/>
    <w:rPr>
      <w:color w:val="808080"/>
      <w:shd w:val="clear" w:color="auto" w:fill="E6E6E6"/>
    </w:rPr>
  </w:style>
  <w:style w:type="paragraph" w:customStyle="1" w:styleId="Body">
    <w:name w:val="Body"/>
    <w:uiPriority w:val="29"/>
    <w:qFormat/>
    <w:pPr>
      <w:pBdr>
        <w:top w:val="nil"/>
        <w:left w:val="nil"/>
        <w:bottom w:val="nil"/>
        <w:right w:val="nil"/>
        <w:between w:val="nil"/>
        <w:bar w:val="nil"/>
      </w:pBdr>
      <w:spacing w:after="240"/>
      <w:jc w:val="both"/>
    </w:pPr>
    <w:rPr>
      <w:rFonts w:eastAsia="Arial Unicode MS" w:cs="Arial Unicode MS"/>
      <w:color w:val="000000"/>
      <w:sz w:val="24"/>
      <w:szCs w:val="24"/>
      <w:u w:color="000000"/>
      <w:bdr w:val="nil"/>
      <w:lang w:bidi="he-IL"/>
    </w:rPr>
  </w:style>
  <w:style w:type="paragraph" w:styleId="ListParagraph">
    <w:name w:val="List Paragraph"/>
    <w:uiPriority w:val="34"/>
    <w:unhideWhenUsed/>
    <w:qFormat/>
    <w:pPr>
      <w:pBdr>
        <w:top w:val="nil"/>
        <w:left w:val="nil"/>
        <w:bottom w:val="nil"/>
        <w:right w:val="nil"/>
        <w:between w:val="nil"/>
        <w:bar w:val="nil"/>
      </w:pBdr>
      <w:spacing w:after="200" w:line="276" w:lineRule="auto"/>
      <w:ind w:left="567"/>
      <w:jc w:val="both"/>
    </w:pPr>
    <w:rPr>
      <w:rFonts w:eastAsia="Arial Unicode MS" w:cs="Arial Unicode MS"/>
      <w:color w:val="000000"/>
      <w:sz w:val="22"/>
      <w:szCs w:val="22"/>
      <w:u w:color="000000"/>
      <w:bdr w:val="nil"/>
      <w:lang w:bidi="he-IL"/>
    </w:rPr>
  </w:style>
  <w:style w:type="numbering" w:customStyle="1" w:styleId="ImportedStyle12">
    <w:name w:val="Imported Style 12"/>
    <w:pPr>
      <w:numPr>
        <w:numId w:val="18"/>
      </w:numPr>
    </w:pPr>
  </w:style>
  <w:style w:type="table" w:customStyle="1" w:styleId="TableNormal1">
    <w:name w:val="Table Normal1"/>
    <w:uiPriority w:val="29"/>
    <w:pPr>
      <w:pBdr>
        <w:top w:val="nil"/>
        <w:left w:val="nil"/>
        <w:bottom w:val="nil"/>
        <w:right w:val="nil"/>
        <w:between w:val="nil"/>
        <w:bar w:val="nil"/>
      </w:pBdr>
    </w:pPr>
    <w:rPr>
      <w:rFonts w:eastAsia="Arial Unicode MS"/>
      <w:bdr w:val="nil"/>
      <w:lang w:bidi="he-IL"/>
    </w:rPr>
    <w:tblPr>
      <w:tblInd w:w="0" w:type="dxa"/>
      <w:tblCellMar>
        <w:top w:w="0" w:type="dxa"/>
        <w:left w:w="0" w:type="dxa"/>
        <w:bottom w:w="0" w:type="dxa"/>
        <w:right w:w="0" w:type="dxa"/>
      </w:tblCellMar>
    </w:tblPr>
  </w:style>
  <w:style w:type="paragraph" w:customStyle="1" w:styleId="Default">
    <w:name w:val="Default"/>
    <w:qFormat/>
    <w:pPr>
      <w:pBdr>
        <w:top w:val="nil"/>
        <w:left w:val="nil"/>
        <w:bottom w:val="nil"/>
        <w:right w:val="nil"/>
        <w:between w:val="nil"/>
        <w:bar w:val="nil"/>
      </w:pBdr>
      <w:spacing w:after="240"/>
      <w:jc w:val="both"/>
    </w:pPr>
    <w:rPr>
      <w:rFonts w:ascii="Helvetica Neue" w:eastAsia="Arial Unicode MS" w:hAnsi="Helvetica Neue" w:cs="Arial Unicode MS"/>
      <w:color w:val="000000"/>
      <w:sz w:val="22"/>
      <w:szCs w:val="22"/>
      <w:u w:color="000000"/>
      <w:bdr w:val="nil"/>
      <w:lang w:bidi="he-IL"/>
    </w:rPr>
  </w:style>
  <w:style w:type="paragraph" w:customStyle="1" w:styleId="ORPara">
    <w:name w:val="ORPara"/>
    <w:aliases w:val="P"/>
    <w:link w:val="ORParaChar"/>
    <w:uiPriority w:val="29"/>
    <w:qFormat/>
    <w:pPr>
      <w:pBdr>
        <w:top w:val="nil"/>
        <w:left w:val="nil"/>
        <w:bottom w:val="nil"/>
        <w:right w:val="nil"/>
        <w:between w:val="nil"/>
        <w:bar w:val="nil"/>
      </w:pBdr>
      <w:spacing w:after="240"/>
      <w:jc w:val="both"/>
    </w:pPr>
    <w:rPr>
      <w:rFonts w:eastAsia="Arial Unicode MS" w:cs="Arial Unicode MS"/>
      <w:color w:val="000000"/>
      <w:u w:color="000000"/>
      <w:bdr w:val="nil"/>
      <w:lang w:bidi="he-IL"/>
    </w:rPr>
  </w:style>
  <w:style w:type="character" w:customStyle="1" w:styleId="ORParaChar">
    <w:name w:val="ORPara Char"/>
    <w:aliases w:val="P Char"/>
    <w:link w:val="ORPara"/>
    <w:uiPriority w:val="29"/>
    <w:rPr>
      <w:rFonts w:eastAsia="Arial Unicode MS" w:cs="Arial Unicode MS"/>
      <w:color w:val="000000"/>
      <w:u w:color="000000"/>
      <w:bdr w:val="nil"/>
      <w:lang w:bidi="he-IL"/>
    </w:rPr>
  </w:style>
  <w:style w:type="character" w:customStyle="1" w:styleId="UnresolvedMention3">
    <w:name w:val="Unresolved Mention3"/>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pPr>
    <w:rPr>
      <w:sz w:val="24"/>
      <w:lang w:val="en-US"/>
    </w:rPr>
  </w:style>
  <w:style w:type="paragraph" w:customStyle="1" w:styleId="SP">
    <w:name w:val="SP"/>
    <w:basedOn w:val="Normal"/>
    <w:pPr>
      <w:spacing w:before="240"/>
      <w:jc w:val="both"/>
    </w:pPr>
    <w:rPr>
      <w:sz w:val="20"/>
      <w:lang w:val="en-US"/>
    </w:rPr>
  </w:style>
  <w:style w:type="character" w:customStyle="1" w:styleId="lt-line-clampraw-line">
    <w:name w:val="lt-line-clamp__raw-line"/>
    <w:basedOn w:val="DefaultParagraphFont"/>
  </w:style>
  <w:style w:type="paragraph" w:customStyle="1" w:styleId="ReportText">
    <w:name w:val="Report Text"/>
    <w:basedOn w:val="Normal"/>
    <w:link w:val="ReportTextChar"/>
    <w:qFormat/>
    <w:pPr>
      <w:spacing w:after="220" w:line="288" w:lineRule="auto"/>
      <w:ind w:left="720"/>
      <w:jc w:val="both"/>
    </w:pPr>
    <w:rPr>
      <w:rFonts w:ascii="Calibri" w:hAnsi="Calibri"/>
      <w:szCs w:val="22"/>
    </w:rPr>
  </w:style>
  <w:style w:type="character" w:customStyle="1" w:styleId="ReportTextChar">
    <w:name w:val="Report Text Char"/>
    <w:link w:val="ReportText"/>
    <w:locked/>
    <w:rPr>
      <w:rFonts w:ascii="Calibri" w:hAnsi="Calibri"/>
      <w:sz w:val="22"/>
      <w:szCs w:val="22"/>
      <w:lang w:val="en-CA"/>
    </w:rPr>
  </w:style>
  <w:style w:type="character" w:customStyle="1" w:styleId="FooterChar">
    <w:name w:val="Footer Char"/>
    <w:basedOn w:val="DefaultParagraphFont"/>
    <w:link w:val="Footer"/>
    <w:uiPriority w:val="99"/>
    <w:rPr>
      <w:rFonts w:ascii="Arial" w:hAnsi="Arial"/>
      <w:sz w:val="14"/>
      <w:szCs w:val="24"/>
      <w:lang w:val="en-CA"/>
    </w:rPr>
  </w:style>
  <w:style w:type="paragraph" w:customStyle="1" w:styleId="MacPacTrailer">
    <w:name w:val="MacPac Trailer"/>
    <w:rsid w:val="000706F0"/>
    <w:pPr>
      <w:widowControl w:val="0"/>
      <w:spacing w:line="200" w:lineRule="exact"/>
    </w:pPr>
    <w:rPr>
      <w:rFonts w:ascii="Arial" w:hAnsi="Arial"/>
      <w:sz w:val="16"/>
      <w:szCs w:val="22"/>
    </w:rPr>
  </w:style>
  <w:style w:type="character" w:styleId="PlaceholderText">
    <w:name w:val="Placeholder Text"/>
    <w:basedOn w:val="DefaultParagraphFont"/>
    <w:uiPriority w:val="99"/>
    <w:semiHidden/>
    <w:rPr>
      <w:color w:val="808080"/>
    </w:rPr>
  </w:style>
  <w:style w:type="character" w:customStyle="1" w:styleId="UnresolvedMention4">
    <w:name w:val="Unresolved Mention4"/>
    <w:basedOn w:val="DefaultParagraphFont"/>
    <w:uiPriority w:val="99"/>
    <w:semiHidden/>
    <w:unhideWhenUsed/>
    <w:rPr>
      <w:color w:val="605E5C"/>
      <w:shd w:val="clear" w:color="auto" w:fill="E1DFDD"/>
    </w:rPr>
  </w:style>
  <w:style w:type="paragraph" w:styleId="Revision">
    <w:name w:val="Revision"/>
    <w:hidden/>
    <w:uiPriority w:val="99"/>
    <w:semiHidden/>
    <w:rPr>
      <w:sz w:val="22"/>
      <w:szCs w:val="24"/>
      <w:lang w:val="en-CA"/>
    </w:rPr>
  </w:style>
  <w:style w:type="character" w:customStyle="1" w:styleId="UnresolvedMention5">
    <w:name w:val="Unresolved Mention5"/>
    <w:basedOn w:val="DefaultParagraphFont"/>
    <w:uiPriority w:val="99"/>
    <w:semiHidden/>
    <w:unhideWhenUsed/>
    <w:rsid w:val="00F13D90"/>
    <w:rPr>
      <w:color w:val="605E5C"/>
      <w:shd w:val="clear" w:color="auto" w:fill="E1DFDD"/>
    </w:rPr>
  </w:style>
  <w:style w:type="character" w:styleId="UnresolvedMention">
    <w:name w:val="Unresolved Mention"/>
    <w:basedOn w:val="DefaultParagraphFont"/>
    <w:uiPriority w:val="99"/>
    <w:rsid w:val="00E01DEE"/>
    <w:rPr>
      <w:color w:val="605E5C"/>
      <w:shd w:val="clear" w:color="auto" w:fill="E1DFDD"/>
    </w:rPr>
  </w:style>
  <w:style w:type="character" w:customStyle="1" w:styleId="Prompt">
    <w:name w:val="Prompt"/>
    <w:qFormat/>
    <w:rsid w:val="0029288C"/>
    <w:rPr>
      <w:color w:val="auto"/>
    </w:rPr>
  </w:style>
  <w:style w:type="paragraph" w:styleId="NoSpacing">
    <w:name w:val="No Spacing"/>
    <w:link w:val="NoSpacingChar"/>
    <w:uiPriority w:val="1"/>
    <w:qFormat/>
    <w:rsid w:val="00FD2C32"/>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FD2C32"/>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67625">
      <w:bodyDiv w:val="1"/>
      <w:marLeft w:val="0"/>
      <w:marRight w:val="0"/>
      <w:marTop w:val="0"/>
      <w:marBottom w:val="0"/>
      <w:divBdr>
        <w:top w:val="none" w:sz="0" w:space="0" w:color="auto"/>
        <w:left w:val="none" w:sz="0" w:space="0" w:color="auto"/>
        <w:bottom w:val="none" w:sz="0" w:space="0" w:color="auto"/>
        <w:right w:val="none" w:sz="0" w:space="0" w:color="auto"/>
      </w:divBdr>
      <w:divsChild>
        <w:div w:id="408356628">
          <w:marLeft w:val="0"/>
          <w:marRight w:val="0"/>
          <w:marTop w:val="0"/>
          <w:marBottom w:val="180"/>
          <w:divBdr>
            <w:top w:val="none" w:sz="0" w:space="0" w:color="auto"/>
            <w:left w:val="none" w:sz="0" w:space="0" w:color="auto"/>
            <w:bottom w:val="none" w:sz="0" w:space="0" w:color="auto"/>
            <w:right w:val="none" w:sz="0" w:space="0" w:color="auto"/>
          </w:divBdr>
        </w:div>
      </w:divsChild>
    </w:div>
    <w:div w:id="539781197">
      <w:bodyDiv w:val="1"/>
      <w:marLeft w:val="0"/>
      <w:marRight w:val="0"/>
      <w:marTop w:val="0"/>
      <w:marBottom w:val="0"/>
      <w:divBdr>
        <w:top w:val="none" w:sz="0" w:space="0" w:color="auto"/>
        <w:left w:val="none" w:sz="0" w:space="0" w:color="auto"/>
        <w:bottom w:val="none" w:sz="0" w:space="0" w:color="auto"/>
        <w:right w:val="none" w:sz="0" w:space="0" w:color="auto"/>
      </w:divBdr>
    </w:div>
    <w:div w:id="733430674">
      <w:bodyDiv w:val="1"/>
      <w:marLeft w:val="0"/>
      <w:marRight w:val="0"/>
      <w:marTop w:val="0"/>
      <w:marBottom w:val="0"/>
      <w:divBdr>
        <w:top w:val="none" w:sz="0" w:space="0" w:color="auto"/>
        <w:left w:val="none" w:sz="0" w:space="0" w:color="auto"/>
        <w:bottom w:val="none" w:sz="0" w:space="0" w:color="auto"/>
        <w:right w:val="none" w:sz="0" w:space="0" w:color="auto"/>
      </w:divBdr>
      <w:divsChild>
        <w:div w:id="2081441768">
          <w:marLeft w:val="0"/>
          <w:marRight w:val="0"/>
          <w:marTop w:val="0"/>
          <w:marBottom w:val="180"/>
          <w:divBdr>
            <w:top w:val="none" w:sz="0" w:space="0" w:color="auto"/>
            <w:left w:val="none" w:sz="0" w:space="0" w:color="auto"/>
            <w:bottom w:val="none" w:sz="0" w:space="0" w:color="auto"/>
            <w:right w:val="none" w:sz="0" w:space="0" w:color="auto"/>
          </w:divBdr>
        </w:div>
      </w:divsChild>
    </w:div>
    <w:div w:id="888079444">
      <w:bodyDiv w:val="1"/>
      <w:marLeft w:val="0"/>
      <w:marRight w:val="0"/>
      <w:marTop w:val="0"/>
      <w:marBottom w:val="0"/>
      <w:divBdr>
        <w:top w:val="none" w:sz="0" w:space="0" w:color="auto"/>
        <w:left w:val="none" w:sz="0" w:space="0" w:color="auto"/>
        <w:bottom w:val="none" w:sz="0" w:space="0" w:color="auto"/>
        <w:right w:val="none" w:sz="0" w:space="0" w:color="auto"/>
      </w:divBdr>
    </w:div>
    <w:div w:id="1194536257">
      <w:bodyDiv w:val="1"/>
      <w:marLeft w:val="0"/>
      <w:marRight w:val="0"/>
      <w:marTop w:val="0"/>
      <w:marBottom w:val="0"/>
      <w:divBdr>
        <w:top w:val="none" w:sz="0" w:space="0" w:color="auto"/>
        <w:left w:val="none" w:sz="0" w:space="0" w:color="auto"/>
        <w:bottom w:val="none" w:sz="0" w:space="0" w:color="auto"/>
        <w:right w:val="none" w:sz="0" w:space="0" w:color="auto"/>
      </w:divBdr>
    </w:div>
    <w:div w:id="1577131395">
      <w:bodyDiv w:val="1"/>
      <w:marLeft w:val="0"/>
      <w:marRight w:val="0"/>
      <w:marTop w:val="0"/>
      <w:marBottom w:val="0"/>
      <w:divBdr>
        <w:top w:val="none" w:sz="0" w:space="0" w:color="auto"/>
        <w:left w:val="none" w:sz="0" w:space="0" w:color="auto"/>
        <w:bottom w:val="none" w:sz="0" w:space="0" w:color="auto"/>
        <w:right w:val="none" w:sz="0" w:space="0" w:color="auto"/>
      </w:divBdr>
    </w:div>
    <w:div w:id="1661032563">
      <w:bodyDiv w:val="1"/>
      <w:marLeft w:val="0"/>
      <w:marRight w:val="0"/>
      <w:marTop w:val="0"/>
      <w:marBottom w:val="0"/>
      <w:divBdr>
        <w:top w:val="none" w:sz="0" w:space="0" w:color="auto"/>
        <w:left w:val="none" w:sz="0" w:space="0" w:color="auto"/>
        <w:bottom w:val="none" w:sz="0" w:space="0" w:color="auto"/>
        <w:right w:val="none" w:sz="0" w:space="0" w:color="auto"/>
      </w:divBdr>
      <w:divsChild>
        <w:div w:id="127556223">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nfieldminerals.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2F9198FCF835145BBF69CE51FAAE163" ma:contentTypeVersion="12" ma:contentTypeDescription="Create a new document." ma:contentTypeScope="" ma:versionID="9ffa1751f868faff47915f6f3bf9c024">
  <xsd:schema xmlns:xsd="http://www.w3.org/2001/XMLSchema" xmlns:xs="http://www.w3.org/2001/XMLSchema" xmlns:p="http://schemas.microsoft.com/office/2006/metadata/properties" xmlns:ns2="4dad6f2f-1fb8-4d7e-ac72-3399b9e615ac" xmlns:ns3="26f5f1a3-2f78-4bf0-9c76-0ecfbba102bc" targetNamespace="http://schemas.microsoft.com/office/2006/metadata/properties" ma:root="true" ma:fieldsID="c4ee84147a7b1fb7be7266e8d96b3b96" ns2:_="" ns3:_="">
    <xsd:import namespace="4dad6f2f-1fb8-4d7e-ac72-3399b9e615ac"/>
    <xsd:import namespace="26f5f1a3-2f78-4bf0-9c76-0ecfbba102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d6f2f-1fb8-4d7e-ac72-3399b9e615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f5f1a3-2f78-4bf0-9c76-0ecfbba102b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99FF71-3724-434B-A5DD-F052240C1F88}">
  <ds:schemaRefs>
    <ds:schemaRef ds:uri="http://schemas.openxmlformats.org/officeDocument/2006/bibliography"/>
  </ds:schemaRefs>
</ds:datastoreItem>
</file>

<file path=customXml/itemProps2.xml><?xml version="1.0" encoding="utf-8"?>
<ds:datastoreItem xmlns:ds="http://schemas.openxmlformats.org/officeDocument/2006/customXml" ds:itemID="{002DCEBB-4FF5-450E-A6D0-FB01A4235F9D}"/>
</file>

<file path=customXml/itemProps3.xml><?xml version="1.0" encoding="utf-8"?>
<ds:datastoreItem xmlns:ds="http://schemas.openxmlformats.org/officeDocument/2006/customXml" ds:itemID="{D33270F1-33F3-476E-B30C-2FA884B33267}"/>
</file>

<file path=customXml/itemProps4.xml><?xml version="1.0" encoding="utf-8"?>
<ds:datastoreItem xmlns:ds="http://schemas.openxmlformats.org/officeDocument/2006/customXml" ds:itemID="{023F45F7-48DD-435B-BE97-D46D2A23284F}"/>
</file>

<file path=docProps/app.xml><?xml version="1.0" encoding="utf-8"?>
<Properties xmlns="http://schemas.openxmlformats.org/officeDocument/2006/extended-properties" xmlns:vt="http://schemas.openxmlformats.org/officeDocument/2006/docPropsVTypes">
  <Template>Normal</Template>
  <TotalTime>2</TotalTime>
  <Pages>3</Pages>
  <Words>1358</Words>
  <Characters>7743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Ackerman</dc:creator>
  <cp:lastModifiedBy>Eva K Nakano</cp:lastModifiedBy>
  <cp:revision>4</cp:revision>
  <cp:lastPrinted>2021-08-02T05:41:00Z</cp:lastPrinted>
  <dcterms:created xsi:type="dcterms:W3CDTF">2022-03-02T05:06:00Z</dcterms:created>
  <dcterms:modified xsi:type="dcterms:W3CDTF">2022-03-02T05:24:00Z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0x01010092F9198FCF835145BBF69CE51FAAE163</vt:lpwstr>
  </property>
</Properties>
</file>