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731E1" w14:textId="77777777" w:rsidR="00E24A00" w:rsidRPr="00AC34E2" w:rsidRDefault="005243BD" w:rsidP="00E24A00">
      <w:pPr>
        <w:spacing w:before="100" w:beforeAutospacing="1" w:after="100" w:afterAutospacing="1"/>
        <w:outlineLvl w:val="0"/>
        <w:rPr>
          <w:rFonts w:ascii="Arial" w:eastAsia="Times New Roman" w:hAnsi="Arial" w:cs="Arial"/>
          <w:color w:val="000000"/>
          <w:kern w:val="36"/>
          <w:sz w:val="36"/>
          <w:szCs w:val="36"/>
        </w:rPr>
      </w:pPr>
      <w:r w:rsidRPr="00AC34E2">
        <w:rPr>
          <w:rFonts w:ascii="Arial" w:eastAsia="Times New Roman" w:hAnsi="Arial" w:cs="Arial"/>
          <w:color w:val="000000"/>
          <w:kern w:val="36"/>
          <w:sz w:val="36"/>
          <w:szCs w:val="36"/>
        </w:rPr>
        <w:t xml:space="preserve">Monterey Capital Acquisition </w:t>
      </w:r>
      <w:r w:rsidR="00E24A00" w:rsidRPr="00AC34E2">
        <w:rPr>
          <w:rFonts w:ascii="Arial" w:eastAsia="Times New Roman" w:hAnsi="Arial" w:cs="Arial"/>
          <w:color w:val="000000"/>
          <w:kern w:val="36"/>
          <w:sz w:val="36"/>
          <w:szCs w:val="36"/>
        </w:rPr>
        <w:t>Corp</w:t>
      </w:r>
      <w:r w:rsidRPr="00AC34E2">
        <w:rPr>
          <w:rFonts w:ascii="Arial" w:eastAsia="Times New Roman" w:hAnsi="Arial" w:cs="Arial"/>
          <w:color w:val="000000"/>
          <w:kern w:val="36"/>
          <w:sz w:val="36"/>
          <w:szCs w:val="36"/>
        </w:rPr>
        <w:t>oration</w:t>
      </w:r>
      <w:r w:rsidR="00E24A00" w:rsidRPr="00AC34E2">
        <w:rPr>
          <w:rFonts w:ascii="Arial" w:eastAsia="Times New Roman" w:hAnsi="Arial" w:cs="Arial"/>
          <w:color w:val="000000"/>
          <w:kern w:val="36"/>
          <w:sz w:val="36"/>
          <w:szCs w:val="36"/>
        </w:rPr>
        <w:t xml:space="preserve"> Announces Pricing of $</w:t>
      </w:r>
      <w:r w:rsidR="00666CEF" w:rsidRPr="00AC34E2">
        <w:rPr>
          <w:rFonts w:ascii="Arial" w:eastAsia="Times New Roman" w:hAnsi="Arial" w:cs="Arial"/>
          <w:color w:val="000000"/>
          <w:kern w:val="36"/>
          <w:sz w:val="36"/>
          <w:szCs w:val="36"/>
        </w:rPr>
        <w:t>8</w:t>
      </w:r>
      <w:r w:rsidR="00E821CD" w:rsidRPr="00AC34E2">
        <w:rPr>
          <w:rFonts w:ascii="Arial" w:eastAsia="Times New Roman" w:hAnsi="Arial" w:cs="Arial"/>
          <w:color w:val="000000"/>
          <w:kern w:val="36"/>
          <w:sz w:val="36"/>
          <w:szCs w:val="36"/>
        </w:rPr>
        <w:t>0</w:t>
      </w:r>
      <w:r w:rsidR="00E24A00" w:rsidRPr="00AC34E2">
        <w:rPr>
          <w:rFonts w:ascii="Arial" w:eastAsia="Times New Roman" w:hAnsi="Arial" w:cs="Arial"/>
          <w:color w:val="000000"/>
          <w:kern w:val="36"/>
          <w:sz w:val="36"/>
          <w:szCs w:val="36"/>
        </w:rPr>
        <w:t>,000,000 Initial Public Offering</w:t>
      </w:r>
    </w:p>
    <w:p w14:paraId="211131D9" w14:textId="77777777" w:rsidR="00E24A00" w:rsidRPr="00AC34E2" w:rsidRDefault="005243BD" w:rsidP="00E24A00">
      <w:pPr>
        <w:spacing w:before="100" w:beforeAutospacing="1" w:after="100" w:afterAutospacing="1"/>
        <w:rPr>
          <w:rFonts w:ascii="Arial" w:eastAsia="Times New Roman" w:hAnsi="Arial" w:cs="Arial"/>
          <w:color w:val="000000"/>
        </w:rPr>
      </w:pPr>
      <w:r w:rsidRPr="00AC34E2">
        <w:rPr>
          <w:rFonts w:ascii="Arial" w:eastAsia="Times New Roman" w:hAnsi="Arial" w:cs="Arial"/>
          <w:b/>
          <w:bCs/>
          <w:color w:val="000000"/>
        </w:rPr>
        <w:t>MONTEREY</w:t>
      </w:r>
      <w:r w:rsidR="00EA148A" w:rsidRPr="00AC34E2">
        <w:rPr>
          <w:rFonts w:ascii="Arial" w:eastAsia="Times New Roman" w:hAnsi="Arial" w:cs="Arial"/>
          <w:b/>
          <w:bCs/>
          <w:color w:val="000000"/>
        </w:rPr>
        <w:t>,</w:t>
      </w:r>
      <w:r w:rsidRPr="00AC34E2">
        <w:rPr>
          <w:rFonts w:ascii="Arial" w:eastAsia="Times New Roman" w:hAnsi="Arial" w:cs="Arial"/>
          <w:b/>
          <w:bCs/>
          <w:color w:val="000000"/>
        </w:rPr>
        <w:t xml:space="preserve"> CA –</w:t>
      </w:r>
      <w:r w:rsidR="00EA148A" w:rsidRPr="00AC34E2">
        <w:rPr>
          <w:rFonts w:ascii="Arial" w:eastAsia="Times New Roman" w:hAnsi="Arial" w:cs="Arial"/>
          <w:b/>
          <w:bCs/>
          <w:color w:val="000000"/>
        </w:rPr>
        <w:t xml:space="preserve"> </w:t>
      </w:r>
      <w:r w:rsidRPr="00AC34E2">
        <w:rPr>
          <w:rFonts w:ascii="Arial" w:eastAsia="Times New Roman" w:hAnsi="Arial" w:cs="Arial"/>
          <w:b/>
          <w:bCs/>
          <w:color w:val="000000"/>
        </w:rPr>
        <w:t>May 10</w:t>
      </w:r>
      <w:r w:rsidR="00E24A00" w:rsidRPr="00AC34E2">
        <w:rPr>
          <w:rFonts w:ascii="Arial" w:eastAsia="Times New Roman" w:hAnsi="Arial" w:cs="Arial"/>
          <w:b/>
          <w:bCs/>
          <w:color w:val="000000"/>
        </w:rPr>
        <w:t>, 202</w:t>
      </w:r>
      <w:r w:rsidR="0076064D" w:rsidRPr="00AC34E2">
        <w:rPr>
          <w:rFonts w:ascii="Arial" w:eastAsia="Times New Roman" w:hAnsi="Arial" w:cs="Arial"/>
          <w:b/>
          <w:bCs/>
          <w:color w:val="000000"/>
        </w:rPr>
        <w:t>2</w:t>
      </w:r>
      <w:r w:rsidR="00E24A00" w:rsidRPr="00AC34E2">
        <w:rPr>
          <w:rFonts w:ascii="Arial" w:eastAsia="Times New Roman" w:hAnsi="Arial" w:cs="Arial"/>
          <w:b/>
          <w:bCs/>
          <w:color w:val="000000"/>
        </w:rPr>
        <w:t xml:space="preserve"> </w:t>
      </w:r>
      <w:r w:rsidRPr="00AC34E2">
        <w:rPr>
          <w:rFonts w:ascii="Arial" w:eastAsia="Times New Roman" w:hAnsi="Arial" w:cs="Arial"/>
          <w:b/>
          <w:bCs/>
          <w:color w:val="000000"/>
        </w:rPr>
        <w:t>–</w:t>
      </w:r>
      <w:r w:rsidR="00E24A00" w:rsidRPr="00AC34E2">
        <w:rPr>
          <w:rFonts w:ascii="Arial" w:eastAsia="Times New Roman" w:hAnsi="Arial" w:cs="Arial"/>
          <w:b/>
          <w:bCs/>
          <w:color w:val="000000"/>
        </w:rPr>
        <w:t> </w:t>
      </w:r>
      <w:r w:rsidRPr="00AC34E2">
        <w:rPr>
          <w:rFonts w:ascii="Arial" w:eastAsia="Times New Roman" w:hAnsi="Arial" w:cs="Arial"/>
          <w:color w:val="000000"/>
        </w:rPr>
        <w:t>Monterey Capital Acquisition Corporation</w:t>
      </w:r>
      <w:r w:rsidR="00E24A00" w:rsidRPr="00AC34E2">
        <w:rPr>
          <w:rFonts w:ascii="Arial" w:eastAsia="Times New Roman" w:hAnsi="Arial" w:cs="Arial"/>
          <w:color w:val="000000"/>
        </w:rPr>
        <w:t xml:space="preserve"> (the "Company") announced today that it priced its initial public offering of </w:t>
      </w:r>
      <w:r w:rsidR="00666CEF" w:rsidRPr="00AC34E2">
        <w:rPr>
          <w:rFonts w:ascii="Arial" w:eastAsia="Times New Roman" w:hAnsi="Arial" w:cs="Arial"/>
          <w:color w:val="000000"/>
        </w:rPr>
        <w:t>8</w:t>
      </w:r>
      <w:r w:rsidR="00E821CD" w:rsidRPr="00AC34E2">
        <w:rPr>
          <w:rFonts w:ascii="Arial" w:eastAsia="Times New Roman" w:hAnsi="Arial" w:cs="Arial"/>
          <w:color w:val="000000"/>
        </w:rPr>
        <w:t>,000,000</w:t>
      </w:r>
      <w:r w:rsidR="00E24A00" w:rsidRPr="00AC34E2">
        <w:rPr>
          <w:rFonts w:ascii="Arial" w:eastAsia="Times New Roman" w:hAnsi="Arial" w:cs="Arial"/>
          <w:color w:val="000000"/>
        </w:rPr>
        <w:t xml:space="preserve"> units at $10.00 per unit. The units will be listed on the Nasdaq Global Market ("Nasdaq") and will begin trading tomorrow, </w:t>
      </w:r>
      <w:r w:rsidR="0064143D" w:rsidRPr="00AC34E2">
        <w:rPr>
          <w:rFonts w:ascii="Arial" w:eastAsia="Times New Roman" w:hAnsi="Arial" w:cs="Arial"/>
          <w:color w:val="000000"/>
        </w:rPr>
        <w:t xml:space="preserve">May </w:t>
      </w:r>
      <w:r w:rsidR="0076064D" w:rsidRPr="00AC34E2">
        <w:rPr>
          <w:rFonts w:ascii="Arial" w:eastAsia="Times New Roman" w:hAnsi="Arial" w:cs="Arial"/>
          <w:color w:val="000000"/>
        </w:rPr>
        <w:t>11, 2022</w:t>
      </w:r>
      <w:r w:rsidR="00E24A00" w:rsidRPr="00AC34E2">
        <w:rPr>
          <w:rFonts w:ascii="Arial" w:eastAsia="Times New Roman" w:hAnsi="Arial" w:cs="Arial"/>
          <w:color w:val="000000"/>
        </w:rPr>
        <w:t>, under the ticker symbol "</w:t>
      </w:r>
      <w:r w:rsidR="00064967" w:rsidRPr="00AC34E2">
        <w:rPr>
          <w:rFonts w:ascii="Arial" w:eastAsia="Times New Roman" w:hAnsi="Arial" w:cs="Arial"/>
          <w:color w:val="000000"/>
        </w:rPr>
        <w:t>MCACU</w:t>
      </w:r>
      <w:r w:rsidR="00E24A00" w:rsidRPr="00AC34E2">
        <w:rPr>
          <w:rFonts w:ascii="Arial" w:eastAsia="Times New Roman" w:hAnsi="Arial" w:cs="Arial"/>
          <w:color w:val="000000"/>
        </w:rPr>
        <w:t xml:space="preserve">". Each unit consists of </w:t>
      </w:r>
      <w:r w:rsidR="00064967" w:rsidRPr="00AC34E2">
        <w:rPr>
          <w:rFonts w:ascii="Arial" w:eastAsia="Times New Roman" w:hAnsi="Arial" w:cs="Arial"/>
          <w:color w:val="000000"/>
        </w:rPr>
        <w:t>one share of Class A common stock, one redeemable warrant and one right to receive one-tenth (1/10) of one share of Class A common stock upon consummation of the</w:t>
      </w:r>
      <w:r w:rsidR="00E613A9" w:rsidRPr="00AC34E2">
        <w:rPr>
          <w:rFonts w:ascii="Arial" w:eastAsia="Times New Roman" w:hAnsi="Arial" w:cs="Arial"/>
          <w:color w:val="000000"/>
        </w:rPr>
        <w:t xml:space="preserve"> Company’s</w:t>
      </w:r>
      <w:r w:rsidR="00064967" w:rsidRPr="00AC34E2">
        <w:rPr>
          <w:rFonts w:ascii="Arial" w:eastAsia="Times New Roman" w:hAnsi="Arial" w:cs="Arial"/>
          <w:color w:val="000000"/>
        </w:rPr>
        <w:t xml:space="preserve"> initial business combination</w:t>
      </w:r>
      <w:r w:rsidR="00E24A00" w:rsidRPr="00AC34E2">
        <w:rPr>
          <w:rFonts w:ascii="Arial" w:eastAsia="Times New Roman" w:hAnsi="Arial" w:cs="Arial"/>
          <w:color w:val="000000"/>
        </w:rPr>
        <w:t>. Each warrant entitles the holder thereof to purchase one share of Class A common stock at a price of $11.50 per share. Once the securities comprising the units begin separate trading, shares of the Class A common stock</w:t>
      </w:r>
      <w:r w:rsidR="00064967" w:rsidRPr="00AC34E2">
        <w:rPr>
          <w:rFonts w:ascii="Arial" w:eastAsia="Times New Roman" w:hAnsi="Arial" w:cs="Arial"/>
          <w:color w:val="000000"/>
        </w:rPr>
        <w:t xml:space="preserve">, </w:t>
      </w:r>
      <w:r w:rsidR="00E24A00" w:rsidRPr="00AC34E2">
        <w:rPr>
          <w:rFonts w:ascii="Arial" w:eastAsia="Times New Roman" w:hAnsi="Arial" w:cs="Arial"/>
          <w:color w:val="000000"/>
        </w:rPr>
        <w:t xml:space="preserve">warrants </w:t>
      </w:r>
      <w:r w:rsidR="00064967" w:rsidRPr="00AC34E2">
        <w:rPr>
          <w:rFonts w:ascii="Arial" w:eastAsia="Times New Roman" w:hAnsi="Arial" w:cs="Arial"/>
          <w:color w:val="000000"/>
        </w:rPr>
        <w:t xml:space="preserve">and rights </w:t>
      </w:r>
      <w:r w:rsidR="00E24A00" w:rsidRPr="00AC34E2">
        <w:rPr>
          <w:rFonts w:ascii="Arial" w:eastAsia="Times New Roman" w:hAnsi="Arial" w:cs="Arial"/>
          <w:color w:val="000000"/>
        </w:rPr>
        <w:t>are expected to be listed on Nasdaq under the symbols "</w:t>
      </w:r>
      <w:r w:rsidR="00064967" w:rsidRPr="00AC34E2">
        <w:rPr>
          <w:rFonts w:ascii="Arial" w:eastAsia="Times New Roman" w:hAnsi="Arial" w:cs="Arial"/>
          <w:color w:val="000000"/>
        </w:rPr>
        <w:t>MCAC</w:t>
      </w:r>
      <w:r w:rsidR="00E24A00" w:rsidRPr="00AC34E2">
        <w:rPr>
          <w:rFonts w:ascii="Arial" w:eastAsia="Times New Roman" w:hAnsi="Arial" w:cs="Arial"/>
          <w:color w:val="000000"/>
        </w:rPr>
        <w:t>"</w:t>
      </w:r>
      <w:r w:rsidR="00064967" w:rsidRPr="00AC34E2">
        <w:rPr>
          <w:rFonts w:ascii="Arial" w:eastAsia="Times New Roman" w:hAnsi="Arial" w:cs="Arial"/>
          <w:color w:val="000000"/>
        </w:rPr>
        <w:t>, “MCACW”</w:t>
      </w:r>
      <w:r w:rsidR="00E24A00" w:rsidRPr="00AC34E2">
        <w:rPr>
          <w:rFonts w:ascii="Arial" w:eastAsia="Times New Roman" w:hAnsi="Arial" w:cs="Arial"/>
          <w:color w:val="000000"/>
        </w:rPr>
        <w:t xml:space="preserve"> and "</w:t>
      </w:r>
      <w:r w:rsidR="00064967" w:rsidRPr="00AC34E2">
        <w:rPr>
          <w:rFonts w:ascii="Arial" w:eastAsia="Times New Roman" w:hAnsi="Arial" w:cs="Arial"/>
          <w:color w:val="000000"/>
        </w:rPr>
        <w:t>MCACR</w:t>
      </w:r>
      <w:r w:rsidR="00E24A00" w:rsidRPr="00AC34E2">
        <w:rPr>
          <w:rFonts w:ascii="Arial" w:eastAsia="Times New Roman" w:hAnsi="Arial" w:cs="Arial"/>
          <w:color w:val="000000"/>
        </w:rPr>
        <w:t>"</w:t>
      </w:r>
      <w:r w:rsidR="00064967" w:rsidRPr="00AC34E2">
        <w:rPr>
          <w:rFonts w:ascii="Arial" w:eastAsia="Times New Roman" w:hAnsi="Arial" w:cs="Arial"/>
          <w:color w:val="000000"/>
        </w:rPr>
        <w:t>,</w:t>
      </w:r>
      <w:r w:rsidR="00E24A00" w:rsidRPr="00AC34E2">
        <w:rPr>
          <w:rFonts w:ascii="Arial" w:eastAsia="Times New Roman" w:hAnsi="Arial" w:cs="Arial"/>
          <w:color w:val="000000"/>
        </w:rPr>
        <w:t xml:space="preserve"> respectively.</w:t>
      </w:r>
    </w:p>
    <w:p w14:paraId="69822259" w14:textId="77777777" w:rsidR="00E24A00" w:rsidRPr="00AC34E2" w:rsidRDefault="00E24A00" w:rsidP="00E24A00">
      <w:pPr>
        <w:spacing w:before="100" w:beforeAutospacing="1" w:after="100" w:afterAutospacing="1"/>
        <w:rPr>
          <w:rFonts w:ascii="Arial" w:eastAsia="Times New Roman" w:hAnsi="Arial" w:cs="Arial"/>
          <w:color w:val="000000"/>
        </w:rPr>
      </w:pPr>
      <w:r w:rsidRPr="00AC34E2">
        <w:rPr>
          <w:rFonts w:ascii="Arial" w:eastAsia="Times New Roman" w:hAnsi="Arial" w:cs="Arial"/>
          <w:color w:val="000000"/>
        </w:rPr>
        <w:t>EF Hutton, division of Benchmark Investments, LLC</w:t>
      </w:r>
      <w:r w:rsidR="00CF2825" w:rsidRPr="00AC34E2">
        <w:rPr>
          <w:rFonts w:ascii="Arial" w:eastAsia="Times New Roman" w:hAnsi="Arial" w:cs="Arial"/>
          <w:color w:val="000000"/>
        </w:rPr>
        <w:t xml:space="preserve"> (“EF Hutton”)</w:t>
      </w:r>
      <w:r w:rsidRPr="00AC34E2">
        <w:rPr>
          <w:rFonts w:ascii="Arial" w:eastAsia="Times New Roman" w:hAnsi="Arial" w:cs="Arial"/>
          <w:color w:val="000000"/>
        </w:rPr>
        <w:t xml:space="preserve">, is acting as the sole book running manager for the offering. The Company has granted the underwriter a 45-day option to purchase up to an additional </w:t>
      </w:r>
      <w:r w:rsidR="00E821CD" w:rsidRPr="00AC34E2">
        <w:rPr>
          <w:rFonts w:ascii="Arial" w:eastAsia="Times New Roman" w:hAnsi="Arial" w:cs="Arial"/>
          <w:color w:val="000000"/>
        </w:rPr>
        <w:t>1,</w:t>
      </w:r>
      <w:r w:rsidR="00666CEF" w:rsidRPr="00AC34E2">
        <w:rPr>
          <w:rFonts w:ascii="Arial" w:eastAsia="Times New Roman" w:hAnsi="Arial" w:cs="Arial"/>
          <w:color w:val="000000"/>
        </w:rPr>
        <w:t>2</w:t>
      </w:r>
      <w:r w:rsidR="00CF2825" w:rsidRPr="00AC34E2">
        <w:rPr>
          <w:rFonts w:ascii="Arial" w:eastAsia="Times New Roman" w:hAnsi="Arial" w:cs="Arial"/>
          <w:color w:val="000000"/>
        </w:rPr>
        <w:t>0</w:t>
      </w:r>
      <w:r w:rsidR="00E821CD" w:rsidRPr="00AC34E2">
        <w:rPr>
          <w:rFonts w:ascii="Arial" w:eastAsia="Times New Roman" w:hAnsi="Arial" w:cs="Arial"/>
          <w:color w:val="000000"/>
        </w:rPr>
        <w:t>0,000</w:t>
      </w:r>
      <w:r w:rsidRPr="00AC34E2">
        <w:rPr>
          <w:rFonts w:ascii="Arial" w:eastAsia="Times New Roman" w:hAnsi="Arial" w:cs="Arial"/>
          <w:color w:val="000000"/>
        </w:rPr>
        <w:t xml:space="preserve"> units at the initial public offering price to cover over-allotments, if any. The offering is expected to close on </w:t>
      </w:r>
      <w:r w:rsidR="00CF2825" w:rsidRPr="00AC34E2">
        <w:rPr>
          <w:rFonts w:ascii="Arial" w:eastAsia="Times New Roman" w:hAnsi="Arial" w:cs="Arial"/>
          <w:color w:val="000000"/>
        </w:rPr>
        <w:t>May 13</w:t>
      </w:r>
      <w:r w:rsidR="0076064D" w:rsidRPr="00AC34E2">
        <w:rPr>
          <w:rFonts w:ascii="Arial" w:eastAsia="Times New Roman" w:hAnsi="Arial" w:cs="Arial"/>
          <w:color w:val="000000"/>
        </w:rPr>
        <w:t>, 2022</w:t>
      </w:r>
      <w:r w:rsidRPr="00AC34E2">
        <w:rPr>
          <w:rFonts w:ascii="Arial" w:eastAsia="Times New Roman" w:hAnsi="Arial" w:cs="Arial"/>
          <w:color w:val="000000"/>
        </w:rPr>
        <w:t>, subject to customary closing conditions.</w:t>
      </w:r>
    </w:p>
    <w:p w14:paraId="406CAB71" w14:textId="77777777" w:rsidR="00EB6568" w:rsidRPr="00AC34E2" w:rsidRDefault="00CF2825" w:rsidP="00E24A00">
      <w:pPr>
        <w:spacing w:before="100" w:beforeAutospacing="1" w:after="100" w:afterAutospacing="1"/>
        <w:rPr>
          <w:rFonts w:ascii="Arial" w:eastAsia="Times New Roman" w:hAnsi="Arial" w:cs="Arial"/>
          <w:color w:val="000000"/>
        </w:rPr>
      </w:pPr>
      <w:r w:rsidRPr="00AC34E2">
        <w:rPr>
          <w:rFonts w:ascii="Arial" w:eastAsia="Times New Roman" w:hAnsi="Arial" w:cs="Arial"/>
          <w:color w:val="000000"/>
        </w:rPr>
        <w:t xml:space="preserve">Mintz, Levin, Cohn, Ferris, </w:t>
      </w:r>
      <w:proofErr w:type="spellStart"/>
      <w:r w:rsidRPr="00AC34E2">
        <w:rPr>
          <w:rFonts w:ascii="Arial" w:eastAsia="Times New Roman" w:hAnsi="Arial" w:cs="Arial"/>
          <w:color w:val="000000"/>
        </w:rPr>
        <w:t>Glovsky</w:t>
      </w:r>
      <w:proofErr w:type="spellEnd"/>
      <w:r w:rsidRPr="00AC34E2">
        <w:rPr>
          <w:rFonts w:ascii="Arial" w:eastAsia="Times New Roman" w:hAnsi="Arial" w:cs="Arial"/>
          <w:color w:val="000000"/>
        </w:rPr>
        <w:t xml:space="preserve"> and </w:t>
      </w:r>
      <w:proofErr w:type="spellStart"/>
      <w:r w:rsidRPr="00AC34E2">
        <w:rPr>
          <w:rFonts w:ascii="Arial" w:eastAsia="Times New Roman" w:hAnsi="Arial" w:cs="Arial"/>
          <w:color w:val="000000"/>
        </w:rPr>
        <w:t>Popeo</w:t>
      </w:r>
      <w:proofErr w:type="spellEnd"/>
      <w:r w:rsidRPr="00AC34E2">
        <w:rPr>
          <w:rFonts w:ascii="Arial" w:eastAsia="Times New Roman" w:hAnsi="Arial" w:cs="Arial"/>
          <w:color w:val="000000"/>
        </w:rPr>
        <w:t>, P.C.</w:t>
      </w:r>
      <w:r w:rsidR="00EB6568" w:rsidRPr="00AC34E2">
        <w:rPr>
          <w:rFonts w:ascii="Arial" w:eastAsia="Times New Roman" w:hAnsi="Arial" w:cs="Arial"/>
          <w:color w:val="000000"/>
        </w:rPr>
        <w:t xml:space="preserve"> is serving as legal counsel to the Company. </w:t>
      </w:r>
      <w:r w:rsidRPr="00AC34E2">
        <w:rPr>
          <w:rFonts w:ascii="Arial" w:eastAsia="Times New Roman" w:hAnsi="Arial" w:cs="Arial"/>
          <w:color w:val="000000"/>
        </w:rPr>
        <w:t>Seward &amp; Kissel LLP</w:t>
      </w:r>
      <w:r w:rsidR="00EB6568" w:rsidRPr="00AC34E2">
        <w:rPr>
          <w:rFonts w:ascii="Arial" w:eastAsia="Times New Roman" w:hAnsi="Arial" w:cs="Arial"/>
          <w:color w:val="000000"/>
        </w:rPr>
        <w:t xml:space="preserve"> is serving as counsel to EF Hutton. </w:t>
      </w:r>
    </w:p>
    <w:p w14:paraId="23F9D23D" w14:textId="77777777" w:rsidR="00E24A00" w:rsidRPr="00AC34E2" w:rsidRDefault="00E24A00" w:rsidP="00E24A00">
      <w:pPr>
        <w:spacing w:before="100" w:beforeAutospacing="1" w:after="100" w:afterAutospacing="1"/>
        <w:rPr>
          <w:rFonts w:ascii="Arial" w:eastAsia="Times New Roman" w:hAnsi="Arial" w:cs="Arial"/>
          <w:color w:val="000000"/>
        </w:rPr>
      </w:pPr>
      <w:r w:rsidRPr="00AC34E2">
        <w:rPr>
          <w:rFonts w:ascii="Arial" w:eastAsia="Times New Roman" w:hAnsi="Arial" w:cs="Arial"/>
          <w:color w:val="000000"/>
        </w:rPr>
        <w:t>The offering is being made only by means of a prospectus. Copies of the prospectus may be obtained, when available, from EF Hutton, Attn: Syndicate Department, 590 Madison Ave., 39th Floor, New York, New York 10022, by telephone at (212) 404-7002, by fax at (646) 861-4697, or by email at</w:t>
      </w:r>
      <w:r w:rsidR="00666CEF" w:rsidRPr="00AC34E2">
        <w:rPr>
          <w:rFonts w:ascii="Arial" w:eastAsia="Times New Roman" w:hAnsi="Arial" w:cs="Arial"/>
          <w:color w:val="000000"/>
        </w:rPr>
        <w:t xml:space="preserve"> </w:t>
      </w:r>
      <w:r w:rsidRPr="00AC34E2">
        <w:rPr>
          <w:rFonts w:ascii="Arial" w:eastAsia="Times New Roman" w:hAnsi="Arial" w:cs="Arial"/>
          <w:color w:val="000000"/>
        </w:rPr>
        <w:t>syndicate@efhuttongroup.co</w:t>
      </w:r>
      <w:r w:rsidR="00666CEF" w:rsidRPr="00AC34E2">
        <w:rPr>
          <w:rFonts w:ascii="Arial" w:eastAsia="Times New Roman" w:hAnsi="Arial" w:cs="Arial"/>
          <w:color w:val="000000"/>
        </w:rPr>
        <w:t>m.</w:t>
      </w:r>
    </w:p>
    <w:p w14:paraId="42032CE0" w14:textId="20216D87" w:rsidR="00E24A00" w:rsidRDefault="00E24A00" w:rsidP="00E24A00">
      <w:pPr>
        <w:spacing w:before="100" w:beforeAutospacing="1" w:after="100" w:afterAutospacing="1"/>
        <w:rPr>
          <w:rFonts w:ascii="Arial" w:eastAsia="Times New Roman" w:hAnsi="Arial" w:cs="Arial"/>
          <w:color w:val="000000"/>
        </w:rPr>
      </w:pPr>
      <w:r w:rsidRPr="00AC34E2">
        <w:rPr>
          <w:rFonts w:ascii="Arial" w:eastAsia="Times New Roman" w:hAnsi="Arial" w:cs="Arial"/>
          <w:color w:val="000000"/>
        </w:rPr>
        <w:t xml:space="preserve">A registration statement </w:t>
      </w:r>
      <w:r w:rsidR="00CF2825" w:rsidRPr="00AC34E2">
        <w:rPr>
          <w:rFonts w:ascii="Arial" w:eastAsia="Times New Roman" w:hAnsi="Arial" w:cs="Arial"/>
          <w:color w:val="000000"/>
        </w:rPr>
        <w:t xml:space="preserve">on Form S-1 (File No. </w:t>
      </w:r>
      <w:r w:rsidR="00F11B32" w:rsidRPr="00AC34E2">
        <w:rPr>
          <w:rFonts w:ascii="Arial" w:eastAsia="Times New Roman" w:hAnsi="Arial" w:cs="Arial"/>
          <w:color w:val="000000"/>
        </w:rPr>
        <w:t>333-264460</w:t>
      </w:r>
      <w:r w:rsidR="00CF2825" w:rsidRPr="00AC34E2">
        <w:rPr>
          <w:rFonts w:ascii="Arial" w:eastAsia="Times New Roman" w:hAnsi="Arial" w:cs="Arial"/>
          <w:color w:val="000000"/>
        </w:rPr>
        <w:t xml:space="preserve">) </w:t>
      </w:r>
      <w:r w:rsidRPr="00AC34E2">
        <w:rPr>
          <w:rFonts w:ascii="Arial" w:eastAsia="Times New Roman" w:hAnsi="Arial" w:cs="Arial"/>
          <w:color w:val="000000"/>
        </w:rPr>
        <w:t xml:space="preserve">relating to these securities has been filed with, and declared effective by, the Securities and Exchange Commission ("SEC") on </w:t>
      </w:r>
      <w:r w:rsidR="00CF2825" w:rsidRPr="00AC34E2">
        <w:rPr>
          <w:rFonts w:ascii="Arial" w:eastAsia="Times New Roman" w:hAnsi="Arial" w:cs="Arial"/>
          <w:color w:val="000000"/>
        </w:rPr>
        <w:t>May</w:t>
      </w:r>
      <w:r w:rsidR="0076064D" w:rsidRPr="00AC34E2">
        <w:rPr>
          <w:rFonts w:ascii="Arial" w:eastAsia="Times New Roman" w:hAnsi="Arial" w:cs="Arial"/>
          <w:color w:val="000000"/>
        </w:rPr>
        <w:t xml:space="preserve"> 10, 2022</w:t>
      </w:r>
      <w:r w:rsidR="00CF2825" w:rsidRPr="00AC34E2">
        <w:rPr>
          <w:rFonts w:ascii="Arial" w:eastAsia="Times New Roman" w:hAnsi="Arial" w:cs="Arial"/>
          <w:color w:val="000000"/>
        </w:rPr>
        <w:t>.</w:t>
      </w:r>
      <w:r w:rsidR="00EB6568" w:rsidRPr="00AC34E2">
        <w:rPr>
          <w:rFonts w:ascii="Arial" w:eastAsia="Times New Roman" w:hAnsi="Arial" w:cs="Arial"/>
          <w:color w:val="000000"/>
        </w:rPr>
        <w:t xml:space="preserve"> A final prospectus relating to this offering will be filed with the SEC.</w:t>
      </w:r>
      <w:r w:rsidRPr="00AC34E2">
        <w:rPr>
          <w:rFonts w:ascii="Arial" w:eastAsia="Times New Roman" w:hAnsi="Arial" w:cs="Arial"/>
          <w:color w:val="000000"/>
        </w:rPr>
        <w:t xml:space="preserve"> This press release shall not constitute an offer to sell or the solicitation of an offer to buy, nor shall there be any sale of these securities in any state or jurisdiction in which such an offer, solicitation or sale would be unlawful prior to registration or qualification under the securities laws of any such state or jurisdiction.</w:t>
      </w:r>
    </w:p>
    <w:p w14:paraId="4B8CF4E3" w14:textId="07D87285" w:rsidR="002A66E1" w:rsidRPr="002A66E1" w:rsidRDefault="00C71087" w:rsidP="00C71087">
      <w:pPr>
        <w:spacing w:before="100" w:beforeAutospacing="1"/>
        <w:rPr>
          <w:rFonts w:ascii="Arial" w:eastAsia="Times New Roman" w:hAnsi="Arial" w:cs="Arial"/>
          <w:b/>
          <w:bCs/>
          <w:color w:val="000000"/>
        </w:rPr>
      </w:pPr>
      <w:r w:rsidRPr="002A66E1">
        <w:rPr>
          <w:rFonts w:ascii="Arial" w:eastAsia="Times New Roman" w:hAnsi="Arial" w:cs="Arial"/>
          <w:b/>
          <w:bCs/>
          <w:color w:val="000000"/>
        </w:rPr>
        <w:t>ABOUT MONTEREY CAPITAL ACQUISITION CORPORATION</w:t>
      </w:r>
    </w:p>
    <w:p w14:paraId="3D73A6EA" w14:textId="1FD50E29" w:rsidR="002A66E1" w:rsidRPr="00AC34E2" w:rsidRDefault="002A66E1" w:rsidP="00C71087">
      <w:pPr>
        <w:spacing w:after="100" w:afterAutospacing="1"/>
        <w:rPr>
          <w:rFonts w:ascii="Arial" w:eastAsia="Times New Roman" w:hAnsi="Arial" w:cs="Arial"/>
          <w:color w:val="000000"/>
        </w:rPr>
      </w:pPr>
      <w:r w:rsidRPr="00AC34E2">
        <w:rPr>
          <w:rFonts w:ascii="Arial" w:eastAsia="Times New Roman" w:hAnsi="Arial" w:cs="Arial"/>
          <w:color w:val="000000"/>
        </w:rPr>
        <w:t>The Company is a newly organized blank check company formed for the purpose of effecting a merger, capital stock exchange, asset acquisition, stock purchase, reorganization or similar business combination with one or more businesses.  While it may pursue an initial business combination target in any business, industry, or geographical location, the Company intends to focus its search on businesses in the clean transition sector. The Company is led by Bala Padmakumar, the Company’s Chief Executive Officer and Chairman of the Board, Vivek Soni, the Company’s Executive Vice President and Director, and Daniel Davis, the Company’s Chief Financial Officer.</w:t>
      </w:r>
    </w:p>
    <w:p w14:paraId="0EDD687E" w14:textId="77777777" w:rsidR="00E24A00" w:rsidRPr="00AC34E2" w:rsidRDefault="00E24A00" w:rsidP="00E24A00">
      <w:pPr>
        <w:spacing w:before="100" w:beforeAutospacing="1" w:after="100" w:afterAutospacing="1"/>
        <w:rPr>
          <w:rFonts w:ascii="Arial" w:eastAsia="Times New Roman" w:hAnsi="Arial" w:cs="Arial"/>
          <w:color w:val="000000"/>
        </w:rPr>
      </w:pPr>
      <w:r w:rsidRPr="00AC34E2">
        <w:rPr>
          <w:rFonts w:ascii="Arial" w:eastAsia="Times New Roman" w:hAnsi="Arial" w:cs="Arial"/>
          <w:b/>
          <w:bCs/>
          <w:color w:val="000000"/>
        </w:rPr>
        <w:t>FORWARD-LOOKING STATEMENTS</w:t>
      </w:r>
      <w:r w:rsidRPr="00AC34E2">
        <w:rPr>
          <w:rFonts w:ascii="Arial" w:eastAsia="Times New Roman" w:hAnsi="Arial" w:cs="Arial"/>
          <w:color w:val="000000"/>
        </w:rPr>
        <w:br/>
        <w:t xml:space="preserve">This </w:t>
      </w:r>
      <w:proofErr w:type="gramStart"/>
      <w:r w:rsidRPr="00AC34E2">
        <w:rPr>
          <w:rFonts w:ascii="Arial" w:eastAsia="Times New Roman" w:hAnsi="Arial" w:cs="Arial"/>
          <w:color w:val="000000"/>
        </w:rPr>
        <w:t>press</w:t>
      </w:r>
      <w:proofErr w:type="gramEnd"/>
      <w:r w:rsidRPr="00AC34E2">
        <w:rPr>
          <w:rFonts w:ascii="Arial" w:eastAsia="Times New Roman" w:hAnsi="Arial" w:cs="Arial"/>
          <w:color w:val="000000"/>
        </w:rPr>
        <w:t xml:space="preserve"> release contains statements that constitute "forward-looking statements," including with respect to the</w:t>
      </w:r>
      <w:r w:rsidR="00627959" w:rsidRPr="00AC34E2">
        <w:rPr>
          <w:rFonts w:ascii="Arial" w:eastAsia="Times New Roman" w:hAnsi="Arial" w:cs="Arial"/>
          <w:color w:val="000000"/>
        </w:rPr>
        <w:t xml:space="preserve"> Company’s</w:t>
      </w:r>
      <w:r w:rsidRPr="00AC34E2">
        <w:rPr>
          <w:rFonts w:ascii="Arial" w:eastAsia="Times New Roman" w:hAnsi="Arial" w:cs="Arial"/>
          <w:color w:val="000000"/>
        </w:rPr>
        <w:t xml:space="preserve"> initial public offering. No assurance can be given that the offering discussed above will be completed on the terms described, or at all. Forward-looking statements are subject to numerous conditions, many of which are beyond the control of the Company, including those set forth in the Risk Factors section of the Company's registration statement and preliminary prospectus for the offering filed with the SEC. Copies are available on the SEC's website, </w:t>
      </w:r>
      <w:r w:rsidRPr="00AC34E2">
        <w:rPr>
          <w:rFonts w:ascii="Arial" w:eastAsia="Times New Roman" w:hAnsi="Arial" w:cs="Arial"/>
          <w:color w:val="0000FF"/>
          <w:u w:val="single"/>
        </w:rPr>
        <w:t>www.sec.gov</w:t>
      </w:r>
      <w:r w:rsidRPr="00AC34E2">
        <w:rPr>
          <w:rFonts w:ascii="Arial" w:eastAsia="Times New Roman" w:hAnsi="Arial" w:cs="Arial"/>
          <w:color w:val="000000"/>
        </w:rPr>
        <w:t>. The Company undertakes no obligation to update these statements for revisions or changes after the date of this release, except as required by law.</w:t>
      </w:r>
    </w:p>
    <w:p w14:paraId="5EFE5874" w14:textId="77777777" w:rsidR="00666CEF" w:rsidRPr="00AC34E2" w:rsidRDefault="00E24A00" w:rsidP="00855CE1">
      <w:pPr>
        <w:rPr>
          <w:rFonts w:ascii="Arial" w:eastAsia="Times New Roman" w:hAnsi="Arial" w:cs="Arial"/>
          <w:color w:val="000000"/>
        </w:rPr>
      </w:pPr>
      <w:r w:rsidRPr="00AC34E2">
        <w:rPr>
          <w:rFonts w:ascii="Arial" w:eastAsia="Times New Roman" w:hAnsi="Arial" w:cs="Arial"/>
          <w:b/>
          <w:bCs/>
          <w:color w:val="000000"/>
        </w:rPr>
        <w:t>Company Contact:</w:t>
      </w:r>
      <w:r w:rsidRPr="00AC34E2">
        <w:rPr>
          <w:rFonts w:ascii="Arial" w:eastAsia="Times New Roman" w:hAnsi="Arial" w:cs="Arial"/>
          <w:color w:val="000000"/>
        </w:rPr>
        <w:br/>
      </w:r>
      <w:r w:rsidR="00E80A54" w:rsidRPr="00AC34E2">
        <w:rPr>
          <w:rFonts w:ascii="Arial" w:eastAsia="Times New Roman" w:hAnsi="Arial" w:cs="Arial"/>
          <w:color w:val="000000"/>
        </w:rPr>
        <w:t>Bala Padmakumar</w:t>
      </w:r>
      <w:r w:rsidRPr="00AC34E2">
        <w:rPr>
          <w:rFonts w:ascii="Arial" w:eastAsia="Times New Roman" w:hAnsi="Arial" w:cs="Arial"/>
          <w:color w:val="000000"/>
        </w:rPr>
        <w:br/>
      </w:r>
      <w:r w:rsidR="00E80A54" w:rsidRPr="00AC34E2">
        <w:rPr>
          <w:rFonts w:ascii="Arial" w:eastAsia="Times New Roman" w:hAnsi="Arial" w:cs="Arial"/>
          <w:color w:val="000000"/>
        </w:rPr>
        <w:t>Chief Executive Officer and Chairman of the Board</w:t>
      </w:r>
    </w:p>
    <w:p w14:paraId="77898B1E" w14:textId="6F2B4894" w:rsidR="00B5046A" w:rsidRPr="00AC34E2" w:rsidRDefault="00666CEF">
      <w:pPr>
        <w:spacing w:after="100" w:afterAutospacing="1"/>
        <w:rPr>
          <w:rFonts w:ascii="Arial" w:eastAsia="Times New Roman" w:hAnsi="Arial" w:cs="Arial"/>
          <w:color w:val="000000"/>
        </w:rPr>
      </w:pPr>
      <w:r w:rsidRPr="00AC34E2">
        <w:rPr>
          <w:rFonts w:ascii="Arial" w:eastAsia="Times New Roman" w:hAnsi="Arial" w:cs="Arial"/>
          <w:color w:val="000000"/>
        </w:rPr>
        <w:t>Monterey Capital Acquisition Corporation</w:t>
      </w:r>
      <w:r w:rsidR="00E24A00" w:rsidRPr="00AC34E2">
        <w:rPr>
          <w:rFonts w:ascii="Arial" w:eastAsia="Times New Roman" w:hAnsi="Arial" w:cs="Arial"/>
          <w:color w:val="000000"/>
        </w:rPr>
        <w:br/>
        <w:t>Email: </w:t>
      </w:r>
      <w:r w:rsidR="00F11B32" w:rsidRPr="00AC34E2">
        <w:rPr>
          <w:rFonts w:ascii="Arial" w:eastAsia="Times New Roman" w:hAnsi="Arial" w:cs="Arial"/>
          <w:color w:val="000000"/>
        </w:rPr>
        <w:t xml:space="preserve"> </w:t>
      </w:r>
      <w:r w:rsidR="00E80A54" w:rsidRPr="00AC34E2">
        <w:rPr>
          <w:rFonts w:ascii="Arial" w:eastAsia="Times New Roman" w:hAnsi="Arial" w:cs="Arial"/>
          <w:color w:val="000000"/>
        </w:rPr>
        <w:t>bala@padmakumar.com</w:t>
      </w:r>
      <w:r w:rsidR="00E24A00" w:rsidRPr="00AC34E2">
        <w:rPr>
          <w:rFonts w:ascii="Arial" w:eastAsia="Times New Roman" w:hAnsi="Arial" w:cs="Arial"/>
          <w:color w:val="000000"/>
        </w:rPr>
        <w:br/>
        <w:t xml:space="preserve">Phone: </w:t>
      </w:r>
      <w:r w:rsidR="00F11B32" w:rsidRPr="00AC34E2">
        <w:rPr>
          <w:rFonts w:ascii="Arial" w:eastAsia="Times New Roman" w:hAnsi="Arial" w:cs="Arial"/>
          <w:color w:val="000000"/>
        </w:rPr>
        <w:t>(831) 649-7388</w:t>
      </w:r>
    </w:p>
    <w:sectPr w:rsidR="00B5046A" w:rsidRPr="00AC34E2" w:rsidSect="00E24A00">
      <w:headerReference w:type="even" r:id="rId6"/>
      <w:headerReference w:type="default" r:id="rId7"/>
      <w:footerReference w:type="even" r:id="rId8"/>
      <w:footerReference w:type="default" r:id="rId9"/>
      <w:headerReference w:type="first" r:id="rId10"/>
      <w:footerReference w:type="first" r:id="rId11"/>
      <w:pgSz w:w="11906" w:h="16838"/>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67973" w14:textId="77777777" w:rsidR="000940CF" w:rsidRDefault="000940CF" w:rsidP="005243BD">
      <w:r>
        <w:separator/>
      </w:r>
    </w:p>
  </w:endnote>
  <w:endnote w:type="continuationSeparator" w:id="0">
    <w:p w14:paraId="6C30F486" w14:textId="77777777" w:rsidR="000940CF" w:rsidRDefault="000940CF" w:rsidP="00524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241F8" w14:textId="77777777" w:rsidR="00EB60C0" w:rsidRDefault="00EB60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FE9C2" w14:textId="77777777" w:rsidR="00EB60C0" w:rsidRDefault="00EB60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D74D2" w14:textId="77777777" w:rsidR="00E03429" w:rsidRDefault="00E03429" w:rsidP="00F251E2">
    <w:pPr>
      <w:pStyle w:val="MacPacTrailer"/>
    </w:pPr>
    <w:bookmarkStart w:id="0" w:name="_zzmpTrailer_1078_2"/>
    <w:r w:rsidRPr="00E03429">
      <w:rPr>
        <w:rStyle w:val="zzmpTrailerItem"/>
      </w:rPr>
      <w:t>SK 07507 0003 9504145 v2</w:t>
    </w:r>
    <w:r w:rsidRPr="00E03429">
      <w:t xml:space="preserve"> </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FC278" w14:textId="77777777" w:rsidR="000940CF" w:rsidRDefault="000940CF" w:rsidP="005243BD">
      <w:r>
        <w:separator/>
      </w:r>
    </w:p>
  </w:footnote>
  <w:footnote w:type="continuationSeparator" w:id="0">
    <w:p w14:paraId="591D95DE" w14:textId="77777777" w:rsidR="000940CF" w:rsidRDefault="000940CF" w:rsidP="00524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6244C" w14:textId="77777777" w:rsidR="00EB60C0" w:rsidRDefault="00EB6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E573" w14:textId="77777777" w:rsidR="00EB60C0" w:rsidRDefault="00EB60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788B" w14:textId="77777777" w:rsidR="00EB60C0" w:rsidRDefault="00EB6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2D7"/>
    <w:rsid w:val="00032494"/>
    <w:rsid w:val="00064967"/>
    <w:rsid w:val="00076739"/>
    <w:rsid w:val="000940CF"/>
    <w:rsid w:val="000C4AB2"/>
    <w:rsid w:val="000D1E22"/>
    <w:rsid w:val="00102260"/>
    <w:rsid w:val="001D553E"/>
    <w:rsid w:val="00265DE8"/>
    <w:rsid w:val="00270AA0"/>
    <w:rsid w:val="00271649"/>
    <w:rsid w:val="002911AE"/>
    <w:rsid w:val="002A66E1"/>
    <w:rsid w:val="003010CA"/>
    <w:rsid w:val="00317FA4"/>
    <w:rsid w:val="00332D45"/>
    <w:rsid w:val="003609E5"/>
    <w:rsid w:val="003B45F5"/>
    <w:rsid w:val="003C6B10"/>
    <w:rsid w:val="00426820"/>
    <w:rsid w:val="004C7FDA"/>
    <w:rsid w:val="004D2EF6"/>
    <w:rsid w:val="004D756F"/>
    <w:rsid w:val="004E56C2"/>
    <w:rsid w:val="005243BD"/>
    <w:rsid w:val="00530725"/>
    <w:rsid w:val="00543B26"/>
    <w:rsid w:val="00550345"/>
    <w:rsid w:val="005F7DC5"/>
    <w:rsid w:val="006222CF"/>
    <w:rsid w:val="00627959"/>
    <w:rsid w:val="0064143D"/>
    <w:rsid w:val="00666CEF"/>
    <w:rsid w:val="006819D1"/>
    <w:rsid w:val="006D705F"/>
    <w:rsid w:val="00706DF2"/>
    <w:rsid w:val="00737131"/>
    <w:rsid w:val="0076064D"/>
    <w:rsid w:val="007648BC"/>
    <w:rsid w:val="008234B3"/>
    <w:rsid w:val="00855CE1"/>
    <w:rsid w:val="00864C05"/>
    <w:rsid w:val="008C4803"/>
    <w:rsid w:val="008C5DE0"/>
    <w:rsid w:val="008D6AFE"/>
    <w:rsid w:val="00985CEC"/>
    <w:rsid w:val="00A34194"/>
    <w:rsid w:val="00A411FE"/>
    <w:rsid w:val="00A574C6"/>
    <w:rsid w:val="00A74256"/>
    <w:rsid w:val="00AC19B1"/>
    <w:rsid w:val="00AC28E2"/>
    <w:rsid w:val="00AC34E2"/>
    <w:rsid w:val="00AE20A7"/>
    <w:rsid w:val="00B12515"/>
    <w:rsid w:val="00B15130"/>
    <w:rsid w:val="00B4139C"/>
    <w:rsid w:val="00B5046A"/>
    <w:rsid w:val="00C207A7"/>
    <w:rsid w:val="00C223BD"/>
    <w:rsid w:val="00C57A13"/>
    <w:rsid w:val="00C71087"/>
    <w:rsid w:val="00CF2825"/>
    <w:rsid w:val="00D22633"/>
    <w:rsid w:val="00D821A4"/>
    <w:rsid w:val="00DA1F10"/>
    <w:rsid w:val="00DB13A8"/>
    <w:rsid w:val="00E00DAD"/>
    <w:rsid w:val="00E03429"/>
    <w:rsid w:val="00E22360"/>
    <w:rsid w:val="00E233BE"/>
    <w:rsid w:val="00E236E0"/>
    <w:rsid w:val="00E24A00"/>
    <w:rsid w:val="00E41BDD"/>
    <w:rsid w:val="00E469FC"/>
    <w:rsid w:val="00E506CE"/>
    <w:rsid w:val="00E613A9"/>
    <w:rsid w:val="00E64631"/>
    <w:rsid w:val="00E76FB9"/>
    <w:rsid w:val="00E80A54"/>
    <w:rsid w:val="00E821CD"/>
    <w:rsid w:val="00EA148A"/>
    <w:rsid w:val="00EB60C0"/>
    <w:rsid w:val="00EB62D7"/>
    <w:rsid w:val="00EB6568"/>
    <w:rsid w:val="00EC515A"/>
    <w:rsid w:val="00EF462C"/>
    <w:rsid w:val="00F003C2"/>
    <w:rsid w:val="00F10D7B"/>
    <w:rsid w:val="00F11B32"/>
    <w:rsid w:val="00F40917"/>
    <w:rsid w:val="00FA2802"/>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2FB76D"/>
  <w15:chartTrackingRefBased/>
  <w15:docId w15:val="{DBD8E085-F9CC-4CC6-BCCB-4FBDFCC0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24A00"/>
    <w:pPr>
      <w:spacing w:before="100" w:beforeAutospacing="1" w:after="100" w:afterAutospacing="1"/>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A00"/>
    <w:rPr>
      <w:rFonts w:eastAsia="Times New Roman" w:cs="Times New Roman"/>
      <w:b/>
      <w:bCs/>
      <w:kern w:val="36"/>
      <w:sz w:val="48"/>
      <w:szCs w:val="48"/>
    </w:rPr>
  </w:style>
  <w:style w:type="paragraph" w:styleId="NormalWeb">
    <w:name w:val="Normal (Web)"/>
    <w:basedOn w:val="Normal"/>
    <w:uiPriority w:val="99"/>
    <w:semiHidden/>
    <w:unhideWhenUsed/>
    <w:rsid w:val="00E24A00"/>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24A00"/>
    <w:rPr>
      <w:b/>
      <w:bCs/>
    </w:rPr>
  </w:style>
  <w:style w:type="character" w:styleId="Hyperlink">
    <w:name w:val="Hyperlink"/>
    <w:basedOn w:val="DefaultParagraphFont"/>
    <w:uiPriority w:val="99"/>
    <w:unhideWhenUsed/>
    <w:rsid w:val="00E24A00"/>
    <w:rPr>
      <w:color w:val="0000FF"/>
      <w:u w:val="single"/>
    </w:rPr>
  </w:style>
  <w:style w:type="paragraph" w:customStyle="1" w:styleId="page-break">
    <w:name w:val="page-break"/>
    <w:basedOn w:val="Normal"/>
    <w:rsid w:val="00E24A00"/>
    <w:pPr>
      <w:spacing w:before="100" w:beforeAutospacing="1" w:after="100" w:afterAutospacing="1"/>
    </w:pPr>
    <w:rPr>
      <w:rFonts w:eastAsia="Times New Roman" w:cs="Times New Roman"/>
      <w:sz w:val="24"/>
      <w:szCs w:val="24"/>
    </w:rPr>
  </w:style>
  <w:style w:type="paragraph" w:styleId="Revision">
    <w:name w:val="Revision"/>
    <w:hidden/>
    <w:uiPriority w:val="99"/>
    <w:semiHidden/>
    <w:rsid w:val="00F10D7B"/>
  </w:style>
  <w:style w:type="paragraph" w:styleId="Header">
    <w:name w:val="header"/>
    <w:basedOn w:val="Normal"/>
    <w:link w:val="HeaderChar"/>
    <w:uiPriority w:val="99"/>
    <w:unhideWhenUsed/>
    <w:rsid w:val="005243BD"/>
    <w:pPr>
      <w:tabs>
        <w:tab w:val="center" w:pos="4680"/>
        <w:tab w:val="right" w:pos="9360"/>
      </w:tabs>
    </w:pPr>
  </w:style>
  <w:style w:type="character" w:customStyle="1" w:styleId="HeaderChar">
    <w:name w:val="Header Char"/>
    <w:basedOn w:val="DefaultParagraphFont"/>
    <w:link w:val="Header"/>
    <w:uiPriority w:val="99"/>
    <w:rsid w:val="005243BD"/>
  </w:style>
  <w:style w:type="paragraph" w:styleId="Footer">
    <w:name w:val="footer"/>
    <w:basedOn w:val="Normal"/>
    <w:link w:val="FooterChar"/>
    <w:uiPriority w:val="99"/>
    <w:unhideWhenUsed/>
    <w:rsid w:val="005243BD"/>
    <w:pPr>
      <w:tabs>
        <w:tab w:val="center" w:pos="4680"/>
        <w:tab w:val="right" w:pos="9360"/>
      </w:tabs>
    </w:pPr>
  </w:style>
  <w:style w:type="character" w:customStyle="1" w:styleId="FooterChar">
    <w:name w:val="Footer Char"/>
    <w:basedOn w:val="DefaultParagraphFont"/>
    <w:link w:val="Footer"/>
    <w:uiPriority w:val="99"/>
    <w:rsid w:val="005243BD"/>
  </w:style>
  <w:style w:type="character" w:customStyle="1" w:styleId="UnresolvedMention1">
    <w:name w:val="Unresolved Mention1"/>
    <w:basedOn w:val="DefaultParagraphFont"/>
    <w:uiPriority w:val="99"/>
    <w:semiHidden/>
    <w:unhideWhenUsed/>
    <w:rsid w:val="00E80A54"/>
    <w:rPr>
      <w:color w:val="605E5C"/>
      <w:shd w:val="clear" w:color="auto" w:fill="E1DFDD"/>
    </w:rPr>
  </w:style>
  <w:style w:type="paragraph" w:customStyle="1" w:styleId="MacPacTrailer">
    <w:name w:val="MacPac Trailer"/>
    <w:rsid w:val="00E03429"/>
    <w:pPr>
      <w:widowControl w:val="0"/>
      <w:spacing w:line="200" w:lineRule="exact"/>
    </w:pPr>
    <w:rPr>
      <w:rFonts w:eastAsia="Times New Roman" w:cs="Times New Roman"/>
      <w:sz w:val="16"/>
    </w:rPr>
  </w:style>
  <w:style w:type="character" w:styleId="PlaceholderText">
    <w:name w:val="Placeholder Text"/>
    <w:basedOn w:val="DefaultParagraphFont"/>
    <w:uiPriority w:val="99"/>
    <w:semiHidden/>
    <w:rsid w:val="004E56C2"/>
    <w:rPr>
      <w:color w:val="808080"/>
    </w:rPr>
  </w:style>
  <w:style w:type="character" w:customStyle="1" w:styleId="zzmpTrailerItem">
    <w:name w:val="zzmpTrailerItem"/>
    <w:basedOn w:val="DefaultParagraphFont"/>
    <w:rsid w:val="00E03429"/>
    <w:rPr>
      <w:rFonts w:ascii="Times New Roman" w:hAnsi="Times New Roman" w:cs="Times New Roman"/>
      <w:b w:val="0"/>
      <w:i w:val="0"/>
      <w:caps w:val="0"/>
      <w:smallCaps w:val="0"/>
      <w:dstrike w:val="0"/>
      <w:shadow w:val="0"/>
      <w:emboss w:val="0"/>
      <w:imprint w:val="0"/>
      <w:noProof/>
      <w:vanish w:val="0"/>
      <w:spacing w:val="0"/>
      <w:position w:val="0"/>
      <w:sz w:val="16"/>
      <w:u w:val="none"/>
      <w:effect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74218">
      <w:bodyDiv w:val="1"/>
      <w:marLeft w:val="0"/>
      <w:marRight w:val="0"/>
      <w:marTop w:val="0"/>
      <w:marBottom w:val="0"/>
      <w:divBdr>
        <w:top w:val="none" w:sz="0" w:space="0" w:color="auto"/>
        <w:left w:val="none" w:sz="0" w:space="0" w:color="auto"/>
        <w:bottom w:val="none" w:sz="0" w:space="0" w:color="auto"/>
        <w:right w:val="none" w:sz="0" w:space="0" w:color="auto"/>
      </w:divBdr>
      <w:divsChild>
        <w:div w:id="1162548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613</Words>
  <Characters>3497</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Koehler</dc:creator>
  <cp:keywords/>
  <dc:description/>
  <cp:lastModifiedBy>Sean Koehler</cp:lastModifiedBy>
  <cp:revision>2</cp:revision>
  <dcterms:created xsi:type="dcterms:W3CDTF">2022-05-10T21:22:00Z</dcterms:created>
  <dcterms:modified xsi:type="dcterms:W3CDTF">2022-05-10T21:22:00Z</dcterms:modified>
</cp:coreProperties>
</file>