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Quicksand" w:cs="Quicksand" w:eastAsia="Quicksand" w:hAnsi="Quicksand"/>
          <w:b w:val="1"/>
        </w:rPr>
      </w:pPr>
      <w:r w:rsidDel="00000000" w:rsidR="00000000" w:rsidRPr="00000000">
        <w:rPr>
          <w:rtl w:val="0"/>
        </w:rPr>
      </w:r>
    </w:p>
    <w:p w:rsidR="00000000" w:rsidDel="00000000" w:rsidP="00000000" w:rsidRDefault="00000000" w:rsidRPr="00000000" w14:paraId="00000002">
      <w:pPr>
        <w:spacing w:line="240" w:lineRule="auto"/>
        <w:jc w:val="center"/>
        <w:rPr>
          <w:b w:val="1"/>
          <w:sz w:val="28"/>
          <w:szCs w:val="28"/>
        </w:rPr>
      </w:pPr>
      <w:r w:rsidDel="00000000" w:rsidR="00000000" w:rsidRPr="00000000">
        <w:rPr>
          <w:b w:val="1"/>
          <w:rtl w:val="0"/>
        </w:rPr>
        <w:t xml:space="preserve">Aya Engages SightSpan to Manage Anti-Money Laundering Program</w:t>
      </w:r>
      <w:r w:rsidDel="00000000" w:rsidR="00000000" w:rsidRPr="00000000">
        <w:rPr>
          <w:rtl w:val="0"/>
        </w:rPr>
      </w:r>
    </w:p>
    <w:p w:rsidR="00000000" w:rsidDel="00000000" w:rsidP="00000000" w:rsidRDefault="00000000" w:rsidRPr="00000000" w14:paraId="00000003">
      <w:pPr>
        <w:spacing w:line="240" w:lineRule="auto"/>
        <w:jc w:val="center"/>
        <w:rPr>
          <w:color w:val="002060"/>
          <w:sz w:val="28"/>
          <w:szCs w:val="28"/>
        </w:rPr>
      </w:pPr>
      <w:r w:rsidDel="00000000" w:rsidR="00000000" w:rsidRPr="00000000">
        <w:rPr>
          <w:i w:val="1"/>
          <w:sz w:val="24"/>
          <w:szCs w:val="24"/>
          <w:rtl w:val="0"/>
        </w:rPr>
        <w:t xml:space="preserve"> </w:t>
      </w:r>
      <w:r w:rsidDel="00000000" w:rsidR="00000000" w:rsidRPr="00000000">
        <w:rPr>
          <w:rtl w:val="0"/>
        </w:rPr>
      </w:r>
    </w:p>
    <w:p w:rsidR="00000000" w:rsidDel="00000000" w:rsidP="00000000" w:rsidRDefault="00000000" w:rsidRPr="00000000" w14:paraId="00000004">
      <w:pPr>
        <w:shd w:fill="ffffff" w:val="clear"/>
        <w:spacing w:line="276" w:lineRule="auto"/>
        <w:rPr>
          <w:color w:val="222222"/>
          <w:sz w:val="20"/>
          <w:szCs w:val="20"/>
        </w:rPr>
      </w:pPr>
      <w:r w:rsidDel="00000000" w:rsidR="00000000" w:rsidRPr="00000000">
        <w:rPr>
          <w:color w:val="222222"/>
          <w:sz w:val="20"/>
          <w:szCs w:val="20"/>
          <w:rtl w:val="0"/>
        </w:rPr>
        <w:t xml:space="preserve">Toronto - October 3, 2022 - </w:t>
      </w:r>
      <w:hyperlink r:id="rId7">
        <w:r w:rsidDel="00000000" w:rsidR="00000000" w:rsidRPr="00000000">
          <w:rPr>
            <w:color w:val="1155cc"/>
            <w:sz w:val="20"/>
            <w:szCs w:val="20"/>
            <w:u w:val="single"/>
            <w:rtl w:val="0"/>
          </w:rPr>
          <w:t xml:space="preserve">Aya,</w:t>
        </w:r>
      </w:hyperlink>
      <w:r w:rsidDel="00000000" w:rsidR="00000000" w:rsidRPr="00000000">
        <w:rPr>
          <w:color w:val="222222"/>
          <w:sz w:val="20"/>
          <w:szCs w:val="20"/>
          <w:rtl w:val="0"/>
        </w:rPr>
        <w:t xml:space="preserve"> Canada's number one healthcare and wellness spending account provider, today announced that it has engaged global risk management firm </w:t>
      </w:r>
      <w:hyperlink r:id="rId8">
        <w:r w:rsidDel="00000000" w:rsidR="00000000" w:rsidRPr="00000000">
          <w:rPr>
            <w:color w:val="1155cc"/>
            <w:sz w:val="20"/>
            <w:szCs w:val="20"/>
            <w:u w:val="single"/>
            <w:rtl w:val="0"/>
          </w:rPr>
          <w:t xml:space="preserve">SightSpan</w:t>
        </w:r>
      </w:hyperlink>
      <w:r w:rsidDel="00000000" w:rsidR="00000000" w:rsidRPr="00000000">
        <w:rPr>
          <w:color w:val="222222"/>
          <w:sz w:val="20"/>
          <w:szCs w:val="20"/>
          <w:rtl w:val="0"/>
        </w:rPr>
        <w:t xml:space="preserve"> to oversee and manage the company’s anti-money laundering (AML) program. </w:t>
      </w:r>
    </w:p>
    <w:p w:rsidR="00000000" w:rsidDel="00000000" w:rsidP="00000000" w:rsidRDefault="00000000" w:rsidRPr="00000000" w14:paraId="00000005">
      <w:pPr>
        <w:shd w:fill="ffffff" w:val="clear"/>
        <w:spacing w:line="276" w:lineRule="auto"/>
        <w:rPr>
          <w:color w:val="222222"/>
          <w:sz w:val="20"/>
          <w:szCs w:val="20"/>
        </w:rPr>
      </w:pPr>
      <w:r w:rsidDel="00000000" w:rsidR="00000000" w:rsidRPr="00000000">
        <w:rPr>
          <w:rtl w:val="0"/>
        </w:rPr>
      </w:r>
    </w:p>
    <w:p w:rsidR="00000000" w:rsidDel="00000000" w:rsidP="00000000" w:rsidRDefault="00000000" w:rsidRPr="00000000" w14:paraId="00000006">
      <w:pPr>
        <w:shd w:fill="ffffff" w:val="clear"/>
        <w:rPr>
          <w:color w:val="222222"/>
          <w:sz w:val="20"/>
          <w:szCs w:val="20"/>
        </w:rPr>
      </w:pPr>
      <w:r w:rsidDel="00000000" w:rsidR="00000000" w:rsidRPr="00000000">
        <w:rPr>
          <w:color w:val="222222"/>
          <w:sz w:val="20"/>
          <w:szCs w:val="20"/>
          <w:rtl w:val="0"/>
        </w:rPr>
        <w:t xml:space="preserve">Aya allows employees to make payments through Health Savings Accounts (HSA) and Wellness Savings Accounts (WSA) with physical Mastercards. Aya’s technology removes the need for employees to pay out of their own pockets and submit complex expense claims.</w:t>
      </w:r>
    </w:p>
    <w:p w:rsidR="00000000" w:rsidDel="00000000" w:rsidP="00000000" w:rsidRDefault="00000000" w:rsidRPr="00000000" w14:paraId="00000007">
      <w:pPr>
        <w:shd w:fill="ffffff" w:val="clear"/>
        <w:spacing w:line="276" w:lineRule="auto"/>
        <w:rPr>
          <w:color w:val="222222"/>
          <w:sz w:val="20"/>
          <w:szCs w:val="20"/>
        </w:rPr>
      </w:pPr>
      <w:r w:rsidDel="00000000" w:rsidR="00000000" w:rsidRPr="00000000">
        <w:rPr>
          <w:rtl w:val="0"/>
        </w:rPr>
      </w:r>
    </w:p>
    <w:p w:rsidR="00000000" w:rsidDel="00000000" w:rsidP="00000000" w:rsidRDefault="00000000" w:rsidRPr="00000000" w14:paraId="00000008">
      <w:pPr>
        <w:shd w:fill="ffffff" w:val="clear"/>
        <w:spacing w:line="276" w:lineRule="auto"/>
        <w:rPr>
          <w:color w:val="222222"/>
          <w:sz w:val="20"/>
          <w:szCs w:val="20"/>
        </w:rPr>
      </w:pPr>
      <w:r w:rsidDel="00000000" w:rsidR="00000000" w:rsidRPr="00000000">
        <w:rPr>
          <w:color w:val="222222"/>
          <w:sz w:val="20"/>
          <w:szCs w:val="20"/>
          <w:rtl w:val="0"/>
        </w:rPr>
        <w:t xml:space="preserve">“As we grow and expand, it’s critical we have the right resources and AML systems in place to mitigate risks in our business,” said Chanddeep Madaan, CEO and founder of Aya. “In an environment where costs are rising across the board, removing financial barriers to health and wellness is paramount. With its strong track record in risk management and AML, SightSpan will help us scale our operations to support more individuals in Canada and the United States.” </w:t>
      </w:r>
    </w:p>
    <w:p w:rsidR="00000000" w:rsidDel="00000000" w:rsidP="00000000" w:rsidRDefault="00000000" w:rsidRPr="00000000" w14:paraId="00000009">
      <w:pPr>
        <w:shd w:fill="ffffff" w:val="clear"/>
        <w:spacing w:line="276" w:lineRule="auto"/>
        <w:rPr>
          <w:color w:val="222222"/>
          <w:sz w:val="20"/>
          <w:szCs w:val="20"/>
        </w:rPr>
      </w:pPr>
      <w:r w:rsidDel="00000000" w:rsidR="00000000" w:rsidRPr="00000000">
        <w:rPr>
          <w:rtl w:val="0"/>
        </w:rPr>
      </w:r>
    </w:p>
    <w:p w:rsidR="00000000" w:rsidDel="00000000" w:rsidP="00000000" w:rsidRDefault="00000000" w:rsidRPr="00000000" w14:paraId="0000000A">
      <w:pPr>
        <w:shd w:fill="ffffff" w:val="clear"/>
        <w:spacing w:line="276" w:lineRule="auto"/>
        <w:rPr>
          <w:color w:val="222222"/>
          <w:sz w:val="20"/>
          <w:szCs w:val="20"/>
        </w:rPr>
      </w:pPr>
      <w:r w:rsidDel="00000000" w:rsidR="00000000" w:rsidRPr="00000000">
        <w:rPr>
          <w:color w:val="222222"/>
          <w:sz w:val="20"/>
          <w:szCs w:val="20"/>
          <w:rtl w:val="0"/>
        </w:rPr>
        <w:t xml:space="preserve">John Walsh, CEO of SightSpan and Aya Advisory Board member, and Andrea Corbine, EVP Payments at Sigh</w:t>
      </w:r>
      <w:r w:rsidDel="00000000" w:rsidR="00000000" w:rsidRPr="00000000">
        <w:rPr>
          <w:color w:val="222222"/>
          <w:sz w:val="20"/>
          <w:szCs w:val="20"/>
          <w:highlight w:val="white"/>
          <w:rtl w:val="0"/>
        </w:rPr>
        <w:t xml:space="preserve">tSpan, wi</w:t>
      </w:r>
      <w:r w:rsidDel="00000000" w:rsidR="00000000" w:rsidRPr="00000000">
        <w:rPr>
          <w:color w:val="222222"/>
          <w:sz w:val="20"/>
          <w:szCs w:val="20"/>
          <w:rtl w:val="0"/>
        </w:rPr>
        <w:t xml:space="preserve">ll work closely with the Aya leadership team to oversee the company’s AML and compliance functions. </w:t>
      </w:r>
    </w:p>
    <w:p w:rsidR="00000000" w:rsidDel="00000000" w:rsidP="00000000" w:rsidRDefault="00000000" w:rsidRPr="00000000" w14:paraId="0000000B">
      <w:pPr>
        <w:shd w:fill="ffffff" w:val="clear"/>
        <w:spacing w:line="276" w:lineRule="auto"/>
        <w:rPr>
          <w:color w:val="222222"/>
          <w:sz w:val="20"/>
          <w:szCs w:val="20"/>
        </w:rPr>
      </w:pPr>
      <w:r w:rsidDel="00000000" w:rsidR="00000000" w:rsidRPr="00000000">
        <w:rPr>
          <w:rtl w:val="0"/>
        </w:rPr>
      </w:r>
    </w:p>
    <w:p w:rsidR="00000000" w:rsidDel="00000000" w:rsidP="00000000" w:rsidRDefault="00000000" w:rsidRPr="00000000" w14:paraId="0000000C">
      <w:pPr>
        <w:shd w:fill="ffffff" w:val="clear"/>
        <w:spacing w:line="276" w:lineRule="auto"/>
        <w:rPr>
          <w:color w:val="222222"/>
          <w:sz w:val="20"/>
          <w:szCs w:val="20"/>
          <w:highlight w:val="white"/>
        </w:rPr>
      </w:pPr>
      <w:r w:rsidDel="00000000" w:rsidR="00000000" w:rsidRPr="00000000">
        <w:rPr>
          <w:color w:val="222222"/>
          <w:sz w:val="20"/>
          <w:szCs w:val="20"/>
          <w:highlight w:val="white"/>
          <w:rtl w:val="0"/>
        </w:rPr>
        <w:t xml:space="preserve">“We are firm believers in Aya’s mission to help more people access affordable health and wellness services,” said Walsh. “Chanddeep and his team have done a remarkable job partnering with leading banks and financial institutions to drive a more inclusive health care system. We are excited to work with them to enhance their AML and compliance and expand their banking relationships.”  </w:t>
      </w:r>
    </w:p>
    <w:p w:rsidR="00000000" w:rsidDel="00000000" w:rsidP="00000000" w:rsidRDefault="00000000" w:rsidRPr="00000000" w14:paraId="0000000D">
      <w:pPr>
        <w:shd w:fill="ffffff" w:val="clear"/>
        <w:rPr>
          <w:color w:val="222222"/>
        </w:rPr>
      </w:pPr>
      <w:r w:rsidDel="00000000" w:rsidR="00000000" w:rsidRPr="00000000">
        <w:rPr>
          <w:rtl w:val="0"/>
        </w:rPr>
      </w:r>
    </w:p>
    <w:p w:rsidR="00000000" w:rsidDel="00000000" w:rsidP="00000000" w:rsidRDefault="00000000" w:rsidRPr="00000000" w14:paraId="0000000E">
      <w:pPr>
        <w:rPr>
          <w:b w:val="1"/>
          <w:sz w:val="20"/>
          <w:szCs w:val="20"/>
        </w:rPr>
      </w:pPr>
      <w:r w:rsidDel="00000000" w:rsidR="00000000" w:rsidRPr="00000000">
        <w:rPr>
          <w:b w:val="1"/>
          <w:sz w:val="20"/>
          <w:szCs w:val="20"/>
          <w:rtl w:val="0"/>
        </w:rPr>
        <w:t xml:space="preserve">About Aya</w:t>
      </w:r>
    </w:p>
    <w:p w:rsidR="00000000" w:rsidDel="00000000" w:rsidP="00000000" w:rsidRDefault="00000000" w:rsidRPr="00000000" w14:paraId="0000000F">
      <w:pPr>
        <w:rPr>
          <w:sz w:val="20"/>
          <w:szCs w:val="20"/>
        </w:rPr>
      </w:pPr>
      <w:r w:rsidDel="00000000" w:rsidR="00000000" w:rsidRPr="00000000">
        <w:rPr>
          <w:sz w:val="20"/>
          <w:szCs w:val="20"/>
          <w:rtl w:val="0"/>
        </w:rPr>
        <w:t xml:space="preserve">The company saw the need for a faster, more efficient, and secure fintech digital platform to help employers and employees manage the complicated world of health and wellness spending accounts and came up with its payments platform. Aya is headquartered in Toronto and was founded in 2018. For more, please visit: </w:t>
      </w:r>
      <w:hyperlink r:id="rId9">
        <w:r w:rsidDel="00000000" w:rsidR="00000000" w:rsidRPr="00000000">
          <w:rPr>
            <w:color w:val="1155cc"/>
            <w:sz w:val="20"/>
            <w:szCs w:val="20"/>
            <w:u w:val="single"/>
            <w:rtl w:val="0"/>
          </w:rPr>
          <w:t xml:space="preserve">ayacare.com</w:t>
        </w:r>
      </w:hyperlink>
      <w:r w:rsidDel="00000000" w:rsidR="00000000" w:rsidRPr="00000000">
        <w:rPr>
          <w:rtl w:val="0"/>
        </w:rPr>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spacing w:line="276" w:lineRule="auto"/>
        <w:rPr>
          <w:b w:val="1"/>
          <w:sz w:val="20"/>
          <w:szCs w:val="20"/>
        </w:rPr>
      </w:pPr>
      <w:r w:rsidDel="00000000" w:rsidR="00000000" w:rsidRPr="00000000">
        <w:rPr>
          <w:b w:val="1"/>
          <w:sz w:val="20"/>
          <w:szCs w:val="20"/>
          <w:rtl w:val="0"/>
        </w:rPr>
        <w:t xml:space="preserve">About SightSpan</w:t>
      </w:r>
    </w:p>
    <w:p w:rsidR="00000000" w:rsidDel="00000000" w:rsidP="00000000" w:rsidRDefault="00000000" w:rsidRPr="00000000" w14:paraId="00000012">
      <w:pPr>
        <w:spacing w:line="276" w:lineRule="auto"/>
        <w:rPr>
          <w:sz w:val="20"/>
          <w:szCs w:val="20"/>
        </w:rPr>
      </w:pPr>
      <w:r w:rsidDel="00000000" w:rsidR="00000000" w:rsidRPr="00000000">
        <w:rPr>
          <w:sz w:val="20"/>
          <w:szCs w:val="20"/>
          <w:rtl w:val="0"/>
        </w:rPr>
        <w:t xml:space="preserve">SightSpan is a boutique advisory group with local and international expertise focused on risk management and security matters. SightSpan team members use their specialized skillsets to identify risks, measure risks, analyze the probability of a risk event occurring, and design risk mitigation strategies. SightSpan offers risk management advisory services to financial services firms, including banks, brokers, MSBs, payments and prepaid card services groups, governments, and organizations in need of short-term, on-demand, compliance, and security expertise. SightSpan is headquartered in North Carolina and has offices around the world. To learn more, visit </w:t>
      </w:r>
      <w:hyperlink r:id="rId10">
        <w:r w:rsidDel="00000000" w:rsidR="00000000" w:rsidRPr="00000000">
          <w:rPr>
            <w:color w:val="1155cc"/>
            <w:sz w:val="20"/>
            <w:szCs w:val="20"/>
            <w:u w:val="single"/>
            <w:rtl w:val="0"/>
          </w:rPr>
          <w:t xml:space="preserve">sightspan.com</w:t>
        </w:r>
      </w:hyperlink>
      <w:r w:rsidDel="00000000" w:rsidR="00000000" w:rsidRPr="00000000">
        <w:rPr>
          <w:rtl w:val="0"/>
        </w:rPr>
      </w:r>
    </w:p>
    <w:p w:rsidR="00000000" w:rsidDel="00000000" w:rsidP="00000000" w:rsidRDefault="00000000" w:rsidRPr="00000000" w14:paraId="00000013">
      <w:pPr>
        <w:spacing w:line="240" w:lineRule="auto"/>
        <w:rPr>
          <w:rFonts w:ascii="Quicksand SemiBold" w:cs="Quicksand SemiBold" w:eastAsia="Quicksand SemiBold" w:hAnsi="Quicksand SemiBold"/>
          <w:sz w:val="21"/>
          <w:szCs w:val="21"/>
        </w:rPr>
      </w:pPr>
      <w:r w:rsidDel="00000000" w:rsidR="00000000" w:rsidRPr="00000000">
        <w:rPr>
          <w:rtl w:val="0"/>
        </w:rPr>
      </w:r>
    </w:p>
    <w:p w:rsidR="00000000" w:rsidDel="00000000" w:rsidP="00000000" w:rsidRDefault="00000000" w:rsidRPr="00000000" w14:paraId="00000014">
      <w:pPr>
        <w:spacing w:line="240" w:lineRule="auto"/>
        <w:rPr>
          <w:sz w:val="20"/>
          <w:szCs w:val="20"/>
        </w:rPr>
      </w:pPr>
      <w:r w:rsidDel="00000000" w:rsidR="00000000" w:rsidRPr="00000000">
        <w:rPr>
          <w:rtl w:val="0"/>
        </w:rPr>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rPr>
          <w:b w:val="1"/>
          <w:sz w:val="20"/>
          <w:szCs w:val="20"/>
        </w:rPr>
      </w:pPr>
      <w:r w:rsidDel="00000000" w:rsidR="00000000" w:rsidRPr="00000000">
        <w:rPr>
          <w:b w:val="1"/>
          <w:sz w:val="20"/>
          <w:szCs w:val="20"/>
          <w:rtl w:val="0"/>
        </w:rPr>
        <w:t xml:space="preserve">Media Contact:</w:t>
      </w:r>
    </w:p>
    <w:p w:rsidR="00000000" w:rsidDel="00000000" w:rsidP="00000000" w:rsidRDefault="00000000" w:rsidRPr="00000000" w14:paraId="00000017">
      <w:pPr>
        <w:rPr>
          <w:sz w:val="20"/>
          <w:szCs w:val="20"/>
        </w:rPr>
      </w:pPr>
      <w:r w:rsidDel="00000000" w:rsidR="00000000" w:rsidRPr="00000000">
        <w:rPr>
          <w:sz w:val="20"/>
          <w:szCs w:val="20"/>
          <w:rtl w:val="0"/>
        </w:rPr>
        <w:t xml:space="preserve">Sivan Ron</w:t>
      </w:r>
    </w:p>
    <w:p w:rsidR="00000000" w:rsidDel="00000000" w:rsidP="00000000" w:rsidRDefault="00000000" w:rsidRPr="00000000" w14:paraId="00000018">
      <w:pPr>
        <w:rPr>
          <w:sz w:val="20"/>
          <w:szCs w:val="20"/>
        </w:rPr>
      </w:pPr>
      <w:r w:rsidDel="00000000" w:rsidR="00000000" w:rsidRPr="00000000">
        <w:rPr>
          <w:sz w:val="20"/>
          <w:szCs w:val="20"/>
          <w:rtl w:val="0"/>
        </w:rPr>
        <w:t xml:space="preserve">LoBello Communications</w:t>
      </w:r>
    </w:p>
    <w:p w:rsidR="00000000" w:rsidDel="00000000" w:rsidP="00000000" w:rsidRDefault="00000000" w:rsidRPr="00000000" w14:paraId="00000019">
      <w:pPr>
        <w:rPr>
          <w:sz w:val="20"/>
          <w:szCs w:val="20"/>
        </w:rPr>
      </w:pPr>
      <w:hyperlink r:id="rId11">
        <w:r w:rsidDel="00000000" w:rsidR="00000000" w:rsidRPr="00000000">
          <w:rPr>
            <w:color w:val="1155cc"/>
            <w:sz w:val="20"/>
            <w:szCs w:val="20"/>
            <w:u w:val="single"/>
            <w:rtl w:val="0"/>
          </w:rPr>
          <w:t xml:space="preserve">Sivan@LoBelloCommunications.com</w:t>
        </w:r>
      </w:hyperlink>
      <w:r w:rsidDel="00000000" w:rsidR="00000000" w:rsidRPr="00000000">
        <w:rPr>
          <w:rtl w:val="0"/>
        </w:rPr>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rPr>
          <w:sz w:val="20"/>
          <w:szCs w:val="20"/>
        </w:rPr>
      </w:pPr>
      <w:r w:rsidDel="00000000" w:rsidR="00000000" w:rsidRPr="00000000">
        <w:rPr>
          <w:rtl w:val="0"/>
        </w:rPr>
      </w:r>
    </w:p>
    <w:sectPr>
      <w:headerReference r:id="rId12" w:type="default"/>
      <w:headerReference r:id="rId13" w:type="first"/>
      <w:footerReference r:id="rId14"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Quicksand">
    <w:embedRegular w:fontKey="{00000000-0000-0000-0000-000000000000}" r:id="rId1" w:subsetted="0"/>
    <w:embedBold w:fontKey="{00000000-0000-0000-0000-000000000000}" r:id="rId2" w:subsetted="0"/>
  </w:font>
  <w:font w:name="Quicksand SemiBold">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rPr/>
    </w:pPr>
    <w:r w:rsidDel="00000000" w:rsidR="00000000" w:rsidRPr="00000000">
      <w:rPr>
        <w:rtl w:val="0"/>
      </w:rPr>
      <w:t xml:space="preserve">Draft FINAL 9.29.22</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mailto:Sivan@LoBelloCommunications.com" TargetMode="External"/><Relationship Id="rId10" Type="http://schemas.openxmlformats.org/officeDocument/2006/relationships/hyperlink" Target="http://www.sightspan.com" TargetMode="External"/><Relationship Id="rId13" Type="http://schemas.openxmlformats.org/officeDocument/2006/relationships/header" Target="head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yacare.com/"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ayacare.com/" TargetMode="External"/><Relationship Id="rId8" Type="http://schemas.openxmlformats.org/officeDocument/2006/relationships/hyperlink" Target="https://sightspan.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icksand-regular.ttf"/><Relationship Id="rId2" Type="http://schemas.openxmlformats.org/officeDocument/2006/relationships/font" Target="fonts/Quicksand-bold.ttf"/><Relationship Id="rId3" Type="http://schemas.openxmlformats.org/officeDocument/2006/relationships/font" Target="fonts/QuicksandSemiBold-regular.ttf"/><Relationship Id="rId4" Type="http://schemas.openxmlformats.org/officeDocument/2006/relationships/font" Target="fonts/QuicksandSemiBo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TnGxOSvi1Pp0ycU4OQ9gWKsyg==">AMUW2mWbg7ZbydQZ3zfomc+trwR0JOxkGVFEsJz1Rrrotc+jFY66wENl42swCYAuW4OLZ1XzF60DpctFMp2IGx/bRlOCP+XaGh2ICmqyZEbJNbR1naaMGYjL1mQWhwNrPttkpiz5lZwq2EYRqmRCZjU9mENAAq6AMrzIf85gf8fq9iYVqzDD+f+E/mHroaU//SGWX0Ps8sbfJqkvYHmwTLW2P3H1EFYi4qwCBV93Vyv45g//DvfIAxNO0ucrf4B4Fw70dm6o6f+WnwCEpV6NySh+TyoJQUpoFPRFYyLIUQNmJL0iyMBdU/u3K8riMLJS64+KN0szzTSkN9arfQRnvCEZkvo4Qo7VOBE085N5U0Mjg7+htZUohUb5f9w+oHjd3sdbh9mFbHE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