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E04C0" w14:textId="77777777" w:rsidR="00AD6365" w:rsidRDefault="00000000">
      <w:pPr>
        <w:jc w:val="center"/>
        <w:rPr>
          <w:rFonts w:ascii="Proxima Nova" w:eastAsia="Proxima Nova" w:hAnsi="Proxima Nova" w:cs="Proxima Nova"/>
          <w:b/>
          <w:color w:val="0E101A"/>
          <w:sz w:val="24"/>
          <w:szCs w:val="24"/>
        </w:rPr>
      </w:pPr>
      <w:r>
        <w:rPr>
          <w:rFonts w:ascii="Proxima Nova" w:eastAsia="Proxima Nova" w:hAnsi="Proxima Nova" w:cs="Proxima Nova"/>
          <w:b/>
          <w:noProof/>
          <w:color w:val="3C4043"/>
          <w:sz w:val="33"/>
          <w:szCs w:val="33"/>
          <w:highlight w:val="white"/>
        </w:rPr>
        <w:drawing>
          <wp:inline distT="114300" distB="114300" distL="114300" distR="114300" wp14:anchorId="3B09D1BE" wp14:editId="02C02D96">
            <wp:extent cx="4287835" cy="83822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t="22811" b="23526"/>
                    <a:stretch>
                      <a:fillRect/>
                    </a:stretch>
                  </pic:blipFill>
                  <pic:spPr>
                    <a:xfrm>
                      <a:off x="0" y="0"/>
                      <a:ext cx="4287835" cy="838223"/>
                    </a:xfrm>
                    <a:prstGeom prst="rect">
                      <a:avLst/>
                    </a:prstGeom>
                    <a:ln/>
                  </pic:spPr>
                </pic:pic>
              </a:graphicData>
            </a:graphic>
          </wp:inline>
        </w:drawing>
      </w:r>
    </w:p>
    <w:p w14:paraId="36C90102" w14:textId="77777777" w:rsidR="00AD6365" w:rsidRDefault="00000000">
      <w:pPr>
        <w:jc w:val="center"/>
        <w:rPr>
          <w:rFonts w:ascii="Proxima Nova" w:eastAsia="Proxima Nova" w:hAnsi="Proxima Nova" w:cs="Proxima Nova"/>
        </w:rPr>
      </w:pPr>
      <w:r>
        <w:rPr>
          <w:b/>
          <w:sz w:val="32"/>
          <w:szCs w:val="32"/>
        </w:rPr>
        <w:t xml:space="preserve">Trade Cessation Status and Business Update </w:t>
      </w:r>
    </w:p>
    <w:p w14:paraId="5838851A" w14:textId="77777777" w:rsidR="00AD6365" w:rsidRDefault="00AD6365">
      <w:pPr>
        <w:shd w:val="clear" w:color="auto" w:fill="FFFFFF"/>
        <w:rPr>
          <w:rFonts w:ascii="Proxima Nova" w:eastAsia="Proxima Nova" w:hAnsi="Proxima Nova" w:cs="Proxima Nova"/>
          <w:b/>
        </w:rPr>
      </w:pPr>
    </w:p>
    <w:p w14:paraId="0B5710AA" w14:textId="77777777" w:rsidR="00AD6365" w:rsidRDefault="00000000">
      <w:pPr>
        <w:shd w:val="clear" w:color="auto" w:fill="FFFFFF"/>
        <w:rPr>
          <w:rFonts w:ascii="Proxima Nova" w:eastAsia="Proxima Nova" w:hAnsi="Proxima Nova" w:cs="Proxima Nova"/>
        </w:rPr>
      </w:pPr>
      <w:r>
        <w:rPr>
          <w:rFonts w:ascii="Proxima Nova" w:eastAsia="Proxima Nova" w:hAnsi="Proxima Nova" w:cs="Proxima Nova"/>
          <w:b/>
        </w:rPr>
        <w:t>TORONTO, November 23rd</w:t>
      </w:r>
      <w:proofErr w:type="gramStart"/>
      <w:r>
        <w:rPr>
          <w:rFonts w:ascii="Proxima Nova" w:eastAsia="Proxima Nova" w:hAnsi="Proxima Nova" w:cs="Proxima Nova"/>
          <w:b/>
        </w:rPr>
        <w:t xml:space="preserve"> 2022</w:t>
      </w:r>
      <w:proofErr w:type="gramEnd"/>
      <w:r>
        <w:rPr>
          <w:rFonts w:ascii="Proxima Nova" w:eastAsia="Proxima Nova" w:hAnsi="Proxima Nova" w:cs="Proxima Nova"/>
        </w:rPr>
        <w:t xml:space="preserve"> - </w:t>
      </w:r>
      <w:hyperlink r:id="rId5">
        <w:r>
          <w:rPr>
            <w:rFonts w:ascii="Proxima Nova" w:eastAsia="Proxima Nova" w:hAnsi="Proxima Nova" w:cs="Proxima Nova"/>
            <w:u w:val="single"/>
          </w:rPr>
          <w:t>BANXA Holdings</w:t>
        </w:r>
      </w:hyperlink>
      <w:r>
        <w:rPr>
          <w:rFonts w:ascii="Proxima Nova" w:eastAsia="Proxima Nova" w:hAnsi="Proxima Nova" w:cs="Proxima Nova"/>
        </w:rPr>
        <w:t xml:space="preserve"> Inc. (TSX-V: BNXA) (OTCQX: BNXAF) (FSE: AC00) ("Banxa" or "The Company"), the leading global web3 on/off ramp solution, provides a further update on the trade cessation status and general business matters. </w:t>
      </w:r>
    </w:p>
    <w:p w14:paraId="2626F18C" w14:textId="77777777" w:rsidR="00AD6365" w:rsidRDefault="00AD6365">
      <w:pPr>
        <w:shd w:val="clear" w:color="auto" w:fill="FFFFFF"/>
        <w:rPr>
          <w:rFonts w:ascii="Proxima Nova" w:eastAsia="Proxima Nova" w:hAnsi="Proxima Nova" w:cs="Proxima Nova"/>
        </w:rPr>
      </w:pPr>
    </w:p>
    <w:p w14:paraId="3F0D4CA5" w14:textId="77777777" w:rsidR="00AD6365" w:rsidRDefault="00000000">
      <w:pPr>
        <w:shd w:val="clear" w:color="auto" w:fill="FFFFFF"/>
        <w:rPr>
          <w:rFonts w:ascii="Proxima Nova" w:eastAsia="Proxima Nova" w:hAnsi="Proxima Nova" w:cs="Proxima Nova"/>
        </w:rPr>
      </w:pPr>
      <w:r>
        <w:rPr>
          <w:rFonts w:ascii="Proxima Nova" w:eastAsia="Proxima Nova" w:hAnsi="Proxima Nova" w:cs="Proxima Nova"/>
        </w:rPr>
        <w:t xml:space="preserve">The Company continues to make </w:t>
      </w:r>
      <w:proofErr w:type="gramStart"/>
      <w:r>
        <w:rPr>
          <w:rFonts w:ascii="Proxima Nova" w:eastAsia="Proxima Nova" w:hAnsi="Proxima Nova" w:cs="Proxima Nova"/>
        </w:rPr>
        <w:t>progress  with</w:t>
      </w:r>
      <w:proofErr w:type="gramEnd"/>
      <w:r>
        <w:rPr>
          <w:rFonts w:ascii="Proxima Nova" w:eastAsia="Proxima Nova" w:hAnsi="Proxima Nova" w:cs="Proxima Nova"/>
        </w:rPr>
        <w:t xml:space="preserve"> its auditor, RSM Canada, on completing its audited financial statements for the fiscal year ended June 30, 2022, and will provide a further update to the market in the coming weeks.  As a result of the FY22 audit delay, the September quarterly financial report (Q1-FY23) will also be delayed. The Company is unable to release the financial statements and MD&amp;A until the FY22 audit is completed as there is a requirement to have confirmed opening balances. </w:t>
      </w:r>
    </w:p>
    <w:p w14:paraId="7C422609" w14:textId="77777777" w:rsidR="00AD6365" w:rsidRDefault="00AD6365">
      <w:pPr>
        <w:shd w:val="clear" w:color="auto" w:fill="FFFFFF"/>
        <w:rPr>
          <w:rFonts w:ascii="Proxima Nova" w:eastAsia="Proxima Nova" w:hAnsi="Proxima Nova" w:cs="Proxima Nova"/>
        </w:rPr>
      </w:pPr>
    </w:p>
    <w:p w14:paraId="10BA2E25" w14:textId="77777777" w:rsidR="00AD6365" w:rsidRDefault="00000000">
      <w:pPr>
        <w:shd w:val="clear" w:color="auto" w:fill="FFFFFF"/>
        <w:rPr>
          <w:rFonts w:ascii="Proxima Nova" w:eastAsia="Proxima Nova" w:hAnsi="Proxima Nova" w:cs="Proxima Nova"/>
        </w:rPr>
      </w:pPr>
      <w:r>
        <w:rPr>
          <w:rFonts w:ascii="Proxima Nova" w:eastAsia="Proxima Nova" w:hAnsi="Proxima Nova" w:cs="Proxima Nova"/>
        </w:rPr>
        <w:t xml:space="preserve">Holger Arians, CEO of Banxa stated: “With volatility returning to the crypto markets </w:t>
      </w:r>
      <w:proofErr w:type="gramStart"/>
      <w:r>
        <w:rPr>
          <w:rFonts w:ascii="Proxima Nova" w:eastAsia="Proxima Nova" w:hAnsi="Proxima Nova" w:cs="Proxima Nova"/>
        </w:rPr>
        <w:t>in light of</w:t>
      </w:r>
      <w:proofErr w:type="gramEnd"/>
      <w:r>
        <w:rPr>
          <w:rFonts w:ascii="Proxima Nova" w:eastAsia="Proxima Nova" w:hAnsi="Proxima Nova" w:cs="Proxima Nova"/>
        </w:rPr>
        <w:t xml:space="preserve"> the recent FTX situation, </w:t>
      </w:r>
      <w:r>
        <w:rPr>
          <w:rFonts w:ascii="Proxima Nova" w:eastAsia="Proxima Nova" w:hAnsi="Proxima Nova" w:cs="Proxima Nova"/>
          <w:b/>
        </w:rPr>
        <w:t>Banxa has seen some of its largest trading days this calendar year in the month of November.</w:t>
      </w:r>
      <w:r>
        <w:rPr>
          <w:rFonts w:ascii="Proxima Nova" w:eastAsia="Proxima Nova" w:hAnsi="Proxima Nova" w:cs="Proxima Nova"/>
        </w:rPr>
        <w:t xml:space="preserve"> Banxa has quickly identified increased adoption of non-custodial, decentralised exchanges and platforms and has successfully integrated with several notable partners including decentralised app ZenGo, and decentralised exchange dYdX, and is working on several more major decentralised finance (DeFi) partner integrations. Paid integrations and token listings continue to contribute positively to the gross profit margin, </w:t>
      </w:r>
      <w:r>
        <w:rPr>
          <w:rFonts w:ascii="Proxima Nova" w:eastAsia="Proxima Nova" w:hAnsi="Proxima Nova" w:cs="Proxima Nova"/>
          <w:b/>
        </w:rPr>
        <w:t>helping the business on its path to profitability later this financial year.</w:t>
      </w:r>
      <w:r>
        <w:rPr>
          <w:rFonts w:ascii="Proxima Nova" w:eastAsia="Proxima Nova" w:hAnsi="Proxima Nova" w:cs="Proxima Nova"/>
        </w:rPr>
        <w:t xml:space="preserve"> “</w:t>
      </w:r>
    </w:p>
    <w:p w14:paraId="5188F31E" w14:textId="77777777" w:rsidR="00AD6365" w:rsidRDefault="00AD6365">
      <w:pPr>
        <w:shd w:val="clear" w:color="auto" w:fill="FFFFFF"/>
        <w:rPr>
          <w:rFonts w:ascii="Proxima Nova" w:eastAsia="Proxima Nova" w:hAnsi="Proxima Nova" w:cs="Proxima Nova"/>
        </w:rPr>
      </w:pPr>
    </w:p>
    <w:p w14:paraId="0DE3B026" w14:textId="77777777" w:rsidR="00AD6365" w:rsidRDefault="00000000">
      <w:pPr>
        <w:shd w:val="clear" w:color="auto" w:fill="FFFFFF"/>
        <w:rPr>
          <w:rFonts w:ascii="Proxima Nova" w:eastAsia="Proxima Nova" w:hAnsi="Proxima Nova" w:cs="Proxima Nova"/>
        </w:rPr>
      </w:pPr>
      <w:r>
        <w:rPr>
          <w:rFonts w:ascii="Proxima Nova" w:eastAsia="Proxima Nova" w:hAnsi="Proxima Nova" w:cs="Proxima Nova"/>
        </w:rPr>
        <w:t>The Company now has 11 Money Transmitter Licences (MTL) in the US market with the most recent MTL approved last week and further MTLs expected to be approved in the coming months.</w:t>
      </w:r>
    </w:p>
    <w:p w14:paraId="72E96B02" w14:textId="77777777" w:rsidR="00AD6365" w:rsidRDefault="00AD6365">
      <w:pPr>
        <w:shd w:val="clear" w:color="auto" w:fill="FFFFFF"/>
        <w:rPr>
          <w:rFonts w:ascii="Proxima Nova" w:eastAsia="Proxima Nova" w:hAnsi="Proxima Nova" w:cs="Proxima Nova"/>
        </w:rPr>
      </w:pPr>
    </w:p>
    <w:p w14:paraId="7FBB1752" w14:textId="3EAA6F2F" w:rsidR="00AD6365" w:rsidRDefault="00000000">
      <w:pPr>
        <w:shd w:val="clear" w:color="auto" w:fill="FFFFFF"/>
        <w:rPr>
          <w:rFonts w:ascii="Proxima Nova" w:eastAsia="Proxima Nova" w:hAnsi="Proxima Nova" w:cs="Proxima Nova"/>
        </w:rPr>
      </w:pPr>
      <w:r>
        <w:rPr>
          <w:rFonts w:ascii="Proxima Nova" w:eastAsia="Proxima Nova" w:hAnsi="Proxima Nova" w:cs="Proxima Nova"/>
        </w:rPr>
        <w:t xml:space="preserve">The Company wishes also to announce that Konstantin Lichtenwald has stepped down from his role as public company CFO. The Company thanks Konstantin for his valued contribution and is pleased to report that he will remain engaged as an advisor to the Audit Committee and Finance department with the objective of completing the audit as soon as possible. The Company is continuing its search for a Group CFO and currently interviewing for this position.  </w:t>
      </w:r>
    </w:p>
    <w:p w14:paraId="477A9EB3" w14:textId="77777777" w:rsidR="00AD6365" w:rsidRDefault="00AD6365">
      <w:pPr>
        <w:shd w:val="clear" w:color="auto" w:fill="FFFFFF"/>
        <w:rPr>
          <w:rFonts w:ascii="Proxima Nova" w:eastAsia="Proxima Nova" w:hAnsi="Proxima Nova" w:cs="Proxima Nova"/>
        </w:rPr>
      </w:pPr>
    </w:p>
    <w:p w14:paraId="462700E2" w14:textId="77777777" w:rsidR="00AD6365" w:rsidRDefault="00AD6365">
      <w:pPr>
        <w:shd w:val="clear" w:color="auto" w:fill="FFFFFF"/>
        <w:rPr>
          <w:rFonts w:ascii="Proxima Nova" w:eastAsia="Proxima Nova" w:hAnsi="Proxima Nova" w:cs="Proxima Nova"/>
        </w:rPr>
      </w:pPr>
    </w:p>
    <w:p w14:paraId="6159BF5B" w14:textId="77777777" w:rsidR="00AD6365" w:rsidRDefault="00AD6365">
      <w:pPr>
        <w:shd w:val="clear" w:color="auto" w:fill="FFFFFF"/>
        <w:rPr>
          <w:rFonts w:ascii="Proxima Nova" w:eastAsia="Proxima Nova" w:hAnsi="Proxima Nova" w:cs="Proxima Nova"/>
        </w:rPr>
      </w:pPr>
    </w:p>
    <w:p w14:paraId="4B0EFD6B" w14:textId="77777777" w:rsidR="00AD6365" w:rsidRDefault="00000000">
      <w:r>
        <w:t>CONTACTS</w:t>
      </w:r>
    </w:p>
    <w:p w14:paraId="191CD946" w14:textId="77777777" w:rsidR="00AD6365" w:rsidRDefault="00AD6365"/>
    <w:p w14:paraId="02C81F63" w14:textId="77777777" w:rsidR="00AD6365" w:rsidRDefault="00000000">
      <w:r>
        <w:t>Investors:</w:t>
      </w:r>
    </w:p>
    <w:p w14:paraId="5268BAFB" w14:textId="77777777" w:rsidR="00AD6365" w:rsidRDefault="00000000">
      <w:r>
        <w:t>MZ North America</w:t>
      </w:r>
    </w:p>
    <w:p w14:paraId="16DA1ADC" w14:textId="77777777" w:rsidR="00AD6365" w:rsidRDefault="00000000">
      <w:r>
        <w:t>Brian M. Prenoveau, CFA</w:t>
      </w:r>
    </w:p>
    <w:p w14:paraId="48453513" w14:textId="77777777" w:rsidR="00AD6365" w:rsidRDefault="00000000">
      <w:hyperlink r:id="rId6">
        <w:r>
          <w:rPr>
            <w:color w:val="1155CC"/>
            <w:u w:val="single"/>
          </w:rPr>
          <w:t>BNXA@mzgroup.us</w:t>
        </w:r>
      </w:hyperlink>
      <w:r>
        <w:t xml:space="preserve"> </w:t>
      </w:r>
    </w:p>
    <w:p w14:paraId="2211FADD" w14:textId="77777777" w:rsidR="00AD6365" w:rsidRDefault="00000000">
      <w:r>
        <w:lastRenderedPageBreak/>
        <w:t>561-489-5315</w:t>
      </w:r>
    </w:p>
    <w:p w14:paraId="26D1A569" w14:textId="77777777" w:rsidR="00AD6365" w:rsidRDefault="00AD6365"/>
    <w:p w14:paraId="53C37EAA" w14:textId="77777777" w:rsidR="00AD6365" w:rsidRDefault="00000000">
      <w:r>
        <w:t>Media:</w:t>
      </w:r>
    </w:p>
    <w:p w14:paraId="0DDF3194" w14:textId="77777777" w:rsidR="00AD6365" w:rsidRDefault="00000000">
      <w:r>
        <w:t>Wachsman</w:t>
      </w:r>
    </w:p>
    <w:p w14:paraId="467DAADF" w14:textId="77777777" w:rsidR="00AD6365" w:rsidRDefault="00000000">
      <w:r>
        <w:t>Ethan Lyle</w:t>
      </w:r>
    </w:p>
    <w:p w14:paraId="5E10F803" w14:textId="77777777" w:rsidR="00AD6365" w:rsidRDefault="00000000">
      <w:hyperlink r:id="rId7">
        <w:r>
          <w:rPr>
            <w:color w:val="1155CC"/>
            <w:u w:val="single"/>
          </w:rPr>
          <w:t>banxa@wachsman.com</w:t>
        </w:r>
      </w:hyperlink>
      <w:r>
        <w:t xml:space="preserve"> </w:t>
      </w:r>
    </w:p>
    <w:p w14:paraId="4C078479" w14:textId="77777777" w:rsidR="00AD6365" w:rsidRDefault="00AD6365"/>
    <w:p w14:paraId="5771F9AF" w14:textId="77777777" w:rsidR="00AD6365" w:rsidRDefault="00000000">
      <w:r>
        <w:t>ENDS</w:t>
      </w:r>
    </w:p>
    <w:p w14:paraId="4A84A5B6" w14:textId="77777777" w:rsidR="00AD6365" w:rsidRDefault="00000000">
      <w:r>
        <w:t>ON BEHALF OF THE BOARD OF DIRECTORS</w:t>
      </w:r>
    </w:p>
    <w:p w14:paraId="5DD6099D" w14:textId="77777777" w:rsidR="00AD6365" w:rsidRDefault="00000000">
      <w:r>
        <w:t xml:space="preserve">Per: "DOMENIC CAROSA" </w:t>
      </w:r>
      <w:hyperlink r:id="rId8">
        <w:r>
          <w:rPr>
            <w:color w:val="1155CC"/>
            <w:u w:val="single"/>
          </w:rPr>
          <w:t>https://twitter.com/dcarosa</w:t>
        </w:r>
      </w:hyperlink>
      <w:r>
        <w:t xml:space="preserve"> </w:t>
      </w:r>
    </w:p>
    <w:p w14:paraId="773BA559" w14:textId="77777777" w:rsidR="00AD6365" w:rsidRDefault="00000000">
      <w:r>
        <w:t>Domenic Carosa = Chairman (1-888-218-6863)</w:t>
      </w:r>
    </w:p>
    <w:p w14:paraId="464334F4" w14:textId="77777777" w:rsidR="00AD6365" w:rsidRDefault="00AD6365"/>
    <w:p w14:paraId="1B534497" w14:textId="77777777" w:rsidR="00AD6365" w:rsidRDefault="00000000">
      <w:r>
        <w:t>Neither TSX Venture Exchange nor its Regulation Services Provider (as that term is defined in policies of the TSX Venture Exchange) accepts responsibility for the adequacy or accuracy of this release</w:t>
      </w:r>
    </w:p>
    <w:p w14:paraId="647B276D" w14:textId="77777777" w:rsidR="00AD6365" w:rsidRDefault="00000000">
      <w:r>
        <w:t xml:space="preserve"> </w:t>
      </w:r>
    </w:p>
    <w:p w14:paraId="63A460E1" w14:textId="77777777" w:rsidR="00AD6365" w:rsidRDefault="00000000">
      <w:pPr>
        <w:rPr>
          <w:i/>
        </w:rPr>
      </w:pPr>
      <w:r>
        <w:rPr>
          <w:i/>
        </w:rPr>
        <w:t>Forward-looking Information and Statements</w:t>
      </w:r>
    </w:p>
    <w:p w14:paraId="3425813D" w14:textId="77777777" w:rsidR="00AD6365" w:rsidRDefault="00000000">
      <w:r>
        <w:t xml:space="preserve"> </w:t>
      </w:r>
    </w:p>
    <w:p w14:paraId="1DDBD169" w14:textId="77777777" w:rsidR="00AD6365" w:rsidRDefault="00000000">
      <w:pPr>
        <w:jc w:val="both"/>
        <w:rPr>
          <w:i/>
        </w:rPr>
      </w:pPr>
      <w:r>
        <w:rPr>
          <w:i/>
        </w:rPr>
        <w:t xml:space="preserve">This news release includes certain statements and information that may constitute forward-looking information within the meaning of applicable Canadian securities laws. Forward-looking statements relate to future events or future performance and reflect the expectations or beliefs of management of the Company regarding future events. Generally, forward-looking statements and information can be identified </w:t>
      </w:r>
      <w:proofErr w:type="gramStart"/>
      <w:r>
        <w:rPr>
          <w:i/>
        </w:rPr>
        <w:t>by the use of</w:t>
      </w:r>
      <w:proofErr w:type="gramEnd"/>
      <w:r>
        <w:rPr>
          <w:i/>
        </w:rPr>
        <w:t xml:space="preserve"> forward-looking terminology such as “intends”, “expects” or “anticipates”, or variations of such words and phrases or statements that certain actions, events or results “may”, “could”, “should”, “would” or will “potentially” or “likely” occur. This information and these statements, referred to herein as "forward‐looking statements", are not historical facts, are made as of the date of this news release and include without limitation, statements regarding the completion of the Audit by RSM, and the filing of the Annual Filings by the Company.</w:t>
      </w:r>
    </w:p>
    <w:p w14:paraId="14FD713A" w14:textId="77777777" w:rsidR="00AD6365" w:rsidRDefault="00000000">
      <w:pPr>
        <w:jc w:val="both"/>
        <w:rPr>
          <w:i/>
        </w:rPr>
      </w:pPr>
      <w:r>
        <w:rPr>
          <w:i/>
        </w:rPr>
        <w:t xml:space="preserve"> </w:t>
      </w:r>
    </w:p>
    <w:p w14:paraId="59ED8DDE" w14:textId="77777777" w:rsidR="00AD6365" w:rsidRDefault="00000000">
      <w:pPr>
        <w:jc w:val="both"/>
      </w:pPr>
      <w:r>
        <w:rPr>
          <w:i/>
        </w:rPr>
        <w:t xml:space="preserve">These forward‐looking statements involve numerous risks and </w:t>
      </w:r>
      <w:proofErr w:type="gramStart"/>
      <w:r>
        <w:rPr>
          <w:i/>
        </w:rPr>
        <w:t>uncertainties</w:t>
      </w:r>
      <w:proofErr w:type="gramEnd"/>
      <w:r>
        <w:rPr>
          <w:i/>
        </w:rPr>
        <w:t xml:space="preserve"> and actual results might differ materially from results suggested in any forward-looking statements. These risks and uncertainties include, among other things, risks related to the completion of the Audit by RSM within the timeframe expected by management, and risks relating to the filing of the Annual Filings within the timeframe expected by management, and risks related to changes in general economic, business and political conditions, including changes in the financial markets, changes in applicable laws, and compliance with extensive government regulation, as well as those risk factors discussed or referred to in the Company’s disclosure documents filed with the securities regulatory authorities in certain provinces of Canada and available at</w:t>
      </w:r>
      <w:hyperlink r:id="rId9">
        <w:r>
          <w:rPr>
            <w:i/>
          </w:rPr>
          <w:t xml:space="preserve"> </w:t>
        </w:r>
      </w:hyperlink>
      <w:hyperlink r:id="rId10">
        <w:r>
          <w:rPr>
            <w:i/>
            <w:color w:val="1155CC"/>
          </w:rPr>
          <w:t>www.sedar.com</w:t>
        </w:r>
      </w:hyperlink>
      <w:r>
        <w:t>.</w:t>
      </w:r>
    </w:p>
    <w:p w14:paraId="096868A6" w14:textId="77777777" w:rsidR="00AD6365" w:rsidRDefault="00000000">
      <w:pPr>
        <w:jc w:val="both"/>
        <w:rPr>
          <w:i/>
        </w:rPr>
      </w:pPr>
      <w:r>
        <w:rPr>
          <w:i/>
        </w:rPr>
        <w:t xml:space="preserve"> </w:t>
      </w:r>
    </w:p>
    <w:p w14:paraId="05836A78" w14:textId="77777777" w:rsidR="00AD6365" w:rsidRDefault="00000000">
      <w:pPr>
        <w:jc w:val="both"/>
        <w:rPr>
          <w:i/>
        </w:rPr>
      </w:pPr>
      <w:r>
        <w:rPr>
          <w:i/>
        </w:rPr>
        <w:t>In making the forward-looking statements in this news release, the Company has applied several material assumptions, including without limitation, assumptions regarding the completion of the Audit by RSM in a timely manner and the filing of the Annual Filings by the Company in a timely manner.</w:t>
      </w:r>
    </w:p>
    <w:p w14:paraId="1D983FFC" w14:textId="77777777" w:rsidR="00AD6365" w:rsidRDefault="00000000">
      <w:pPr>
        <w:jc w:val="both"/>
        <w:rPr>
          <w:i/>
        </w:rPr>
      </w:pPr>
      <w:r>
        <w:rPr>
          <w:i/>
        </w:rPr>
        <w:t xml:space="preserve"> </w:t>
      </w:r>
    </w:p>
    <w:p w14:paraId="74DB5779" w14:textId="77777777" w:rsidR="00AD6365" w:rsidRDefault="00000000">
      <w:pPr>
        <w:jc w:val="both"/>
        <w:rPr>
          <w:i/>
        </w:rPr>
      </w:pPr>
      <w:r>
        <w:rPr>
          <w:i/>
        </w:rPr>
        <w:t xml:space="preserve">Although management of the Company has attempted to identify important factors that could cause actual results to differ materially from those contained in forward-looking statements or </w:t>
      </w:r>
      <w:r>
        <w:rPr>
          <w:i/>
        </w:rPr>
        <w:lastRenderedPageBreak/>
        <w:t>forward-looking information, there may be other factors that cause results not to be as anticipated, estimated or intended. There can be no assurance that such statements will prove to be accurate, as actual results and future events could differ materially from those anticipated in such statements. Accordingly, readers should not place undue reliance on forward-looking statements and forward-looking information. Readers are cautioned that reliance on such information may not be appropriate for other purposes. The Company does not undertake to update any forward-looking statement, forward-looking information or financial out-look that are incorporated by reference herein, except in accordance with applicable securities laws. We seek safe harbor.</w:t>
      </w:r>
    </w:p>
    <w:p w14:paraId="1DB7AE40" w14:textId="77777777" w:rsidR="00AD6365" w:rsidRDefault="00AD6365">
      <w:pPr>
        <w:shd w:val="clear" w:color="auto" w:fill="FFFFFF"/>
        <w:rPr>
          <w:rFonts w:ascii="Proxima Nova" w:eastAsia="Proxima Nova" w:hAnsi="Proxima Nova" w:cs="Proxima Nova"/>
        </w:rPr>
      </w:pPr>
    </w:p>
    <w:p w14:paraId="2AA4994E" w14:textId="77777777" w:rsidR="00AD6365" w:rsidRDefault="00AD6365">
      <w:pPr>
        <w:shd w:val="clear" w:color="auto" w:fill="FFFFFF"/>
        <w:rPr>
          <w:rFonts w:ascii="Proxima Nova" w:eastAsia="Proxima Nova" w:hAnsi="Proxima Nova" w:cs="Proxima Nova"/>
        </w:rPr>
      </w:pPr>
    </w:p>
    <w:p w14:paraId="079A06D4" w14:textId="77777777" w:rsidR="00AD6365" w:rsidRDefault="00AD6365">
      <w:pPr>
        <w:shd w:val="clear" w:color="auto" w:fill="FFFFFF"/>
        <w:rPr>
          <w:rFonts w:ascii="Proxima Nova" w:eastAsia="Proxima Nova" w:hAnsi="Proxima Nova" w:cs="Proxima Nova"/>
        </w:rPr>
      </w:pPr>
    </w:p>
    <w:p w14:paraId="3B049D0D" w14:textId="77777777" w:rsidR="00AD6365" w:rsidRDefault="00AD6365"/>
    <w:sectPr w:rsidR="00AD636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365"/>
    <w:rsid w:val="0023429E"/>
    <w:rsid w:val="00AD6365"/>
    <w:rsid w:val="00CB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2ED13"/>
  <w15:docId w15:val="{71786D62-4FB8-49EB-A5B2-1410A553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witter.com/dcarosa" TargetMode="External"/><Relationship Id="rId3" Type="http://schemas.openxmlformats.org/officeDocument/2006/relationships/webSettings" Target="webSettings.xml"/><Relationship Id="rId7" Type="http://schemas.openxmlformats.org/officeDocument/2006/relationships/hyperlink" Target="mailto:banxa@wachsman.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NXA@mzgroup.us" TargetMode="External"/><Relationship Id="rId11" Type="http://schemas.openxmlformats.org/officeDocument/2006/relationships/fontTable" Target="fontTable.xml"/><Relationship Id="rId5" Type="http://schemas.openxmlformats.org/officeDocument/2006/relationships/hyperlink" Target="https://banxa.com/" TargetMode="External"/><Relationship Id="rId10" Type="http://schemas.openxmlformats.org/officeDocument/2006/relationships/hyperlink" Target="http://www.sedar.com" TargetMode="External"/><Relationship Id="rId4" Type="http://schemas.openxmlformats.org/officeDocument/2006/relationships/image" Target="media/image1.jpg"/><Relationship Id="rId9" Type="http://schemas.openxmlformats.org/officeDocument/2006/relationships/hyperlink" Target="http://www.sed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5097</Characters>
  <Application>Microsoft Office Word</Application>
  <DocSecurity>0</DocSecurity>
  <Lines>42</Lines>
  <Paragraphs>11</Paragraphs>
  <ScaleCrop>false</ScaleCrop>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Prenoveau</dc:creator>
  <cp:lastModifiedBy>Brian Prenoveau</cp:lastModifiedBy>
  <cp:revision>3</cp:revision>
  <dcterms:created xsi:type="dcterms:W3CDTF">2022-11-23T13:07:00Z</dcterms:created>
  <dcterms:modified xsi:type="dcterms:W3CDTF">2022-11-23T13:07:00Z</dcterms:modified>
</cp:coreProperties>
</file>