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8B6BC" w14:textId="77777777" w:rsidR="00CA605F" w:rsidRDefault="00CA605F" w:rsidP="00950446">
      <w:pPr>
        <w:spacing w:line="380" w:lineRule="atLeast"/>
        <w:jc w:val="center"/>
        <w:rPr>
          <w:b/>
          <w:bCs/>
          <w:sz w:val="34"/>
          <w:szCs w:val="34"/>
        </w:rPr>
      </w:pPr>
    </w:p>
    <w:p w14:paraId="7BD14AA7" w14:textId="7166CE64" w:rsidR="00A406AD" w:rsidRPr="00950446" w:rsidRDefault="00A4002A" w:rsidP="00950446">
      <w:pPr>
        <w:spacing w:line="380" w:lineRule="atLeast"/>
        <w:jc w:val="center"/>
        <w:rPr>
          <w:rFonts w:cstheme="minorHAnsi"/>
          <w:bCs/>
          <w:i/>
        </w:rPr>
      </w:pPr>
      <w:r>
        <w:rPr>
          <w:b/>
          <w:bCs/>
          <w:sz w:val="34"/>
          <w:szCs w:val="34"/>
        </w:rPr>
        <w:t>Duos Technologie</w:t>
      </w:r>
      <w:r w:rsidR="00E80F70">
        <w:rPr>
          <w:b/>
          <w:bCs/>
          <w:sz w:val="34"/>
          <w:szCs w:val="34"/>
        </w:rPr>
        <w:t xml:space="preserve">s </w:t>
      </w:r>
      <w:r w:rsidR="00EE2217">
        <w:rPr>
          <w:b/>
          <w:bCs/>
          <w:sz w:val="34"/>
          <w:szCs w:val="34"/>
        </w:rPr>
        <w:t>Appoints</w:t>
      </w:r>
      <w:r w:rsidR="00A3128D">
        <w:rPr>
          <w:b/>
          <w:bCs/>
          <w:sz w:val="34"/>
          <w:szCs w:val="34"/>
        </w:rPr>
        <w:t xml:space="preserve"> </w:t>
      </w:r>
      <w:r w:rsidR="003F50C5">
        <w:rPr>
          <w:b/>
          <w:bCs/>
          <w:sz w:val="34"/>
          <w:szCs w:val="34"/>
        </w:rPr>
        <w:t>Thomas</w:t>
      </w:r>
      <w:r w:rsidR="00A635A0">
        <w:rPr>
          <w:b/>
          <w:bCs/>
          <w:sz w:val="34"/>
          <w:szCs w:val="34"/>
        </w:rPr>
        <w:t xml:space="preserve"> </w:t>
      </w:r>
      <w:r w:rsidR="003F50C5">
        <w:rPr>
          <w:b/>
          <w:bCs/>
          <w:sz w:val="34"/>
          <w:szCs w:val="34"/>
        </w:rPr>
        <w:t>Hughes as</w:t>
      </w:r>
      <w:r w:rsidR="00A635A0">
        <w:rPr>
          <w:b/>
          <w:bCs/>
          <w:sz w:val="34"/>
          <w:szCs w:val="34"/>
        </w:rPr>
        <w:t xml:space="preserve"> Vice President of Sales</w:t>
      </w:r>
    </w:p>
    <w:p w14:paraId="37D98AB6" w14:textId="77777777" w:rsidR="00BC555E" w:rsidRPr="00AD5341" w:rsidRDefault="00BC555E" w:rsidP="002F42DD">
      <w:pPr>
        <w:spacing w:line="360" w:lineRule="auto"/>
        <w:contextualSpacing/>
        <w:jc w:val="both"/>
        <w:rPr>
          <w:rFonts w:cstheme="minorHAnsi"/>
          <w:b/>
          <w:sz w:val="12"/>
          <w:szCs w:val="24"/>
        </w:rPr>
      </w:pPr>
    </w:p>
    <w:p w14:paraId="3B090147" w14:textId="1011621E" w:rsidR="00E31C21" w:rsidRDefault="00A4002A" w:rsidP="007577FA">
      <w:pPr>
        <w:jc w:val="both"/>
      </w:pPr>
      <w:r w:rsidRPr="675527F4">
        <w:rPr>
          <w:b/>
          <w:bCs/>
          <w:color w:val="000000" w:themeColor="text1"/>
        </w:rPr>
        <w:t xml:space="preserve">Jacksonville, FL / Accesswire / </w:t>
      </w:r>
      <w:r w:rsidR="003F50C5">
        <w:rPr>
          <w:b/>
          <w:bCs/>
          <w:color w:val="000000" w:themeColor="text1"/>
        </w:rPr>
        <w:t>December</w:t>
      </w:r>
      <w:r w:rsidR="00B71E78" w:rsidRPr="00304540">
        <w:rPr>
          <w:b/>
          <w:bCs/>
          <w:color w:val="000000" w:themeColor="text1"/>
        </w:rPr>
        <w:t xml:space="preserve"> </w:t>
      </w:r>
      <w:r w:rsidR="00E231EA" w:rsidRPr="00CA605F">
        <w:rPr>
          <w:b/>
          <w:bCs/>
          <w:color w:val="000000" w:themeColor="text1"/>
        </w:rPr>
        <w:t>6</w:t>
      </w:r>
      <w:r w:rsidR="00A406AD" w:rsidRPr="675527F4">
        <w:rPr>
          <w:b/>
          <w:bCs/>
          <w:color w:val="000000" w:themeColor="text1"/>
        </w:rPr>
        <w:t>,</w:t>
      </w:r>
      <w:r w:rsidRPr="675527F4">
        <w:rPr>
          <w:b/>
          <w:bCs/>
          <w:color w:val="000000" w:themeColor="text1"/>
        </w:rPr>
        <w:t xml:space="preserve"> </w:t>
      </w:r>
      <w:r w:rsidR="00B71E78" w:rsidRPr="675527F4">
        <w:rPr>
          <w:b/>
          <w:bCs/>
          <w:color w:val="000000" w:themeColor="text1"/>
        </w:rPr>
        <w:t>2022</w:t>
      </w:r>
      <w:r w:rsidR="00B71E78" w:rsidRPr="675527F4">
        <w:rPr>
          <w:color w:val="000000" w:themeColor="text1"/>
        </w:rPr>
        <w:t> </w:t>
      </w:r>
      <w:r w:rsidRPr="675527F4">
        <w:rPr>
          <w:color w:val="000000" w:themeColor="text1"/>
        </w:rPr>
        <w:t>- </w:t>
      </w:r>
      <w:hyperlink r:id="rId7">
        <w:r w:rsidR="00BC7AA8" w:rsidRPr="675527F4">
          <w:rPr>
            <w:rStyle w:val="Hyperlink"/>
            <w:b/>
            <w:bCs/>
          </w:rPr>
          <w:t>Duos Technologies Group, Inc.</w:t>
        </w:r>
      </w:hyperlink>
      <w:r>
        <w:t xml:space="preserve"> (“Duos</w:t>
      </w:r>
      <w:r w:rsidR="002641FA">
        <w:t>”</w:t>
      </w:r>
      <w:r>
        <w:t xml:space="preserve"> or the “Company”) (Nasdaq: DUOT)</w:t>
      </w:r>
      <w:r w:rsidR="009F2143">
        <w:t>,</w:t>
      </w:r>
      <w:r>
        <w:t xml:space="preserve"> through its operating subsidiary Duos Technologies, Inc.</w:t>
      </w:r>
      <w:r w:rsidR="0040678C">
        <w:t>,</w:t>
      </w:r>
      <w:r>
        <w:t xml:space="preserve"> </w:t>
      </w:r>
      <w:r w:rsidR="00FE3C7D" w:rsidRPr="00054043">
        <w:rPr>
          <w:color w:val="000000" w:themeColor="text1"/>
        </w:rPr>
        <w:t>a provider of machine vision and artificial intelligence that analyzes fast moving trains and trucks</w:t>
      </w:r>
      <w:r w:rsidR="0040678C">
        <w:t>,</w:t>
      </w:r>
      <w:r w:rsidR="00956A13">
        <w:t xml:space="preserve"> </w:t>
      </w:r>
      <w:r w:rsidR="00B71E78">
        <w:t xml:space="preserve">today </w:t>
      </w:r>
      <w:r w:rsidR="00956A13">
        <w:t>announced the</w:t>
      </w:r>
      <w:r w:rsidR="003F50C5">
        <w:t xml:space="preserve"> appointment of</w:t>
      </w:r>
      <w:r w:rsidR="00956A13">
        <w:t xml:space="preserve"> </w:t>
      </w:r>
      <w:r w:rsidR="009F2143">
        <w:t xml:space="preserve">industry veteran </w:t>
      </w:r>
      <w:r w:rsidR="003F50C5">
        <w:t>Thomas Hughes as</w:t>
      </w:r>
      <w:r w:rsidR="0092067E" w:rsidRPr="00EE2217">
        <w:t xml:space="preserve"> </w:t>
      </w:r>
      <w:r w:rsidR="00956A13" w:rsidRPr="00EE2217">
        <w:t xml:space="preserve">its </w:t>
      </w:r>
      <w:r w:rsidR="003F50C5">
        <w:t xml:space="preserve">Vice President of Sales. </w:t>
      </w:r>
      <w:r w:rsidR="00E31C21" w:rsidRPr="00E31C21">
        <w:t xml:space="preserve">In this newly created role Hughes will report directly to </w:t>
      </w:r>
      <w:hyperlink r:id="rId8" w:history="1">
        <w:r w:rsidR="00A635A0" w:rsidRPr="009F2143">
          <w:rPr>
            <w:rStyle w:val="Hyperlink"/>
          </w:rPr>
          <w:t xml:space="preserve">Senior </w:t>
        </w:r>
        <w:r w:rsidR="00504CF2">
          <w:rPr>
            <w:rStyle w:val="Hyperlink"/>
          </w:rPr>
          <w:t>VP</w:t>
        </w:r>
        <w:r w:rsidR="00E31C21" w:rsidRPr="009F2143">
          <w:rPr>
            <w:rStyle w:val="Hyperlink"/>
          </w:rPr>
          <w:t xml:space="preserve"> </w:t>
        </w:r>
        <w:r w:rsidR="00A635A0" w:rsidRPr="009F2143">
          <w:rPr>
            <w:rStyle w:val="Hyperlink"/>
          </w:rPr>
          <w:t xml:space="preserve">of Sales and Marketing </w:t>
        </w:r>
        <w:r w:rsidR="00E31C21" w:rsidRPr="009F2143">
          <w:rPr>
            <w:rStyle w:val="Hyperlink"/>
          </w:rPr>
          <w:t>Matt Keepman</w:t>
        </w:r>
      </w:hyperlink>
      <w:r w:rsidR="00E31C21">
        <w:t xml:space="preserve"> </w:t>
      </w:r>
      <w:r w:rsidR="00E31C21" w:rsidRPr="00E31C21">
        <w:t xml:space="preserve">and will be responsible for </w:t>
      </w:r>
      <w:r w:rsidR="00A635A0">
        <w:t xml:space="preserve">supporting the Company’s commercial </w:t>
      </w:r>
      <w:r w:rsidR="0039434B">
        <w:t xml:space="preserve">and go-to-market </w:t>
      </w:r>
      <w:r w:rsidR="00A635A0">
        <w:t>strateg</w:t>
      </w:r>
      <w:r w:rsidR="0039434B">
        <w:t xml:space="preserve">ies </w:t>
      </w:r>
      <w:r w:rsidR="0039434B" w:rsidRPr="00DE5E1F">
        <w:t>for its new subscription offerings</w:t>
      </w:r>
      <w:r w:rsidR="009F2143" w:rsidRPr="00DE5E1F">
        <w:t>.</w:t>
      </w:r>
    </w:p>
    <w:p w14:paraId="41EE974E" w14:textId="5D8FE9F1" w:rsidR="00FF236A" w:rsidRPr="00A635A0" w:rsidRDefault="00FF236A" w:rsidP="00FF236A">
      <w:pPr>
        <w:spacing w:after="0" w:line="240" w:lineRule="auto"/>
        <w:jc w:val="both"/>
      </w:pPr>
      <w:r w:rsidRPr="00A635A0">
        <w:t xml:space="preserve">Hughes brings </w:t>
      </w:r>
      <w:r>
        <w:t xml:space="preserve">over thirty years of experience in sales management roles for high-growth software and hardware companies. Most recently, he was an Account Executive for </w:t>
      </w:r>
      <w:r w:rsidRPr="009F2143">
        <w:t>Global &amp; Strategic Accounts</w:t>
      </w:r>
      <w:r>
        <w:t xml:space="preserve"> </w:t>
      </w:r>
      <w:r w:rsidR="005A6E44">
        <w:t xml:space="preserve">at </w:t>
      </w:r>
      <w:proofErr w:type="spellStart"/>
      <w:r w:rsidR="005A6E44">
        <w:t>Celonis</w:t>
      </w:r>
      <w:proofErr w:type="spellEnd"/>
      <w:r>
        <w:t xml:space="preserve"> where he developed go-to-market materials for process and task mining, as well as process optimization. Prior to that, Hughes was Director, Digital Enterprise Solutions at </w:t>
      </w:r>
      <w:proofErr w:type="gramStart"/>
      <w:r>
        <w:t>Wabtec</w:t>
      </w:r>
      <w:proofErr w:type="gramEnd"/>
      <w:r w:rsidR="00E630B0">
        <w:t xml:space="preserve"> and </w:t>
      </w:r>
      <w:r>
        <w:t>GE Transportation where he served as industry lead for several Class 1 rail</w:t>
      </w:r>
      <w:r w:rsidR="00E630B0">
        <w:t>roads.</w:t>
      </w:r>
      <w:r>
        <w:t xml:space="preserve"> </w:t>
      </w:r>
      <w:r w:rsidR="00E630B0">
        <w:t>Hughes also held various senior sales roles at IBM.</w:t>
      </w:r>
    </w:p>
    <w:p w14:paraId="792F604D" w14:textId="77777777" w:rsidR="00FF236A" w:rsidRDefault="00FF236A" w:rsidP="00FF236A">
      <w:pPr>
        <w:spacing w:after="0" w:line="240" w:lineRule="auto"/>
        <w:jc w:val="both"/>
        <w:rPr>
          <w:u w:val="single"/>
        </w:rPr>
      </w:pPr>
    </w:p>
    <w:p w14:paraId="298E696D" w14:textId="3A957A1E" w:rsidR="00FF236A" w:rsidRPr="004A421F" w:rsidRDefault="00FF236A" w:rsidP="00FF236A">
      <w:pPr>
        <w:spacing w:after="0" w:line="240" w:lineRule="auto"/>
        <w:jc w:val="both"/>
      </w:pPr>
      <w:r>
        <w:t>Hughes’s appointment supports the Company’s ongoing plan to build out i</w:t>
      </w:r>
      <w:r w:rsidRPr="004A421F">
        <w:t>ts offerings to private railcar owners, lessors, and shippers via inspection data subscription plans.</w:t>
      </w:r>
      <w:r>
        <w:t xml:space="preserve"> Hughes will leverage more than three decades of sales experience to optimize internal processes with a key focus on driving topline growth in targeted customer segments.</w:t>
      </w:r>
    </w:p>
    <w:p w14:paraId="576F5363" w14:textId="77777777" w:rsidR="00FF236A" w:rsidRDefault="00FF236A" w:rsidP="00FF236A">
      <w:pPr>
        <w:spacing w:after="0" w:line="240" w:lineRule="auto"/>
        <w:jc w:val="both"/>
      </w:pPr>
    </w:p>
    <w:p w14:paraId="64DEE02B" w14:textId="61880786" w:rsidR="00FF236A" w:rsidRPr="00BF7990" w:rsidRDefault="00FF236A" w:rsidP="00FF236A">
      <w:pPr>
        <w:spacing w:after="0" w:line="240" w:lineRule="auto"/>
        <w:jc w:val="both"/>
      </w:pPr>
      <w:r>
        <w:t xml:space="preserve">“Tom is a key addition to our growing sales team and will be essential in helping us capitalize on the momentum of our subscription offering in the coming quarters,” said Duos </w:t>
      </w:r>
      <w:r w:rsidRPr="00F37B14">
        <w:t xml:space="preserve">Senior </w:t>
      </w:r>
      <w:r>
        <w:t>VP</w:t>
      </w:r>
      <w:r w:rsidRPr="00F37B14">
        <w:t xml:space="preserve"> of Sales and Marketing </w:t>
      </w:r>
      <w:r>
        <w:t>Matt Keepman. “As we continue to refine our sales process and expand our go-to-market strategy, we will grow our resources to support those efforts. Tom has a proven track record within our industry and at other leading global technology organizations. He</w:t>
      </w:r>
      <w:r w:rsidR="005A6E44">
        <w:t xml:space="preserve"> is </w:t>
      </w:r>
      <w:r>
        <w:t>a great fit for Duos’ expanded sales initiatives as we look to provide a wider range of technology enabled solutions.”</w:t>
      </w:r>
    </w:p>
    <w:p w14:paraId="087A11DE" w14:textId="77777777" w:rsidR="00E31C21" w:rsidRDefault="00E31C21" w:rsidP="00E31C21">
      <w:pPr>
        <w:spacing w:after="0" w:line="240" w:lineRule="auto"/>
        <w:jc w:val="both"/>
      </w:pPr>
    </w:p>
    <w:p w14:paraId="5D2B697B" w14:textId="733F26C3" w:rsidR="00E31C21" w:rsidRDefault="00A3128D" w:rsidP="00E31C21">
      <w:pPr>
        <w:spacing w:after="0" w:line="240" w:lineRule="auto"/>
        <w:jc w:val="both"/>
      </w:pPr>
      <w:r>
        <w:t xml:space="preserve">“I </w:t>
      </w:r>
      <w:r w:rsidR="009B0751">
        <w:t>look forward to</w:t>
      </w:r>
      <w:r>
        <w:t xml:space="preserve"> joining the</w:t>
      </w:r>
      <w:r w:rsidR="00F37B14">
        <w:t xml:space="preserve"> Duos</w:t>
      </w:r>
      <w:r>
        <w:t xml:space="preserve"> team at such </w:t>
      </w:r>
      <w:r w:rsidR="00F37B14">
        <w:t>a critical inflection point in their business development</w:t>
      </w:r>
      <w:r>
        <w:t xml:space="preserve">,” added Hughes. </w:t>
      </w:r>
      <w:r w:rsidR="00467FA2">
        <w:rPr>
          <w:rFonts w:eastAsia="Times New Roman" w:cstheme="minorHAnsi"/>
        </w:rPr>
        <w:t>“</w:t>
      </w:r>
      <w:r w:rsidR="00601694" w:rsidRPr="00E94C77">
        <w:rPr>
          <w:rFonts w:eastAsia="Times New Roman" w:cstheme="minorHAnsi"/>
        </w:rPr>
        <w:t>Duos</w:t>
      </w:r>
      <w:r w:rsidR="00601694">
        <w:rPr>
          <w:rFonts w:eastAsia="Times New Roman" w:cstheme="minorHAnsi"/>
        </w:rPr>
        <w:t xml:space="preserve">’ </w:t>
      </w:r>
      <w:r w:rsidR="0098566B">
        <w:rPr>
          <w:rFonts w:cstheme="minorHAnsi"/>
        </w:rPr>
        <w:t>Railcar Inspection Portals (“</w:t>
      </w:r>
      <w:hyperlink r:id="rId9" w:history="1">
        <w:r w:rsidR="0098566B">
          <w:rPr>
            <w:rStyle w:val="Hyperlink"/>
            <w:rFonts w:cstheme="minorHAnsi"/>
          </w:rPr>
          <w:t>rip®</w:t>
        </w:r>
      </w:hyperlink>
      <w:r w:rsidR="0098566B">
        <w:rPr>
          <w:rFonts w:cstheme="minorHAnsi"/>
        </w:rPr>
        <w:t xml:space="preserve">” or “RIP”) </w:t>
      </w:r>
      <w:r w:rsidR="009D5499">
        <w:rPr>
          <w:rFonts w:eastAsia="Times New Roman" w:cstheme="minorHAnsi"/>
        </w:rPr>
        <w:t>are</w:t>
      </w:r>
      <w:r w:rsidR="00601694" w:rsidRPr="00E94C77">
        <w:rPr>
          <w:rFonts w:eastAsia="Times New Roman" w:cstheme="minorHAnsi"/>
        </w:rPr>
        <w:t xml:space="preserve"> </w:t>
      </w:r>
      <w:r w:rsidR="00601694" w:rsidRPr="00E94C77">
        <w:rPr>
          <w:rFonts w:eastAsia="Times New Roman" w:cstheme="minorHAnsi"/>
          <w:color w:val="000000"/>
        </w:rPr>
        <w:t>a technological game changer for the rail industry</w:t>
      </w:r>
      <w:r w:rsidR="00601694" w:rsidRPr="00E94C77">
        <w:rPr>
          <w:rFonts w:eastAsia="Times New Roman" w:cstheme="minorHAnsi"/>
        </w:rPr>
        <w:t xml:space="preserve">. </w:t>
      </w:r>
      <w:r w:rsidR="00601694">
        <w:rPr>
          <w:rFonts w:eastAsia="Times New Roman" w:cstheme="minorHAnsi"/>
          <w:color w:val="000000"/>
        </w:rPr>
        <w:t>There is</w:t>
      </w:r>
      <w:r w:rsidR="00601694" w:rsidRPr="00E94C77">
        <w:rPr>
          <w:rFonts w:eastAsia="Times New Roman" w:cstheme="minorHAnsi"/>
          <w:color w:val="000000"/>
        </w:rPr>
        <w:t xml:space="preserve"> </w:t>
      </w:r>
      <w:r w:rsidR="00601694" w:rsidRPr="00E94C77">
        <w:rPr>
          <w:rFonts w:eastAsia="Times New Roman" w:cstheme="minorHAnsi"/>
        </w:rPr>
        <w:t xml:space="preserve">a </w:t>
      </w:r>
      <w:r w:rsidR="00601694" w:rsidRPr="00E94C77">
        <w:rPr>
          <w:rFonts w:eastAsia="Times New Roman" w:cstheme="minorHAnsi"/>
          <w:color w:val="000000"/>
        </w:rPr>
        <w:t xml:space="preserve">tremendous opportunity to </w:t>
      </w:r>
      <w:r w:rsidR="00601694">
        <w:rPr>
          <w:rFonts w:eastAsia="Times New Roman" w:cstheme="minorHAnsi"/>
          <w:color w:val="000000"/>
        </w:rPr>
        <w:t>assist our customers in</w:t>
      </w:r>
      <w:r w:rsidR="00601694" w:rsidRPr="00E94C77">
        <w:rPr>
          <w:rFonts w:eastAsia="Times New Roman" w:cstheme="minorHAnsi"/>
          <w:color w:val="000000"/>
        </w:rPr>
        <w:t xml:space="preserve"> critical </w:t>
      </w:r>
      <w:r w:rsidR="00601694" w:rsidRPr="00E94C77">
        <w:rPr>
          <w:rFonts w:eastAsia="Times New Roman" w:cstheme="minorHAnsi"/>
        </w:rPr>
        <w:t>areas</w:t>
      </w:r>
      <w:r w:rsidR="00601694" w:rsidRPr="00E94C77">
        <w:rPr>
          <w:rFonts w:eastAsia="Times New Roman" w:cstheme="minorHAnsi"/>
          <w:color w:val="000000"/>
        </w:rPr>
        <w:t xml:space="preserve"> </w:t>
      </w:r>
      <w:r w:rsidR="00601694">
        <w:t xml:space="preserve">by leveraging the machine vision and artificial intelligence technologies. </w:t>
      </w:r>
      <w:r>
        <w:t xml:space="preserve">Matt and the </w:t>
      </w:r>
      <w:r w:rsidR="00F37B14">
        <w:t xml:space="preserve">senior </w:t>
      </w:r>
      <w:r>
        <w:t xml:space="preserve">management team </w:t>
      </w:r>
      <w:r w:rsidR="00F37B14">
        <w:t>have already taken great steps to build out</w:t>
      </w:r>
      <w:r w:rsidR="009B0751">
        <w:t xml:space="preserve"> a robust sales process, and </w:t>
      </w:r>
      <w:r w:rsidR="00F37B14">
        <w:t xml:space="preserve">I plan to further </w:t>
      </w:r>
      <w:r w:rsidR="009B0751">
        <w:t xml:space="preserve">support that foundation with </w:t>
      </w:r>
      <w:r w:rsidR="00F37B14">
        <w:t>the best practices I’ve employed at leading global sales organizations</w:t>
      </w:r>
      <w:r w:rsidR="009B0751">
        <w:t xml:space="preserve"> throughout my career.</w:t>
      </w:r>
      <w:r w:rsidR="008C6CD7">
        <w:t>”</w:t>
      </w:r>
    </w:p>
    <w:p w14:paraId="297FC909" w14:textId="2650332A" w:rsidR="00E31C21" w:rsidRDefault="00E31C21" w:rsidP="00E31C21">
      <w:pPr>
        <w:spacing w:after="0" w:line="240" w:lineRule="auto"/>
        <w:jc w:val="both"/>
      </w:pPr>
    </w:p>
    <w:p w14:paraId="3A05B6DE" w14:textId="43750500" w:rsidR="004F7719" w:rsidRPr="00A3128D" w:rsidRDefault="004F7719" w:rsidP="00A3128D">
      <w:pPr>
        <w:pStyle w:val="Heading3"/>
        <w:spacing w:after="0"/>
        <w:rPr>
          <w:rFonts w:eastAsia="Times New Roman" w:cstheme="minorHAnsi"/>
          <w:color w:val="auto"/>
          <w:sz w:val="22"/>
          <w:szCs w:val="22"/>
        </w:rPr>
      </w:pPr>
      <w:r w:rsidRPr="00D33257">
        <w:rPr>
          <w:rFonts w:eastAsia="Times New Roman" w:cstheme="minorHAnsi"/>
          <w:color w:val="auto"/>
          <w:sz w:val="22"/>
          <w:szCs w:val="22"/>
        </w:rPr>
        <w:t>About Duos Technologies Group, Inc.</w:t>
      </w:r>
    </w:p>
    <w:p w14:paraId="38EDA2F7" w14:textId="1C673E90" w:rsidR="00B752AD" w:rsidRDefault="00584043" w:rsidP="00B752AD">
      <w:pPr>
        <w:jc w:val="both"/>
      </w:pPr>
      <w:r w:rsidRPr="0056432B">
        <w:t>Duos Technologies Group, Inc. (</w:t>
      </w:r>
      <w:r w:rsidR="00C77A05">
        <w:t>Nasdaq</w:t>
      </w:r>
      <w:r w:rsidR="00C77A05" w:rsidRPr="0056432B">
        <w:t>: DUOT</w:t>
      </w:r>
      <w:r w:rsidRPr="0056432B">
        <w:t>), based in Jacksonville, Florida, through its wholly owned subsidiary, Duos Technologies, Inc., designs, develops, deploys and operates intelligent</w:t>
      </w:r>
      <w:r>
        <w:t xml:space="preserve"> </w:t>
      </w:r>
      <w:proofErr w:type="gramStart"/>
      <w:r w:rsidRPr="0056432B">
        <w:t>vision based</w:t>
      </w:r>
      <w:proofErr w:type="gramEnd"/>
      <w:r w:rsidRPr="0056432B">
        <w:t xml:space="preserve"> technology solutions supporting rail, logistics, intermodal and </w:t>
      </w:r>
      <w:r w:rsidR="003B6202">
        <w:t>g</w:t>
      </w:r>
      <w:r w:rsidRPr="0056432B">
        <w:t>overnment customers that streamline operations, improve safety and reduce costs. The Company provides cutting edge solutions that automate the mechanical and security inspection of fast</w:t>
      </w:r>
      <w:r w:rsidR="00BC7AA8">
        <w:t>-</w:t>
      </w:r>
      <w:r w:rsidRPr="0056432B">
        <w:t xml:space="preserve">moving trains, </w:t>
      </w:r>
      <w:proofErr w:type="gramStart"/>
      <w:r w:rsidRPr="0056432B">
        <w:t>trucks</w:t>
      </w:r>
      <w:proofErr w:type="gramEnd"/>
      <w:r w:rsidRPr="0056432B">
        <w:t xml:space="preserve"> and automobiles through a broad range of proprietary hardware, software, information technology and artificial intelligence. For more information, visit </w:t>
      </w:r>
      <w:hyperlink r:id="rId10" w:history="1">
        <w:r w:rsidRPr="00F57156">
          <w:rPr>
            <w:rStyle w:val="Hyperlink"/>
          </w:rPr>
          <w:t>www.duostech.com</w:t>
        </w:r>
      </w:hyperlink>
      <w:r w:rsidR="00934F0D">
        <w:t>.</w:t>
      </w:r>
    </w:p>
    <w:p w14:paraId="461109F8" w14:textId="77777777" w:rsidR="00E47FCE" w:rsidRDefault="00E47FCE" w:rsidP="00E47FCE">
      <w:pPr>
        <w:spacing w:line="240" w:lineRule="auto"/>
        <w:contextualSpacing/>
        <w:jc w:val="both"/>
        <w:rPr>
          <w:rFonts w:ascii="Calibri" w:hAnsi="Calibri" w:cs="Calibri"/>
          <w:i/>
          <w:szCs w:val="24"/>
        </w:rPr>
      </w:pPr>
      <w:r>
        <w:rPr>
          <w:rFonts w:ascii="Calibri" w:eastAsia="Calibri" w:hAnsi="Calibri" w:cs="Calibri"/>
          <w:b/>
          <w:i/>
          <w:szCs w:val="24"/>
        </w:rPr>
        <w:lastRenderedPageBreak/>
        <w:t>Forward- Looking Statements</w:t>
      </w:r>
    </w:p>
    <w:p w14:paraId="16B85C6B" w14:textId="77777777" w:rsidR="00E47FCE" w:rsidRDefault="00E47FCE" w:rsidP="00E47FCE">
      <w:pPr>
        <w:spacing w:line="240" w:lineRule="auto"/>
        <w:contextualSpacing/>
        <w:jc w:val="both"/>
        <w:rPr>
          <w:rFonts w:ascii="Calibri" w:hAnsi="Calibri" w:cs="Calibri"/>
          <w:i/>
          <w:szCs w:val="24"/>
        </w:rPr>
      </w:pPr>
      <w:r>
        <w:rPr>
          <w:rFonts w:ascii="Calibri" w:eastAsia="Calibri" w:hAnsi="Calibri" w:cs="Calibri"/>
          <w:i/>
          <w:szCs w:val="24"/>
        </w:rPr>
        <w:t xml:space="preserve">This news release includes forward-looking statements within the meaning of Section 27A of the Securities Act of </w:t>
      </w:r>
      <w:r w:rsidRPr="00E52379">
        <w:rPr>
          <w:rFonts w:ascii="Calibri" w:eastAsia="Calibri" w:hAnsi="Calibri" w:cs="Calibri"/>
          <w:i/>
          <w:szCs w:val="24"/>
        </w:rPr>
        <w:t>1933</w:t>
      </w:r>
      <w:bookmarkStart w:id="0" w:name="_cp_text_1_17"/>
      <w:r w:rsidRPr="00E52379">
        <w:rPr>
          <w:rFonts w:ascii="Calibri" w:eastAsia="Calibri" w:hAnsi="Calibri" w:cs="Calibri"/>
          <w:i/>
          <w:szCs w:val="24"/>
        </w:rPr>
        <w:t xml:space="preserve">, as amended, </w:t>
      </w:r>
      <w:bookmarkEnd w:id="0"/>
      <w:r>
        <w:rPr>
          <w:rFonts w:ascii="Calibri" w:eastAsia="Calibri" w:hAnsi="Calibri" w:cs="Calibri"/>
          <w:i/>
          <w:szCs w:val="24"/>
        </w:rPr>
        <w:t xml:space="preserve">and Section 21E of the Securities Exchange Act of 1934, as amended, regarding, among other things our plans, </w:t>
      </w:r>
      <w:proofErr w:type="gramStart"/>
      <w:r>
        <w:rPr>
          <w:rFonts w:ascii="Calibri" w:eastAsia="Calibri" w:hAnsi="Calibri" w:cs="Calibri"/>
          <w:i/>
          <w:szCs w:val="24"/>
        </w:rPr>
        <w:t>strategies</w:t>
      </w:r>
      <w:proofErr w:type="gramEnd"/>
      <w:r>
        <w:rPr>
          <w:rFonts w:ascii="Calibri" w:eastAsia="Calibri" w:hAnsi="Calibri" w:cs="Calibri"/>
          <w:i/>
          <w:szCs w:val="24"/>
        </w:rPr>
        <w:t xml:space="preserve"> and prospects -- both business and financial. Although we believe that our plans, </w:t>
      </w:r>
      <w:proofErr w:type="gramStart"/>
      <w:r>
        <w:rPr>
          <w:rFonts w:ascii="Calibri" w:eastAsia="Calibri" w:hAnsi="Calibri" w:cs="Calibri"/>
          <w:i/>
          <w:szCs w:val="24"/>
        </w:rPr>
        <w:t>intentions</w:t>
      </w:r>
      <w:proofErr w:type="gramEnd"/>
      <w:r>
        <w:rPr>
          <w:rFonts w:ascii="Calibri" w:eastAsia="Calibri" w:hAnsi="Calibri" w:cs="Calibri"/>
          <w:i/>
          <w:szCs w:val="24"/>
        </w:rPr>
        <w:t xml:space="preserve"> and expectations reflected in or suggested by these forward-looking statements are reasonable, we cannot assure you that we will achieve or realize these plans, intentions or expectations. Forward-looking statements are inherently subject to risks, </w:t>
      </w:r>
      <w:proofErr w:type="gramStart"/>
      <w:r>
        <w:rPr>
          <w:rFonts w:ascii="Calibri" w:eastAsia="Calibri" w:hAnsi="Calibri" w:cs="Calibri"/>
          <w:i/>
          <w:szCs w:val="24"/>
        </w:rPr>
        <w:t>uncertainties</w:t>
      </w:r>
      <w:proofErr w:type="gramEnd"/>
      <w:r>
        <w:rPr>
          <w:rFonts w:ascii="Calibri" w:eastAsia="Calibri" w:hAnsi="Calibri" w:cs="Calibri"/>
          <w:i/>
          <w:szCs w:val="24"/>
        </w:rPr>
        <w:t xml:space="preserve"> and assumptions. Many of the forward-looking statements contained in this news release may be identified </w:t>
      </w:r>
      <w:proofErr w:type="gramStart"/>
      <w:r>
        <w:rPr>
          <w:rFonts w:ascii="Calibri" w:eastAsia="Calibri" w:hAnsi="Calibri" w:cs="Calibri"/>
          <w:i/>
          <w:szCs w:val="24"/>
        </w:rPr>
        <w:t>by the use of</w:t>
      </w:r>
      <w:proofErr w:type="gramEnd"/>
      <w:r>
        <w:rPr>
          <w:rFonts w:ascii="Calibri" w:eastAsia="Calibri" w:hAnsi="Calibri" w:cs="Calibri"/>
          <w:i/>
          <w:szCs w:val="24"/>
        </w:rPr>
        <w:t xml:space="preserve"> forward-looking words such as "believe," "expect," "anticipate," "should," "planned," "will," "may," "intend," "estimated," and "potential," among others. Important factors that could cause actual results to differ materially from the forward-looking statements we make in this news release include market conditions and those set forth in reports or documents that we file from time to time with the United States Securities and Exchange Commission. We do not undertake or accept any obligation or undertaking to release publicly any updates or revisions to any forward-looking statements to reflect any change in our expectations or any change in events, </w:t>
      </w:r>
      <w:proofErr w:type="gramStart"/>
      <w:r>
        <w:rPr>
          <w:rFonts w:ascii="Calibri" w:eastAsia="Calibri" w:hAnsi="Calibri" w:cs="Calibri"/>
          <w:i/>
          <w:szCs w:val="24"/>
        </w:rPr>
        <w:t>conditions</w:t>
      </w:r>
      <w:proofErr w:type="gramEnd"/>
      <w:r>
        <w:rPr>
          <w:rFonts w:ascii="Calibri" w:eastAsia="Calibri" w:hAnsi="Calibri" w:cs="Calibri"/>
          <w:i/>
          <w:szCs w:val="24"/>
        </w:rPr>
        <w:t xml:space="preserve"> or circumstances on which any such statement is based, except as required by law. All forward-looking statements attributable to Duos Technologies Group, Inc. or a person acting on its behalf are expressly qualified in their entirety by this cautionary language.</w:t>
      </w:r>
    </w:p>
    <w:p w14:paraId="388159D8" w14:textId="77777777" w:rsidR="00DB2A92" w:rsidRPr="00CD15F4" w:rsidRDefault="00DB2A92" w:rsidP="00CD15F4">
      <w:pPr>
        <w:spacing w:line="240" w:lineRule="auto"/>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tblGrid>
      <w:tr w:rsidR="004F7719" w:rsidRPr="00CD15F4" w14:paraId="27CE197A" w14:textId="77777777" w:rsidTr="006A6A1C">
        <w:trPr>
          <w:trHeight w:val="17"/>
        </w:trPr>
        <w:tc>
          <w:tcPr>
            <w:tcW w:w="4676" w:type="dxa"/>
          </w:tcPr>
          <w:p w14:paraId="088D1793" w14:textId="7521628F" w:rsidR="004F7719" w:rsidRPr="00CD15F4" w:rsidRDefault="004F7719" w:rsidP="00CD15F4">
            <w:pPr>
              <w:rPr>
                <w:rFonts w:cstheme="minorHAnsi"/>
                <w:b/>
                <w:sz w:val="22"/>
                <w:szCs w:val="22"/>
              </w:rPr>
            </w:pPr>
            <w:r w:rsidRPr="00CD15F4">
              <w:rPr>
                <w:rFonts w:cstheme="minorHAnsi"/>
                <w:b/>
                <w:sz w:val="22"/>
                <w:szCs w:val="22"/>
              </w:rPr>
              <w:t>Contacts</w:t>
            </w:r>
          </w:p>
        </w:tc>
      </w:tr>
      <w:tr w:rsidR="004F7719" w:rsidRPr="00CD15F4" w14:paraId="7D27876A" w14:textId="77777777" w:rsidTr="006A6A1C">
        <w:trPr>
          <w:trHeight w:val="189"/>
        </w:trPr>
        <w:tc>
          <w:tcPr>
            <w:tcW w:w="4676" w:type="dxa"/>
          </w:tcPr>
          <w:p w14:paraId="28B42434" w14:textId="77777777" w:rsidR="004F7719" w:rsidRPr="00C61E9A" w:rsidRDefault="004F7719" w:rsidP="00CD15F4">
            <w:pPr>
              <w:tabs>
                <w:tab w:val="left" w:pos="7792"/>
              </w:tabs>
              <w:rPr>
                <w:rFonts w:cstheme="minorHAnsi"/>
                <w:b/>
                <w:sz w:val="22"/>
                <w:szCs w:val="22"/>
              </w:rPr>
            </w:pPr>
            <w:r w:rsidRPr="00C61E9A">
              <w:rPr>
                <w:rFonts w:cstheme="minorHAnsi"/>
                <w:b/>
                <w:sz w:val="22"/>
                <w:szCs w:val="22"/>
              </w:rPr>
              <w:t>Corporate</w:t>
            </w:r>
          </w:p>
          <w:p w14:paraId="21DDB24A" w14:textId="10A46BA6" w:rsidR="004F7719" w:rsidRPr="00C61E9A" w:rsidRDefault="0024788F" w:rsidP="00CD15F4">
            <w:pPr>
              <w:keepNext/>
              <w:contextualSpacing/>
              <w:rPr>
                <w:rFonts w:cstheme="minorHAnsi"/>
                <w:bCs/>
                <w:iCs/>
                <w:color w:val="26282A"/>
                <w:sz w:val="22"/>
                <w:szCs w:val="22"/>
              </w:rPr>
            </w:pPr>
            <w:r w:rsidRPr="00C61E9A">
              <w:rPr>
                <w:rFonts w:cstheme="minorHAnsi"/>
                <w:bCs/>
                <w:iCs/>
                <w:color w:val="26282A"/>
                <w:sz w:val="22"/>
                <w:szCs w:val="22"/>
              </w:rPr>
              <w:t>Fei Kwong</w:t>
            </w:r>
            <w:r w:rsidR="00A5575A" w:rsidRPr="00C61E9A">
              <w:rPr>
                <w:rFonts w:cstheme="minorHAnsi"/>
                <w:bCs/>
                <w:iCs/>
                <w:color w:val="26282A"/>
                <w:sz w:val="22"/>
                <w:szCs w:val="22"/>
              </w:rPr>
              <w:t>, Director, Corporate Communications</w:t>
            </w:r>
          </w:p>
          <w:p w14:paraId="510D7ABA" w14:textId="0672B7FD" w:rsidR="004F7719" w:rsidRPr="00C61E9A" w:rsidRDefault="004F7719" w:rsidP="00CD15F4">
            <w:pPr>
              <w:keepNext/>
              <w:contextualSpacing/>
              <w:rPr>
                <w:rFonts w:cstheme="minorHAnsi"/>
                <w:b/>
                <w:bCs/>
                <w:iCs/>
                <w:color w:val="26282A"/>
                <w:sz w:val="22"/>
                <w:szCs w:val="22"/>
              </w:rPr>
            </w:pPr>
            <w:r w:rsidRPr="00C61E9A">
              <w:rPr>
                <w:rFonts w:cstheme="minorHAnsi"/>
                <w:bCs/>
                <w:iCs/>
                <w:color w:val="26282A"/>
                <w:sz w:val="22"/>
                <w:szCs w:val="22"/>
              </w:rPr>
              <w:t>Duos Technologies Group, Inc.</w:t>
            </w:r>
            <w:r w:rsidR="00C1153A" w:rsidRPr="00C61E9A">
              <w:rPr>
                <w:rFonts w:cstheme="minorHAnsi"/>
                <w:bCs/>
                <w:iCs/>
                <w:color w:val="26282A"/>
                <w:sz w:val="22"/>
                <w:szCs w:val="22"/>
              </w:rPr>
              <w:t xml:space="preserve"> (Nasdaq: DUOT)</w:t>
            </w:r>
            <w:r w:rsidRPr="00C61E9A">
              <w:rPr>
                <w:rFonts w:cstheme="minorHAnsi"/>
                <w:bCs/>
                <w:iCs/>
                <w:color w:val="26282A"/>
                <w:sz w:val="22"/>
                <w:szCs w:val="22"/>
              </w:rPr>
              <w:br/>
              <w:t>904-652-16</w:t>
            </w:r>
            <w:r w:rsidR="0024788F" w:rsidRPr="00C61E9A">
              <w:rPr>
                <w:rFonts w:cstheme="minorHAnsi"/>
                <w:bCs/>
                <w:iCs/>
                <w:color w:val="26282A"/>
                <w:sz w:val="22"/>
                <w:szCs w:val="22"/>
              </w:rPr>
              <w:t>25</w:t>
            </w:r>
            <w:r w:rsidRPr="00C61E9A">
              <w:rPr>
                <w:rFonts w:cstheme="minorHAnsi"/>
                <w:b/>
                <w:bCs/>
                <w:iCs/>
                <w:color w:val="26282A"/>
                <w:sz w:val="22"/>
                <w:szCs w:val="22"/>
              </w:rPr>
              <w:br/>
            </w:r>
            <w:hyperlink r:id="rId11" w:history="1">
              <w:r w:rsidR="0024788F" w:rsidRPr="00C61E9A">
                <w:rPr>
                  <w:rStyle w:val="Hyperlink"/>
                  <w:rFonts w:cstheme="minorHAnsi"/>
                  <w:sz w:val="22"/>
                  <w:szCs w:val="22"/>
                </w:rPr>
                <w:t>f</w:t>
              </w:r>
              <w:r w:rsidR="0024788F" w:rsidRPr="00C61E9A">
                <w:rPr>
                  <w:rStyle w:val="Hyperlink"/>
                  <w:sz w:val="22"/>
                  <w:szCs w:val="22"/>
                </w:rPr>
                <w:t>k</w:t>
              </w:r>
              <w:r w:rsidR="0024788F" w:rsidRPr="00C61E9A">
                <w:rPr>
                  <w:rStyle w:val="Hyperlink"/>
                  <w:rFonts w:cstheme="minorHAnsi"/>
                  <w:sz w:val="22"/>
                  <w:szCs w:val="22"/>
                </w:rPr>
                <w:t>@duostech.com</w:t>
              </w:r>
            </w:hyperlink>
          </w:p>
          <w:p w14:paraId="0D2A141B" w14:textId="77777777" w:rsidR="004F7719" w:rsidRPr="00C61E9A" w:rsidRDefault="004F7719" w:rsidP="00CD15F4">
            <w:pPr>
              <w:keepNext/>
              <w:contextualSpacing/>
              <w:rPr>
                <w:rFonts w:cstheme="minorHAnsi"/>
                <w:b/>
                <w:sz w:val="22"/>
                <w:szCs w:val="22"/>
              </w:rPr>
            </w:pPr>
          </w:p>
          <w:p w14:paraId="2251FDD1" w14:textId="77777777" w:rsidR="004F7719" w:rsidRPr="00C61E9A" w:rsidRDefault="004F7719" w:rsidP="00CD15F4">
            <w:pPr>
              <w:keepNext/>
              <w:contextualSpacing/>
              <w:rPr>
                <w:rFonts w:cstheme="minorHAnsi"/>
                <w:b/>
                <w:sz w:val="22"/>
                <w:szCs w:val="22"/>
              </w:rPr>
            </w:pPr>
            <w:r w:rsidRPr="00C61E9A">
              <w:rPr>
                <w:rFonts w:cstheme="minorHAnsi"/>
                <w:b/>
                <w:sz w:val="22"/>
                <w:szCs w:val="22"/>
              </w:rPr>
              <w:t>Investor Relations</w:t>
            </w:r>
          </w:p>
          <w:p w14:paraId="3E8302A2" w14:textId="77777777" w:rsidR="004F7719" w:rsidRPr="00C61E9A" w:rsidRDefault="004F7719" w:rsidP="00CD15F4">
            <w:pPr>
              <w:keepNext/>
              <w:contextualSpacing/>
              <w:rPr>
                <w:rFonts w:cstheme="minorHAnsi"/>
                <w:sz w:val="22"/>
                <w:szCs w:val="22"/>
              </w:rPr>
            </w:pPr>
            <w:r w:rsidRPr="00C61E9A">
              <w:rPr>
                <w:rFonts w:cstheme="minorHAnsi"/>
                <w:sz w:val="22"/>
                <w:szCs w:val="22"/>
              </w:rPr>
              <w:t>Matt Glover or Tom Colton</w:t>
            </w:r>
          </w:p>
          <w:p w14:paraId="4308D42C" w14:textId="77777777" w:rsidR="004F7719" w:rsidRPr="00C61E9A" w:rsidRDefault="004F7719" w:rsidP="00CD15F4">
            <w:pPr>
              <w:contextualSpacing/>
              <w:rPr>
                <w:rFonts w:cstheme="minorHAnsi"/>
                <w:sz w:val="22"/>
                <w:szCs w:val="22"/>
              </w:rPr>
            </w:pPr>
            <w:r w:rsidRPr="00C61E9A">
              <w:rPr>
                <w:rFonts w:cstheme="minorHAnsi"/>
                <w:sz w:val="22"/>
                <w:szCs w:val="22"/>
              </w:rPr>
              <w:t>Gateway</w:t>
            </w:r>
            <w:r w:rsidR="00D4471B" w:rsidRPr="00C61E9A">
              <w:rPr>
                <w:rFonts w:cstheme="minorHAnsi"/>
                <w:sz w:val="22"/>
                <w:szCs w:val="22"/>
              </w:rPr>
              <w:t xml:space="preserve"> Investor Relations</w:t>
            </w:r>
          </w:p>
          <w:p w14:paraId="44C07539" w14:textId="77777777" w:rsidR="004F7719" w:rsidRPr="00C61E9A" w:rsidRDefault="004F7719" w:rsidP="00CD15F4">
            <w:pPr>
              <w:contextualSpacing/>
              <w:rPr>
                <w:rFonts w:cstheme="minorHAnsi"/>
                <w:sz w:val="22"/>
                <w:szCs w:val="22"/>
              </w:rPr>
            </w:pPr>
            <w:r w:rsidRPr="00C61E9A">
              <w:rPr>
                <w:rFonts w:cstheme="minorHAnsi"/>
                <w:sz w:val="22"/>
                <w:szCs w:val="22"/>
              </w:rPr>
              <w:t>949-574-3860</w:t>
            </w:r>
          </w:p>
          <w:p w14:paraId="265DF25C" w14:textId="69B94ECA" w:rsidR="004F7719" w:rsidRPr="00CD15F4" w:rsidRDefault="00CA605F" w:rsidP="00CD15F4">
            <w:pPr>
              <w:contextualSpacing/>
              <w:rPr>
                <w:rFonts w:cstheme="minorHAnsi"/>
                <w:sz w:val="22"/>
                <w:szCs w:val="22"/>
              </w:rPr>
            </w:pPr>
            <w:hyperlink r:id="rId12" w:history="1">
              <w:r w:rsidR="00D4471B" w:rsidRPr="00C61E9A">
                <w:rPr>
                  <w:rStyle w:val="Hyperlink"/>
                  <w:rFonts w:cstheme="minorHAnsi"/>
                  <w:sz w:val="22"/>
                  <w:szCs w:val="22"/>
                </w:rPr>
                <w:t>DUOT@gatewayIR.com</w:t>
              </w:r>
            </w:hyperlink>
          </w:p>
        </w:tc>
      </w:tr>
      <w:tr w:rsidR="00CD15F4" w:rsidRPr="00CD15F4" w14:paraId="726CC48E" w14:textId="77777777" w:rsidTr="006A6A1C">
        <w:trPr>
          <w:trHeight w:val="19"/>
        </w:trPr>
        <w:tc>
          <w:tcPr>
            <w:tcW w:w="4676" w:type="dxa"/>
          </w:tcPr>
          <w:p w14:paraId="146499CB" w14:textId="77777777" w:rsidR="00CD15F4" w:rsidRPr="00CD15F4" w:rsidRDefault="00CD15F4" w:rsidP="00CD15F4">
            <w:pPr>
              <w:tabs>
                <w:tab w:val="left" w:pos="7792"/>
              </w:tabs>
              <w:rPr>
                <w:rFonts w:cstheme="minorHAnsi"/>
                <w:b/>
              </w:rPr>
            </w:pPr>
          </w:p>
        </w:tc>
      </w:tr>
    </w:tbl>
    <w:p w14:paraId="7082DF19" w14:textId="77777777" w:rsidR="00AD3B36" w:rsidRPr="00004154" w:rsidRDefault="00CA605F" w:rsidP="00A406AD">
      <w:pPr>
        <w:spacing w:line="240" w:lineRule="auto"/>
        <w:rPr>
          <w:rFonts w:cstheme="minorHAnsi"/>
        </w:rPr>
      </w:pPr>
    </w:p>
    <w:sectPr w:rsidR="00AD3B36" w:rsidRPr="00004154" w:rsidSect="006A6A1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0E33D" w14:textId="77777777" w:rsidR="00034BAD" w:rsidRDefault="00034BAD" w:rsidP="007274FE">
      <w:pPr>
        <w:spacing w:after="0" w:line="240" w:lineRule="auto"/>
      </w:pPr>
      <w:r>
        <w:separator/>
      </w:r>
    </w:p>
  </w:endnote>
  <w:endnote w:type="continuationSeparator" w:id="0">
    <w:p w14:paraId="0FD4C9D3" w14:textId="77777777" w:rsidR="00034BAD" w:rsidRDefault="00034BAD" w:rsidP="0072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C9B3" w14:textId="77777777" w:rsidR="0037681D" w:rsidRDefault="00376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1BB6" w14:textId="77777777" w:rsidR="0037681D" w:rsidRDefault="003768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B451" w14:textId="77777777" w:rsidR="0037681D" w:rsidRDefault="00376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9225D" w14:textId="77777777" w:rsidR="00034BAD" w:rsidRDefault="00034BAD" w:rsidP="007274FE">
      <w:pPr>
        <w:spacing w:after="0" w:line="240" w:lineRule="auto"/>
      </w:pPr>
      <w:r>
        <w:separator/>
      </w:r>
    </w:p>
  </w:footnote>
  <w:footnote w:type="continuationSeparator" w:id="0">
    <w:p w14:paraId="037F4AE0" w14:textId="77777777" w:rsidR="00034BAD" w:rsidRDefault="00034BAD" w:rsidP="00727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FCF3" w14:textId="77777777" w:rsidR="0037681D" w:rsidRDefault="00376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957E4" w14:textId="77777777" w:rsidR="007274FE" w:rsidRPr="00F22BFC" w:rsidRDefault="007274FE" w:rsidP="007274FE">
    <w:pPr>
      <w:pStyle w:val="Header"/>
      <w:tabs>
        <w:tab w:val="clear" w:pos="4680"/>
      </w:tabs>
      <w:rPr>
        <w:rFonts w:cstheme="minorHAnsi"/>
        <w:b/>
        <w:sz w:val="28"/>
        <w:szCs w:val="32"/>
      </w:rPr>
    </w:pPr>
    <w:bookmarkStart w:id="1" w:name="_Hlk61962227"/>
    <w:r w:rsidRPr="004F7719">
      <w:rPr>
        <w:rFonts w:ascii="Arial Black" w:hAnsi="Arial Black"/>
        <w:color w:val="548DD4"/>
        <w:sz w:val="36"/>
        <w:szCs w:val="36"/>
      </w:rPr>
      <w:t>duos</w:t>
    </w:r>
    <w:r w:rsidRPr="004F7719">
      <w:rPr>
        <w:rFonts w:ascii="Arial Black" w:hAnsi="Arial Black"/>
        <w:sz w:val="36"/>
        <w:szCs w:val="36"/>
      </w:rPr>
      <w:t>tech</w:t>
    </w:r>
    <w:r>
      <w:rPr>
        <w:rFonts w:ascii="Arial Black" w:hAnsi="Arial Black"/>
        <w:sz w:val="32"/>
        <w:szCs w:val="32"/>
      </w:rPr>
      <w:tab/>
    </w:r>
    <w:r w:rsidRPr="00F22BFC">
      <w:rPr>
        <w:rFonts w:cstheme="minorHAnsi"/>
        <w:b/>
        <w:sz w:val="28"/>
        <w:szCs w:val="32"/>
      </w:rPr>
      <w:t>FOR IMMEDIATE RELEASE</w:t>
    </w:r>
    <w:bookmarkEnd w:id="1"/>
  </w:p>
  <w:p w14:paraId="269D9F25" w14:textId="77777777" w:rsidR="004F7719" w:rsidRDefault="004F7719" w:rsidP="007274FE">
    <w:pPr>
      <w:pStyle w:val="Header"/>
      <w:tabs>
        <w:tab w:val="clear" w:pos="4680"/>
      </w:tabs>
      <w:rPr>
        <w:rFonts w:cstheme="minorHAnsi"/>
        <w:b/>
        <w:sz w:val="24"/>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8C88" w14:textId="77777777" w:rsidR="0037681D" w:rsidRDefault="003768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5CE"/>
    <w:rsid w:val="00004154"/>
    <w:rsid w:val="00014AE9"/>
    <w:rsid w:val="00022A9D"/>
    <w:rsid w:val="00022D7E"/>
    <w:rsid w:val="0003137A"/>
    <w:rsid w:val="00034BAD"/>
    <w:rsid w:val="00034E9F"/>
    <w:rsid w:val="000743C5"/>
    <w:rsid w:val="000838D9"/>
    <w:rsid w:val="00096706"/>
    <w:rsid w:val="000A0BE4"/>
    <w:rsid w:val="000B2EFD"/>
    <w:rsid w:val="000B4E34"/>
    <w:rsid w:val="000C204C"/>
    <w:rsid w:val="000E0CFB"/>
    <w:rsid w:val="00103637"/>
    <w:rsid w:val="00137969"/>
    <w:rsid w:val="00140EBE"/>
    <w:rsid w:val="00141F9A"/>
    <w:rsid w:val="00150428"/>
    <w:rsid w:val="00166E49"/>
    <w:rsid w:val="00167F2E"/>
    <w:rsid w:val="00171160"/>
    <w:rsid w:val="0017159A"/>
    <w:rsid w:val="00173E69"/>
    <w:rsid w:val="00176A0D"/>
    <w:rsid w:val="001963A6"/>
    <w:rsid w:val="001A5FF3"/>
    <w:rsid w:val="001B4182"/>
    <w:rsid w:val="001C1718"/>
    <w:rsid w:val="001C44DE"/>
    <w:rsid w:val="001C5D5A"/>
    <w:rsid w:val="001D2553"/>
    <w:rsid w:val="0020006D"/>
    <w:rsid w:val="002275AE"/>
    <w:rsid w:val="0024788F"/>
    <w:rsid w:val="00257168"/>
    <w:rsid w:val="002641FA"/>
    <w:rsid w:val="00266522"/>
    <w:rsid w:val="002800CC"/>
    <w:rsid w:val="002A530A"/>
    <w:rsid w:val="002B7F3F"/>
    <w:rsid w:val="002C1F6F"/>
    <w:rsid w:val="002D1C3A"/>
    <w:rsid w:val="002E1905"/>
    <w:rsid w:val="002E33E5"/>
    <w:rsid w:val="002F1E39"/>
    <w:rsid w:val="002F42DD"/>
    <w:rsid w:val="00304540"/>
    <w:rsid w:val="0034279A"/>
    <w:rsid w:val="003503C4"/>
    <w:rsid w:val="00351163"/>
    <w:rsid w:val="00371888"/>
    <w:rsid w:val="00372585"/>
    <w:rsid w:val="00372F9C"/>
    <w:rsid w:val="0037681D"/>
    <w:rsid w:val="0039434B"/>
    <w:rsid w:val="003B6202"/>
    <w:rsid w:val="003E3321"/>
    <w:rsid w:val="003F2D7F"/>
    <w:rsid w:val="003F50C5"/>
    <w:rsid w:val="00403517"/>
    <w:rsid w:val="0040678C"/>
    <w:rsid w:val="00414346"/>
    <w:rsid w:val="004223FD"/>
    <w:rsid w:val="004332DD"/>
    <w:rsid w:val="00436C45"/>
    <w:rsid w:val="00437381"/>
    <w:rsid w:val="00465C1C"/>
    <w:rsid w:val="0046792E"/>
    <w:rsid w:val="00467FA2"/>
    <w:rsid w:val="0047186C"/>
    <w:rsid w:val="004A421F"/>
    <w:rsid w:val="004C1158"/>
    <w:rsid w:val="004F7719"/>
    <w:rsid w:val="00504CF2"/>
    <w:rsid w:val="00530BDB"/>
    <w:rsid w:val="005348AB"/>
    <w:rsid w:val="00547E40"/>
    <w:rsid w:val="00557763"/>
    <w:rsid w:val="00562842"/>
    <w:rsid w:val="00577CA7"/>
    <w:rsid w:val="00584043"/>
    <w:rsid w:val="00592B1C"/>
    <w:rsid w:val="005A3993"/>
    <w:rsid w:val="005A6E44"/>
    <w:rsid w:val="005C1F27"/>
    <w:rsid w:val="005C5332"/>
    <w:rsid w:val="005E10C9"/>
    <w:rsid w:val="005F11EC"/>
    <w:rsid w:val="00601694"/>
    <w:rsid w:val="00605ADA"/>
    <w:rsid w:val="0060610E"/>
    <w:rsid w:val="00620EBD"/>
    <w:rsid w:val="0063009C"/>
    <w:rsid w:val="00655CAF"/>
    <w:rsid w:val="0066325C"/>
    <w:rsid w:val="00664DAA"/>
    <w:rsid w:val="0068485E"/>
    <w:rsid w:val="00685C1D"/>
    <w:rsid w:val="006A09F3"/>
    <w:rsid w:val="006A2801"/>
    <w:rsid w:val="006A6A1C"/>
    <w:rsid w:val="006A7AF6"/>
    <w:rsid w:val="006B3B53"/>
    <w:rsid w:val="006C2942"/>
    <w:rsid w:val="006C6A33"/>
    <w:rsid w:val="006D4A32"/>
    <w:rsid w:val="006F2123"/>
    <w:rsid w:val="006F4765"/>
    <w:rsid w:val="006F5D81"/>
    <w:rsid w:val="006F7C9D"/>
    <w:rsid w:val="00707F9A"/>
    <w:rsid w:val="007274FE"/>
    <w:rsid w:val="007416F5"/>
    <w:rsid w:val="00745524"/>
    <w:rsid w:val="007577FA"/>
    <w:rsid w:val="00760399"/>
    <w:rsid w:val="00767753"/>
    <w:rsid w:val="00780C2F"/>
    <w:rsid w:val="00784091"/>
    <w:rsid w:val="00795B80"/>
    <w:rsid w:val="007A45E8"/>
    <w:rsid w:val="007A7DE4"/>
    <w:rsid w:val="007C77D8"/>
    <w:rsid w:val="007E499B"/>
    <w:rsid w:val="0080013E"/>
    <w:rsid w:val="0080356C"/>
    <w:rsid w:val="00820D74"/>
    <w:rsid w:val="00822BB5"/>
    <w:rsid w:val="0082662E"/>
    <w:rsid w:val="00836B17"/>
    <w:rsid w:val="00850F58"/>
    <w:rsid w:val="00854C28"/>
    <w:rsid w:val="0087581B"/>
    <w:rsid w:val="00896993"/>
    <w:rsid w:val="008A5240"/>
    <w:rsid w:val="008C321E"/>
    <w:rsid w:val="008C6CD7"/>
    <w:rsid w:val="0092067E"/>
    <w:rsid w:val="0093276C"/>
    <w:rsid w:val="00934F0D"/>
    <w:rsid w:val="009411AA"/>
    <w:rsid w:val="00950446"/>
    <w:rsid w:val="00953915"/>
    <w:rsid w:val="00956A13"/>
    <w:rsid w:val="0096644E"/>
    <w:rsid w:val="009705A4"/>
    <w:rsid w:val="0097209A"/>
    <w:rsid w:val="009778BD"/>
    <w:rsid w:val="0098566B"/>
    <w:rsid w:val="0099653D"/>
    <w:rsid w:val="0099706A"/>
    <w:rsid w:val="009A5679"/>
    <w:rsid w:val="009B0751"/>
    <w:rsid w:val="009B51C2"/>
    <w:rsid w:val="009C5C5B"/>
    <w:rsid w:val="009D2B55"/>
    <w:rsid w:val="009D4720"/>
    <w:rsid w:val="009D5499"/>
    <w:rsid w:val="009F2143"/>
    <w:rsid w:val="009F2FCC"/>
    <w:rsid w:val="00A3128D"/>
    <w:rsid w:val="00A4002A"/>
    <w:rsid w:val="00A406AD"/>
    <w:rsid w:val="00A5575A"/>
    <w:rsid w:val="00A57BF8"/>
    <w:rsid w:val="00A635A0"/>
    <w:rsid w:val="00A70E5A"/>
    <w:rsid w:val="00A905A9"/>
    <w:rsid w:val="00AA3F45"/>
    <w:rsid w:val="00AB1591"/>
    <w:rsid w:val="00AB5B94"/>
    <w:rsid w:val="00AD29CE"/>
    <w:rsid w:val="00AD5341"/>
    <w:rsid w:val="00AE47C7"/>
    <w:rsid w:val="00AF7C7A"/>
    <w:rsid w:val="00B45EBC"/>
    <w:rsid w:val="00B56257"/>
    <w:rsid w:val="00B71E78"/>
    <w:rsid w:val="00B752AD"/>
    <w:rsid w:val="00B76F8B"/>
    <w:rsid w:val="00B907AC"/>
    <w:rsid w:val="00BA3ACB"/>
    <w:rsid w:val="00BA597F"/>
    <w:rsid w:val="00BC484A"/>
    <w:rsid w:val="00BC555E"/>
    <w:rsid w:val="00BC7AA8"/>
    <w:rsid w:val="00BD3577"/>
    <w:rsid w:val="00BD4113"/>
    <w:rsid w:val="00BE187B"/>
    <w:rsid w:val="00BE5246"/>
    <w:rsid w:val="00BF7990"/>
    <w:rsid w:val="00C057C0"/>
    <w:rsid w:val="00C1153A"/>
    <w:rsid w:val="00C13C06"/>
    <w:rsid w:val="00C242F8"/>
    <w:rsid w:val="00C46736"/>
    <w:rsid w:val="00C61E9A"/>
    <w:rsid w:val="00C655C3"/>
    <w:rsid w:val="00C77A05"/>
    <w:rsid w:val="00C91DEB"/>
    <w:rsid w:val="00C9381C"/>
    <w:rsid w:val="00C9393D"/>
    <w:rsid w:val="00CA0C9D"/>
    <w:rsid w:val="00CA605F"/>
    <w:rsid w:val="00CA7A7D"/>
    <w:rsid w:val="00CB2EDE"/>
    <w:rsid w:val="00CB45CE"/>
    <w:rsid w:val="00CC1582"/>
    <w:rsid w:val="00CD15F4"/>
    <w:rsid w:val="00CE39ED"/>
    <w:rsid w:val="00D33257"/>
    <w:rsid w:val="00D4471B"/>
    <w:rsid w:val="00D47E5D"/>
    <w:rsid w:val="00D801D3"/>
    <w:rsid w:val="00DA3A31"/>
    <w:rsid w:val="00DB2A92"/>
    <w:rsid w:val="00DB3D96"/>
    <w:rsid w:val="00DD0BFD"/>
    <w:rsid w:val="00DE46AE"/>
    <w:rsid w:val="00DE5E1F"/>
    <w:rsid w:val="00DF4A43"/>
    <w:rsid w:val="00E231EA"/>
    <w:rsid w:val="00E31C21"/>
    <w:rsid w:val="00E33EC3"/>
    <w:rsid w:val="00E43D47"/>
    <w:rsid w:val="00E47FCE"/>
    <w:rsid w:val="00E53FBA"/>
    <w:rsid w:val="00E630B0"/>
    <w:rsid w:val="00E80F70"/>
    <w:rsid w:val="00E8163A"/>
    <w:rsid w:val="00E81DDD"/>
    <w:rsid w:val="00E934D8"/>
    <w:rsid w:val="00E95FF3"/>
    <w:rsid w:val="00E97C5C"/>
    <w:rsid w:val="00EA338A"/>
    <w:rsid w:val="00EA3CE6"/>
    <w:rsid w:val="00EA6974"/>
    <w:rsid w:val="00EC5FE8"/>
    <w:rsid w:val="00ED2426"/>
    <w:rsid w:val="00EE2217"/>
    <w:rsid w:val="00EE7B18"/>
    <w:rsid w:val="00F04039"/>
    <w:rsid w:val="00F0798E"/>
    <w:rsid w:val="00F1190E"/>
    <w:rsid w:val="00F22BFC"/>
    <w:rsid w:val="00F37B14"/>
    <w:rsid w:val="00F53246"/>
    <w:rsid w:val="00F6319D"/>
    <w:rsid w:val="00F672B4"/>
    <w:rsid w:val="00F678C2"/>
    <w:rsid w:val="00F73A9E"/>
    <w:rsid w:val="00FB30BE"/>
    <w:rsid w:val="00FC53CA"/>
    <w:rsid w:val="00FE3C7D"/>
    <w:rsid w:val="00FF236A"/>
    <w:rsid w:val="011ABA35"/>
    <w:rsid w:val="05EC2D22"/>
    <w:rsid w:val="0C45CCA5"/>
    <w:rsid w:val="2C849162"/>
    <w:rsid w:val="3CE17795"/>
    <w:rsid w:val="3E7D47F6"/>
    <w:rsid w:val="543C3C1E"/>
    <w:rsid w:val="675527F4"/>
    <w:rsid w:val="67AE61DB"/>
    <w:rsid w:val="74B97492"/>
    <w:rsid w:val="7C1C4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115AD43"/>
  <w15:chartTrackingRefBased/>
  <w15:docId w15:val="{F7DB03B2-E7B7-46A1-A412-2DA86116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4F7719"/>
    <w:pPr>
      <w:keepNext/>
      <w:keepLines/>
      <w:spacing w:after="120" w:line="240" w:lineRule="auto"/>
      <w:jc w:val="both"/>
      <w:outlineLvl w:val="2"/>
    </w:pPr>
    <w:rPr>
      <w:rFonts w:eastAsiaTheme="majorEastAsia"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4DE"/>
    <w:rPr>
      <w:color w:val="0563C1" w:themeColor="hyperlink"/>
      <w:u w:val="single"/>
    </w:rPr>
  </w:style>
  <w:style w:type="character" w:customStyle="1" w:styleId="UnresolvedMention1">
    <w:name w:val="Unresolved Mention1"/>
    <w:basedOn w:val="DefaultParagraphFont"/>
    <w:uiPriority w:val="99"/>
    <w:semiHidden/>
    <w:unhideWhenUsed/>
    <w:rsid w:val="001C44DE"/>
    <w:rPr>
      <w:color w:val="605E5C"/>
      <w:shd w:val="clear" w:color="auto" w:fill="E1DFDD"/>
    </w:rPr>
  </w:style>
  <w:style w:type="paragraph" w:styleId="Header">
    <w:name w:val="header"/>
    <w:basedOn w:val="Normal"/>
    <w:link w:val="HeaderChar"/>
    <w:uiPriority w:val="99"/>
    <w:unhideWhenUsed/>
    <w:rsid w:val="00727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4FE"/>
  </w:style>
  <w:style w:type="paragraph" w:styleId="Footer">
    <w:name w:val="footer"/>
    <w:basedOn w:val="Normal"/>
    <w:link w:val="FooterChar"/>
    <w:uiPriority w:val="99"/>
    <w:unhideWhenUsed/>
    <w:rsid w:val="00727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4FE"/>
  </w:style>
  <w:style w:type="table" w:styleId="TableGrid">
    <w:name w:val="Table Grid"/>
    <w:basedOn w:val="TableNormal"/>
    <w:uiPriority w:val="59"/>
    <w:rsid w:val="004F771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F7719"/>
    <w:rPr>
      <w:rFonts w:eastAsiaTheme="majorEastAsia" w:cstheme="majorBidi"/>
      <w:b/>
      <w:color w:val="1F3763" w:themeColor="accent1" w:themeShade="7F"/>
      <w:sz w:val="24"/>
      <w:szCs w:val="24"/>
    </w:rPr>
  </w:style>
  <w:style w:type="character" w:styleId="BookTitle">
    <w:name w:val="Book Title"/>
    <w:basedOn w:val="DefaultParagraphFont"/>
    <w:uiPriority w:val="33"/>
    <w:qFormat/>
    <w:rsid w:val="004F7719"/>
    <w:rPr>
      <w:b/>
      <w:bCs/>
      <w:i/>
      <w:iCs/>
      <w:spacing w:val="5"/>
    </w:rPr>
  </w:style>
  <w:style w:type="paragraph" w:styleId="BalloonText">
    <w:name w:val="Balloon Text"/>
    <w:basedOn w:val="Normal"/>
    <w:link w:val="BalloonTextChar"/>
    <w:uiPriority w:val="99"/>
    <w:semiHidden/>
    <w:unhideWhenUsed/>
    <w:rsid w:val="00D44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71B"/>
    <w:rPr>
      <w:rFonts w:ascii="Segoe UI" w:hAnsi="Segoe UI" w:cs="Segoe UI"/>
      <w:sz w:val="18"/>
      <w:szCs w:val="18"/>
    </w:rPr>
  </w:style>
  <w:style w:type="character" w:styleId="CommentReference">
    <w:name w:val="annotation reference"/>
    <w:basedOn w:val="DefaultParagraphFont"/>
    <w:uiPriority w:val="99"/>
    <w:semiHidden/>
    <w:unhideWhenUsed/>
    <w:rsid w:val="00707F9A"/>
    <w:rPr>
      <w:sz w:val="16"/>
      <w:szCs w:val="16"/>
    </w:rPr>
  </w:style>
  <w:style w:type="paragraph" w:styleId="CommentText">
    <w:name w:val="annotation text"/>
    <w:basedOn w:val="Normal"/>
    <w:link w:val="CommentTextChar"/>
    <w:uiPriority w:val="99"/>
    <w:unhideWhenUsed/>
    <w:rsid w:val="00707F9A"/>
    <w:pPr>
      <w:spacing w:line="240" w:lineRule="auto"/>
    </w:pPr>
    <w:rPr>
      <w:sz w:val="20"/>
      <w:szCs w:val="20"/>
    </w:rPr>
  </w:style>
  <w:style w:type="character" w:customStyle="1" w:styleId="CommentTextChar">
    <w:name w:val="Comment Text Char"/>
    <w:basedOn w:val="DefaultParagraphFont"/>
    <w:link w:val="CommentText"/>
    <w:uiPriority w:val="99"/>
    <w:rsid w:val="00707F9A"/>
    <w:rPr>
      <w:sz w:val="20"/>
      <w:szCs w:val="20"/>
    </w:rPr>
  </w:style>
  <w:style w:type="paragraph" w:styleId="CommentSubject">
    <w:name w:val="annotation subject"/>
    <w:basedOn w:val="CommentText"/>
    <w:next w:val="CommentText"/>
    <w:link w:val="CommentSubjectChar"/>
    <w:uiPriority w:val="99"/>
    <w:semiHidden/>
    <w:unhideWhenUsed/>
    <w:rsid w:val="00707F9A"/>
    <w:rPr>
      <w:b/>
      <w:bCs/>
    </w:rPr>
  </w:style>
  <w:style w:type="character" w:customStyle="1" w:styleId="CommentSubjectChar">
    <w:name w:val="Comment Subject Char"/>
    <w:basedOn w:val="CommentTextChar"/>
    <w:link w:val="CommentSubject"/>
    <w:uiPriority w:val="99"/>
    <w:semiHidden/>
    <w:rsid w:val="00707F9A"/>
    <w:rPr>
      <w:b/>
      <w:bCs/>
      <w:sz w:val="20"/>
      <w:szCs w:val="20"/>
    </w:rPr>
  </w:style>
  <w:style w:type="paragraph" w:styleId="Revision">
    <w:name w:val="Revision"/>
    <w:hidden/>
    <w:uiPriority w:val="99"/>
    <w:semiHidden/>
    <w:rsid w:val="003E3321"/>
    <w:pPr>
      <w:spacing w:after="0" w:line="240" w:lineRule="auto"/>
    </w:pPr>
  </w:style>
  <w:style w:type="character" w:styleId="FollowedHyperlink">
    <w:name w:val="FollowedHyperlink"/>
    <w:basedOn w:val="DefaultParagraphFont"/>
    <w:uiPriority w:val="99"/>
    <w:semiHidden/>
    <w:unhideWhenUsed/>
    <w:rsid w:val="00B76F8B"/>
    <w:rPr>
      <w:color w:val="954F72" w:themeColor="followedHyperlink"/>
      <w:u w:val="single"/>
    </w:rPr>
  </w:style>
  <w:style w:type="character" w:customStyle="1" w:styleId="UnresolvedMention2">
    <w:name w:val="Unresolved Mention2"/>
    <w:basedOn w:val="DefaultParagraphFont"/>
    <w:uiPriority w:val="99"/>
    <w:semiHidden/>
    <w:unhideWhenUsed/>
    <w:rsid w:val="00F73A9E"/>
    <w:rPr>
      <w:color w:val="605E5C"/>
      <w:shd w:val="clear" w:color="auto" w:fill="E1DFDD"/>
    </w:rPr>
  </w:style>
  <w:style w:type="paragraph" w:styleId="NormalWeb">
    <w:name w:val="Normal (Web)"/>
    <w:basedOn w:val="Normal"/>
    <w:uiPriority w:val="99"/>
    <w:unhideWhenUsed/>
    <w:rsid w:val="000C204C"/>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45EBC"/>
    <w:rPr>
      <w:color w:val="605E5C"/>
      <w:shd w:val="clear" w:color="auto" w:fill="E1DFDD"/>
    </w:rPr>
  </w:style>
  <w:style w:type="character" w:customStyle="1" w:styleId="xn-org">
    <w:name w:val="xn-org"/>
    <w:basedOn w:val="DefaultParagraphFont"/>
    <w:rsid w:val="00E53FBA"/>
  </w:style>
  <w:style w:type="character" w:styleId="UnresolvedMention">
    <w:name w:val="Unresolved Mention"/>
    <w:basedOn w:val="DefaultParagraphFont"/>
    <w:uiPriority w:val="99"/>
    <w:semiHidden/>
    <w:unhideWhenUsed/>
    <w:rsid w:val="00247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3585">
      <w:bodyDiv w:val="1"/>
      <w:marLeft w:val="0"/>
      <w:marRight w:val="0"/>
      <w:marTop w:val="0"/>
      <w:marBottom w:val="0"/>
      <w:divBdr>
        <w:top w:val="none" w:sz="0" w:space="0" w:color="auto"/>
        <w:left w:val="none" w:sz="0" w:space="0" w:color="auto"/>
        <w:bottom w:val="none" w:sz="0" w:space="0" w:color="auto"/>
        <w:right w:val="none" w:sz="0" w:space="0" w:color="auto"/>
      </w:divBdr>
    </w:div>
    <w:div w:id="900336246">
      <w:bodyDiv w:val="1"/>
      <w:marLeft w:val="0"/>
      <w:marRight w:val="0"/>
      <w:marTop w:val="0"/>
      <w:marBottom w:val="0"/>
      <w:divBdr>
        <w:top w:val="none" w:sz="0" w:space="0" w:color="auto"/>
        <w:left w:val="none" w:sz="0" w:space="0" w:color="auto"/>
        <w:bottom w:val="none" w:sz="0" w:space="0" w:color="auto"/>
        <w:right w:val="none" w:sz="0" w:space="0" w:color="auto"/>
      </w:divBdr>
    </w:div>
    <w:div w:id="106806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duostechnologies.com/news-events/press-releases/detail/722/duos-technologies-appoints-rail-industry-veteran-mat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uostechnologies.com/" TargetMode="External"/><Relationship Id="rId12" Type="http://schemas.openxmlformats.org/officeDocument/2006/relationships/hyperlink" Target="mailto:DUOT@gatewayIR.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k@duostech.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uostech.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report/QvnkrtG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07AB1-9C1C-2C49-83D1-E7E1F4D0D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 Kwong</dc:creator>
  <cp:keywords/>
  <dc:description/>
  <cp:lastModifiedBy>Fei Kwong</cp:lastModifiedBy>
  <cp:revision>7</cp:revision>
  <cp:lastPrinted>2022-12-05T15:43:00Z</cp:lastPrinted>
  <dcterms:created xsi:type="dcterms:W3CDTF">2022-12-05T14:59:00Z</dcterms:created>
  <dcterms:modified xsi:type="dcterms:W3CDTF">2022-12-05T20:46:00Z</dcterms:modified>
</cp:coreProperties>
</file>