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ACA8" w14:textId="77777777" w:rsidR="00297942" w:rsidRPr="005B59D1" w:rsidRDefault="00060B3A" w:rsidP="005D1404">
      <w:pPr>
        <w:pStyle w:val="Textoindependiente"/>
        <w:jc w:val="center"/>
      </w:pPr>
      <w:r w:rsidRPr="005B59D1">
        <w:rPr>
          <w:noProof/>
          <w:lang w:val="en-US" w:eastAsia="en-US" w:bidi="ar-SA"/>
        </w:rPr>
        <w:drawing>
          <wp:inline distT="0" distB="0" distL="0" distR="0" wp14:anchorId="75793511" wp14:editId="45F5CB21">
            <wp:extent cx="1848979" cy="72904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48979" cy="729043"/>
                    </a:xfrm>
                    <a:prstGeom prst="rect">
                      <a:avLst/>
                    </a:prstGeom>
                  </pic:spPr>
                </pic:pic>
              </a:graphicData>
            </a:graphic>
          </wp:inline>
        </w:drawing>
      </w:r>
    </w:p>
    <w:p w14:paraId="155F570A" w14:textId="77777777" w:rsidR="00297942" w:rsidRPr="00267F74" w:rsidRDefault="00297942" w:rsidP="00E53BD7">
      <w:pPr>
        <w:pStyle w:val="Textoindependiente"/>
      </w:pPr>
    </w:p>
    <w:p w14:paraId="059AE258" w14:textId="65D928B8" w:rsidR="00297942" w:rsidRDefault="003603FD" w:rsidP="0092734C">
      <w:pPr>
        <w:spacing w:line="276" w:lineRule="auto"/>
        <w:jc w:val="center"/>
        <w:rPr>
          <w:rFonts w:ascii="Roboto" w:hAnsi="Roboto"/>
          <w:b/>
        </w:rPr>
      </w:pPr>
      <w:r w:rsidRPr="00267F74">
        <w:rPr>
          <w:rFonts w:ascii="Roboto" w:hAnsi="Roboto"/>
          <w:b/>
        </w:rPr>
        <w:t xml:space="preserve">ACLARA PROVIDES AN UPDATE </w:t>
      </w:r>
      <w:r w:rsidR="00B93CB8" w:rsidRPr="00267F74">
        <w:rPr>
          <w:rFonts w:ascii="Roboto" w:hAnsi="Roboto"/>
          <w:b/>
        </w:rPr>
        <w:t>O</w:t>
      </w:r>
      <w:r w:rsidR="0083187B" w:rsidRPr="00267F74">
        <w:rPr>
          <w:rFonts w:ascii="Roboto" w:hAnsi="Roboto"/>
          <w:b/>
        </w:rPr>
        <w:t>N</w:t>
      </w:r>
      <w:r w:rsidRPr="00267F74">
        <w:rPr>
          <w:rFonts w:ascii="Roboto" w:hAnsi="Roboto"/>
          <w:b/>
        </w:rPr>
        <w:t xml:space="preserve"> </w:t>
      </w:r>
      <w:r w:rsidR="00365530">
        <w:rPr>
          <w:rFonts w:ascii="Roboto" w:hAnsi="Roboto"/>
          <w:b/>
        </w:rPr>
        <w:t>ITS GREENFIELD EXPLORATION PLAN</w:t>
      </w:r>
    </w:p>
    <w:p w14:paraId="56FC0637" w14:textId="77777777" w:rsidR="005D1404" w:rsidRPr="00267F74" w:rsidRDefault="005D1404" w:rsidP="0092734C">
      <w:pPr>
        <w:spacing w:line="276" w:lineRule="auto"/>
        <w:jc w:val="center"/>
        <w:rPr>
          <w:rFonts w:ascii="Roboto" w:hAnsi="Roboto"/>
          <w:b/>
        </w:rPr>
      </w:pPr>
    </w:p>
    <w:p w14:paraId="315A2C91" w14:textId="2830361B" w:rsidR="00365530" w:rsidRDefault="00383956" w:rsidP="00C21009">
      <w:pPr>
        <w:pStyle w:val="Textoindependiente"/>
      </w:pPr>
      <w:r w:rsidRPr="00267F74">
        <w:t xml:space="preserve">TORONTO, ON, </w:t>
      </w:r>
      <w:r w:rsidR="008B420D">
        <w:t xml:space="preserve">December </w:t>
      </w:r>
      <w:r w:rsidR="00081284">
        <w:t>13</w:t>
      </w:r>
      <w:r w:rsidRPr="00267F74">
        <w:t xml:space="preserve">, 2022 – Aclara Resources Inc. (“Aclara” or the “Company”) (TSX: ARA) is </w:t>
      </w:r>
      <w:r w:rsidR="00365530">
        <w:t>pleased to provide an update on</w:t>
      </w:r>
      <w:r w:rsidR="0061385D" w:rsidRPr="00267F74">
        <w:t xml:space="preserve"> </w:t>
      </w:r>
      <w:r w:rsidR="0056050C" w:rsidRPr="00267F74">
        <w:t xml:space="preserve">its </w:t>
      </w:r>
      <w:r w:rsidR="00B67619">
        <w:t>g</w:t>
      </w:r>
      <w:r w:rsidR="00365530">
        <w:t xml:space="preserve">reenfield exploration. </w:t>
      </w:r>
    </w:p>
    <w:p w14:paraId="4A005F51" w14:textId="6EC9CC1D" w:rsidR="00365530" w:rsidRDefault="00365530" w:rsidP="00365530">
      <w:pPr>
        <w:pStyle w:val="Textoindependiente"/>
      </w:pPr>
      <w:r w:rsidRPr="00365530">
        <w:t>In parallel with the development of the Penco Module, the Company intends to define additional opportunities to increase potential future rare earth element production via intensive greenfield exploration programmes and the development of additional project “modules” within the Company’s concessions.</w:t>
      </w:r>
    </w:p>
    <w:p w14:paraId="4EA878C8" w14:textId="0489316F" w:rsidR="00365530" w:rsidRPr="007A2512" w:rsidRDefault="00365530" w:rsidP="00365530">
      <w:pPr>
        <w:pStyle w:val="Textoindependiente"/>
        <w:rPr>
          <w:b/>
          <w:bCs/>
        </w:rPr>
      </w:pPr>
      <w:r w:rsidRPr="007A2512">
        <w:rPr>
          <w:b/>
          <w:bCs/>
        </w:rPr>
        <w:t xml:space="preserve">Summary of 2022 </w:t>
      </w:r>
      <w:r w:rsidR="00666880">
        <w:rPr>
          <w:b/>
          <w:bCs/>
        </w:rPr>
        <w:t>E</w:t>
      </w:r>
      <w:r w:rsidRPr="007A2512">
        <w:rPr>
          <w:b/>
          <w:bCs/>
        </w:rPr>
        <w:t xml:space="preserve">xploration </w:t>
      </w:r>
      <w:r w:rsidR="00666880">
        <w:rPr>
          <w:b/>
          <w:bCs/>
        </w:rPr>
        <w:t>A</w:t>
      </w:r>
      <w:r w:rsidRPr="007A2512">
        <w:rPr>
          <w:b/>
          <w:bCs/>
        </w:rPr>
        <w:t>ctivities</w:t>
      </w:r>
    </w:p>
    <w:p w14:paraId="668FF625" w14:textId="1E3A1DC9" w:rsidR="00365530" w:rsidRPr="007A2512" w:rsidRDefault="00365530" w:rsidP="00365530">
      <w:pPr>
        <w:shd w:val="clear" w:color="auto" w:fill="FFFFFF"/>
        <w:snapToGrid w:val="0"/>
        <w:jc w:val="both"/>
        <w:rPr>
          <w:rFonts w:ascii="Roboto" w:hAnsi="Roboto"/>
          <w:sz w:val="20"/>
          <w:szCs w:val="20"/>
        </w:rPr>
      </w:pPr>
      <w:r w:rsidRPr="007A2512">
        <w:rPr>
          <w:rFonts w:ascii="Roboto" w:hAnsi="Roboto"/>
          <w:sz w:val="20"/>
          <w:szCs w:val="20"/>
        </w:rPr>
        <w:t xml:space="preserve">Based on the results </w:t>
      </w:r>
      <w:r w:rsidR="00CB1308">
        <w:rPr>
          <w:rFonts w:ascii="Roboto" w:hAnsi="Roboto"/>
          <w:sz w:val="20"/>
          <w:szCs w:val="20"/>
        </w:rPr>
        <w:t>of the</w:t>
      </w:r>
      <w:r w:rsidR="00CB1308" w:rsidRPr="007A2512">
        <w:rPr>
          <w:rFonts w:ascii="Roboto" w:hAnsi="Roboto"/>
          <w:sz w:val="20"/>
          <w:szCs w:val="20"/>
        </w:rPr>
        <w:t xml:space="preserve"> </w:t>
      </w:r>
      <w:r w:rsidRPr="007A2512">
        <w:rPr>
          <w:rFonts w:ascii="Roboto" w:hAnsi="Roboto"/>
          <w:sz w:val="20"/>
          <w:szCs w:val="20"/>
        </w:rPr>
        <w:t>mapping and sampling works performed in 2021, the Company identified the presence of regolith formations and rare earth element mineralization within the Veronica, Catalina and Petronila districts. The initial success from the mapping exploration works was complemented by a multi-element geophysics radiometry and magnetometry fly-over that covered most of the Company´s mining concessions (6,017 km2). Survey results were delivered at the end of the first quarter of 2022 and resulted in the generation of new prospective targets throughout the Company´s concessions package.</w:t>
      </w:r>
    </w:p>
    <w:p w14:paraId="3BE2D4F7" w14:textId="77777777" w:rsidR="00365530" w:rsidRPr="007A2512" w:rsidRDefault="00365530" w:rsidP="00365530">
      <w:pPr>
        <w:shd w:val="clear" w:color="auto" w:fill="FFFFFF"/>
        <w:snapToGrid w:val="0"/>
        <w:jc w:val="both"/>
        <w:rPr>
          <w:rFonts w:ascii="Roboto" w:hAnsi="Roboto"/>
          <w:sz w:val="20"/>
          <w:szCs w:val="20"/>
        </w:rPr>
      </w:pPr>
    </w:p>
    <w:p w14:paraId="5504E284" w14:textId="2B3183AA" w:rsidR="00CC72FF" w:rsidRPr="007A2512" w:rsidRDefault="00365530" w:rsidP="00365530">
      <w:pPr>
        <w:shd w:val="clear" w:color="auto" w:fill="FFFFFF"/>
        <w:snapToGrid w:val="0"/>
        <w:jc w:val="both"/>
        <w:rPr>
          <w:rFonts w:ascii="Roboto" w:hAnsi="Roboto"/>
          <w:sz w:val="20"/>
          <w:szCs w:val="20"/>
        </w:rPr>
      </w:pPr>
      <w:r w:rsidRPr="007A2512">
        <w:rPr>
          <w:rFonts w:ascii="Roboto" w:hAnsi="Roboto"/>
          <w:sz w:val="20"/>
          <w:szCs w:val="20"/>
        </w:rPr>
        <w:t>During Q2</w:t>
      </w:r>
      <w:r w:rsidR="00CC72FF" w:rsidRPr="007A2512">
        <w:rPr>
          <w:rFonts w:ascii="Roboto" w:hAnsi="Roboto"/>
          <w:sz w:val="20"/>
          <w:szCs w:val="20"/>
        </w:rPr>
        <w:t xml:space="preserve">, </w:t>
      </w:r>
      <w:r w:rsidRPr="007A2512">
        <w:rPr>
          <w:rFonts w:ascii="Roboto" w:hAnsi="Roboto"/>
          <w:sz w:val="20"/>
          <w:szCs w:val="20"/>
        </w:rPr>
        <w:t xml:space="preserve">Q3 </w:t>
      </w:r>
      <w:r w:rsidR="00CC72FF" w:rsidRPr="007A2512">
        <w:rPr>
          <w:rFonts w:ascii="Roboto" w:hAnsi="Roboto"/>
          <w:sz w:val="20"/>
          <w:szCs w:val="20"/>
        </w:rPr>
        <w:t xml:space="preserve">and Q4 </w:t>
      </w:r>
      <w:r w:rsidRPr="007A2512">
        <w:rPr>
          <w:rFonts w:ascii="Roboto" w:hAnsi="Roboto"/>
          <w:sz w:val="20"/>
          <w:szCs w:val="20"/>
        </w:rPr>
        <w:t xml:space="preserve">2022, further geological and regolith mapping was carried out in the Petronila and Veronica districts, where over 40,000 hectares of mining concessions were assessed for the presence of mineralization. This is associated with </w:t>
      </w:r>
      <w:r w:rsidR="00666880">
        <w:rPr>
          <w:rFonts w:ascii="Roboto" w:hAnsi="Roboto"/>
          <w:sz w:val="20"/>
          <w:szCs w:val="20"/>
        </w:rPr>
        <w:t>the geochemical analysis</w:t>
      </w:r>
      <w:r w:rsidR="00666880" w:rsidRPr="007A2512">
        <w:rPr>
          <w:rFonts w:ascii="Roboto" w:hAnsi="Roboto"/>
          <w:sz w:val="20"/>
          <w:szCs w:val="20"/>
        </w:rPr>
        <w:t xml:space="preserve"> </w:t>
      </w:r>
      <w:r w:rsidRPr="007A2512">
        <w:rPr>
          <w:rFonts w:ascii="Roboto" w:hAnsi="Roboto"/>
          <w:sz w:val="20"/>
          <w:szCs w:val="20"/>
        </w:rPr>
        <w:t>of superficial samples</w:t>
      </w:r>
      <w:r w:rsidR="00666880">
        <w:rPr>
          <w:rFonts w:ascii="Roboto" w:hAnsi="Roboto"/>
          <w:sz w:val="20"/>
          <w:szCs w:val="20"/>
        </w:rPr>
        <w:t xml:space="preserve"> which has identified</w:t>
      </w:r>
      <w:r w:rsidRPr="007A2512">
        <w:rPr>
          <w:rFonts w:ascii="Roboto" w:hAnsi="Roboto"/>
          <w:sz w:val="20"/>
          <w:szCs w:val="20"/>
        </w:rPr>
        <w:t xml:space="preserve"> new areas of interest for a sonic drilling campaign and resulted in total of 28 targets being proposed for </w:t>
      </w:r>
      <w:r w:rsidR="00666880">
        <w:rPr>
          <w:rFonts w:ascii="Roboto" w:hAnsi="Roboto"/>
          <w:sz w:val="20"/>
          <w:szCs w:val="20"/>
        </w:rPr>
        <w:t>further</w:t>
      </w:r>
      <w:r w:rsidR="00666880" w:rsidRPr="007A2512">
        <w:rPr>
          <w:rFonts w:ascii="Roboto" w:hAnsi="Roboto"/>
          <w:sz w:val="20"/>
          <w:szCs w:val="20"/>
        </w:rPr>
        <w:t xml:space="preserve"> </w:t>
      </w:r>
      <w:r w:rsidRPr="007A2512">
        <w:rPr>
          <w:rFonts w:ascii="Roboto" w:hAnsi="Roboto"/>
          <w:sz w:val="20"/>
          <w:szCs w:val="20"/>
        </w:rPr>
        <w:t xml:space="preserve">drilling. </w:t>
      </w:r>
    </w:p>
    <w:p w14:paraId="475ECF22" w14:textId="6A3CA1AD" w:rsidR="00CC72FF" w:rsidRPr="007A2512" w:rsidRDefault="00CC72FF" w:rsidP="00365530">
      <w:pPr>
        <w:shd w:val="clear" w:color="auto" w:fill="FFFFFF"/>
        <w:snapToGrid w:val="0"/>
        <w:jc w:val="both"/>
        <w:rPr>
          <w:rFonts w:ascii="Roboto" w:hAnsi="Roboto"/>
          <w:sz w:val="20"/>
          <w:szCs w:val="20"/>
        </w:rPr>
      </w:pPr>
    </w:p>
    <w:p w14:paraId="331366E7" w14:textId="2594C7C2" w:rsidR="00CC72FF" w:rsidRPr="007A2512" w:rsidRDefault="00CC72FF" w:rsidP="00365530">
      <w:pPr>
        <w:shd w:val="clear" w:color="auto" w:fill="FFFFFF"/>
        <w:snapToGrid w:val="0"/>
        <w:jc w:val="both"/>
        <w:rPr>
          <w:rFonts w:ascii="Roboto" w:hAnsi="Roboto"/>
          <w:sz w:val="20"/>
          <w:szCs w:val="20"/>
          <w:u w:val="single"/>
        </w:rPr>
      </w:pPr>
      <w:r w:rsidRPr="007A2512">
        <w:rPr>
          <w:rFonts w:ascii="Roboto" w:hAnsi="Roboto"/>
          <w:sz w:val="20"/>
          <w:szCs w:val="20"/>
          <w:u w:val="single"/>
        </w:rPr>
        <w:t xml:space="preserve">Verónica </w:t>
      </w:r>
      <w:r w:rsidR="00666880">
        <w:rPr>
          <w:rFonts w:ascii="Roboto" w:hAnsi="Roboto"/>
          <w:sz w:val="20"/>
          <w:szCs w:val="20"/>
          <w:u w:val="single"/>
        </w:rPr>
        <w:t>District</w:t>
      </w:r>
    </w:p>
    <w:p w14:paraId="0E840AAD" w14:textId="77777777" w:rsidR="00CC72FF" w:rsidRPr="007A2512" w:rsidRDefault="00CC72FF" w:rsidP="00365530">
      <w:pPr>
        <w:shd w:val="clear" w:color="auto" w:fill="FFFFFF"/>
        <w:snapToGrid w:val="0"/>
        <w:jc w:val="both"/>
        <w:rPr>
          <w:rFonts w:ascii="Roboto" w:hAnsi="Roboto"/>
          <w:sz w:val="20"/>
          <w:szCs w:val="20"/>
        </w:rPr>
      </w:pPr>
    </w:p>
    <w:p w14:paraId="0810EB50" w14:textId="4F9CDB09" w:rsidR="00365530" w:rsidRPr="007A2512" w:rsidRDefault="00365530" w:rsidP="00365530">
      <w:pPr>
        <w:shd w:val="clear" w:color="auto" w:fill="FFFFFF"/>
        <w:snapToGrid w:val="0"/>
        <w:jc w:val="both"/>
        <w:rPr>
          <w:rFonts w:ascii="Roboto" w:hAnsi="Roboto"/>
          <w:sz w:val="20"/>
          <w:szCs w:val="20"/>
        </w:rPr>
      </w:pPr>
      <w:r w:rsidRPr="007A2512">
        <w:rPr>
          <w:rFonts w:ascii="Roboto" w:hAnsi="Roboto"/>
          <w:sz w:val="20"/>
          <w:szCs w:val="20"/>
        </w:rPr>
        <w:t xml:space="preserve">As at YTD 2022, a total of </w:t>
      </w:r>
      <w:r w:rsidR="00AC1B9F">
        <w:rPr>
          <w:rFonts w:ascii="Roboto" w:hAnsi="Roboto"/>
          <w:sz w:val="20"/>
          <w:szCs w:val="20"/>
        </w:rPr>
        <w:t>125</w:t>
      </w:r>
      <w:r w:rsidR="00AC1B9F" w:rsidRPr="007A2512">
        <w:rPr>
          <w:rFonts w:ascii="Roboto" w:hAnsi="Roboto"/>
          <w:sz w:val="20"/>
          <w:szCs w:val="20"/>
        </w:rPr>
        <w:t xml:space="preserve"> </w:t>
      </w:r>
      <w:r w:rsidRPr="007A2512">
        <w:rPr>
          <w:rFonts w:ascii="Roboto" w:hAnsi="Roboto"/>
          <w:sz w:val="20"/>
          <w:szCs w:val="20"/>
        </w:rPr>
        <w:t xml:space="preserve">holes and </w:t>
      </w:r>
      <w:r w:rsidR="00AC1B9F">
        <w:rPr>
          <w:rFonts w:ascii="Roboto" w:hAnsi="Roboto"/>
          <w:sz w:val="20"/>
          <w:szCs w:val="20"/>
        </w:rPr>
        <w:t>3,787</w:t>
      </w:r>
      <w:r w:rsidRPr="007A2512">
        <w:rPr>
          <w:rFonts w:ascii="Roboto" w:hAnsi="Roboto"/>
          <w:sz w:val="20"/>
          <w:szCs w:val="20"/>
        </w:rPr>
        <w:t xml:space="preserve"> metres have been drilled </w:t>
      </w:r>
      <w:r w:rsidR="00666880">
        <w:rPr>
          <w:rFonts w:ascii="Roboto" w:hAnsi="Roboto"/>
          <w:sz w:val="20"/>
          <w:szCs w:val="20"/>
        </w:rPr>
        <w:t xml:space="preserve">within the Veronica District </w:t>
      </w:r>
      <w:r w:rsidRPr="007A2512">
        <w:rPr>
          <w:rFonts w:ascii="Roboto" w:hAnsi="Roboto"/>
          <w:sz w:val="20"/>
          <w:szCs w:val="20"/>
        </w:rPr>
        <w:t xml:space="preserve">as part of the Company’s </w:t>
      </w:r>
      <w:r w:rsidR="00666880">
        <w:rPr>
          <w:rFonts w:ascii="Roboto" w:hAnsi="Roboto"/>
          <w:sz w:val="20"/>
          <w:szCs w:val="20"/>
        </w:rPr>
        <w:t xml:space="preserve">2022 </w:t>
      </w:r>
      <w:r w:rsidRPr="007A2512">
        <w:rPr>
          <w:rFonts w:ascii="Roboto" w:hAnsi="Roboto"/>
          <w:sz w:val="20"/>
          <w:szCs w:val="20"/>
        </w:rPr>
        <w:t xml:space="preserve">greenfield exploration initiative. Preliminary results indicate continuity of mineralization with drill hole spacing of between 35 meters and 300 meters and shows mineralization occurring </w:t>
      </w:r>
      <w:r w:rsidR="00666880">
        <w:rPr>
          <w:rFonts w:ascii="Roboto" w:hAnsi="Roboto"/>
          <w:sz w:val="20"/>
          <w:szCs w:val="20"/>
        </w:rPr>
        <w:t xml:space="preserve">at a </w:t>
      </w:r>
      <w:r w:rsidR="00B67619">
        <w:rPr>
          <w:rFonts w:ascii="Roboto" w:hAnsi="Roboto"/>
          <w:sz w:val="20"/>
          <w:szCs w:val="20"/>
        </w:rPr>
        <w:t>depth</w:t>
      </w:r>
      <w:r w:rsidR="00666880">
        <w:rPr>
          <w:rFonts w:ascii="Roboto" w:hAnsi="Roboto"/>
          <w:sz w:val="20"/>
          <w:szCs w:val="20"/>
        </w:rPr>
        <w:t xml:space="preserve"> of </w:t>
      </w:r>
      <w:r w:rsidRPr="007A2512">
        <w:rPr>
          <w:rFonts w:ascii="Roboto" w:hAnsi="Roboto"/>
          <w:sz w:val="20"/>
          <w:szCs w:val="20"/>
        </w:rPr>
        <w:t xml:space="preserve">between 2 and 10 meters below </w:t>
      </w:r>
      <w:r w:rsidR="00666880">
        <w:rPr>
          <w:rFonts w:ascii="Roboto" w:hAnsi="Roboto"/>
          <w:sz w:val="20"/>
          <w:szCs w:val="20"/>
        </w:rPr>
        <w:t xml:space="preserve">the </w:t>
      </w:r>
      <w:r w:rsidRPr="007A2512">
        <w:rPr>
          <w:rFonts w:ascii="Roboto" w:hAnsi="Roboto"/>
          <w:sz w:val="20"/>
          <w:szCs w:val="20"/>
        </w:rPr>
        <w:t xml:space="preserve">surface. The Company intends to report the results </w:t>
      </w:r>
      <w:r w:rsidR="00596B1D" w:rsidRPr="007A2512">
        <w:rPr>
          <w:rFonts w:ascii="Roboto" w:hAnsi="Roboto"/>
          <w:sz w:val="20"/>
          <w:szCs w:val="20"/>
        </w:rPr>
        <w:t>of this</w:t>
      </w:r>
      <w:r w:rsidR="00666880">
        <w:rPr>
          <w:rFonts w:ascii="Roboto" w:hAnsi="Roboto"/>
          <w:sz w:val="20"/>
          <w:szCs w:val="20"/>
        </w:rPr>
        <w:t xml:space="preserve"> </w:t>
      </w:r>
      <w:r w:rsidRPr="007A2512">
        <w:rPr>
          <w:rFonts w:ascii="Roboto" w:hAnsi="Roboto"/>
          <w:sz w:val="20"/>
          <w:szCs w:val="20"/>
        </w:rPr>
        <w:t>drilling campaign in the first quarter of 2023.</w:t>
      </w:r>
    </w:p>
    <w:p w14:paraId="7CF528B8" w14:textId="583DA0F1" w:rsidR="00CC72FF" w:rsidRPr="007A2512" w:rsidRDefault="00CC72FF" w:rsidP="00365530">
      <w:pPr>
        <w:shd w:val="clear" w:color="auto" w:fill="FFFFFF"/>
        <w:snapToGrid w:val="0"/>
        <w:jc w:val="both"/>
        <w:rPr>
          <w:rFonts w:ascii="Roboto" w:hAnsi="Roboto"/>
          <w:sz w:val="20"/>
          <w:szCs w:val="20"/>
        </w:rPr>
      </w:pPr>
    </w:p>
    <w:p w14:paraId="4F542ACC" w14:textId="4FC0078A" w:rsidR="00CC72FF" w:rsidRPr="007A2512" w:rsidRDefault="00CC72FF" w:rsidP="00365530">
      <w:pPr>
        <w:shd w:val="clear" w:color="auto" w:fill="FFFFFF"/>
        <w:snapToGrid w:val="0"/>
        <w:jc w:val="both"/>
        <w:rPr>
          <w:rFonts w:ascii="Roboto" w:hAnsi="Roboto"/>
          <w:b/>
          <w:bCs/>
          <w:sz w:val="20"/>
          <w:szCs w:val="20"/>
        </w:rPr>
      </w:pPr>
      <w:r w:rsidRPr="007A2512">
        <w:rPr>
          <w:rFonts w:ascii="Roboto" w:hAnsi="Roboto"/>
          <w:b/>
          <w:bCs/>
          <w:sz w:val="20"/>
          <w:szCs w:val="20"/>
        </w:rPr>
        <w:t xml:space="preserve">2023 </w:t>
      </w:r>
      <w:r w:rsidR="00666880">
        <w:rPr>
          <w:rFonts w:ascii="Roboto" w:hAnsi="Roboto"/>
          <w:b/>
          <w:bCs/>
          <w:sz w:val="20"/>
          <w:szCs w:val="20"/>
        </w:rPr>
        <w:t>E</w:t>
      </w:r>
      <w:r w:rsidRPr="007A2512">
        <w:rPr>
          <w:rFonts w:ascii="Roboto" w:hAnsi="Roboto"/>
          <w:b/>
          <w:bCs/>
          <w:sz w:val="20"/>
          <w:szCs w:val="20"/>
        </w:rPr>
        <w:t xml:space="preserve">xploration </w:t>
      </w:r>
      <w:r w:rsidR="00666880">
        <w:rPr>
          <w:rFonts w:ascii="Roboto" w:hAnsi="Roboto"/>
          <w:b/>
          <w:bCs/>
          <w:sz w:val="20"/>
          <w:szCs w:val="20"/>
        </w:rPr>
        <w:t>A</w:t>
      </w:r>
      <w:r w:rsidRPr="007A2512">
        <w:rPr>
          <w:rFonts w:ascii="Roboto" w:hAnsi="Roboto"/>
          <w:b/>
          <w:bCs/>
          <w:sz w:val="20"/>
          <w:szCs w:val="20"/>
        </w:rPr>
        <w:t xml:space="preserve">ctivities </w:t>
      </w:r>
    </w:p>
    <w:p w14:paraId="454B1C06" w14:textId="6D7EDE74" w:rsidR="00CC72FF" w:rsidRPr="007A2512" w:rsidRDefault="00CC72FF" w:rsidP="00365530">
      <w:pPr>
        <w:shd w:val="clear" w:color="auto" w:fill="FFFFFF"/>
        <w:snapToGrid w:val="0"/>
        <w:jc w:val="both"/>
        <w:rPr>
          <w:rFonts w:ascii="Roboto" w:hAnsi="Roboto"/>
          <w:sz w:val="20"/>
          <w:szCs w:val="20"/>
        </w:rPr>
      </w:pPr>
    </w:p>
    <w:p w14:paraId="372904E6" w14:textId="71064480" w:rsidR="00CC72FF" w:rsidRPr="007A2512" w:rsidRDefault="00CC72FF" w:rsidP="00365530">
      <w:pPr>
        <w:shd w:val="clear" w:color="auto" w:fill="FFFFFF"/>
        <w:snapToGrid w:val="0"/>
        <w:jc w:val="both"/>
        <w:rPr>
          <w:rFonts w:ascii="Roboto" w:hAnsi="Roboto"/>
          <w:sz w:val="20"/>
          <w:szCs w:val="20"/>
        </w:rPr>
      </w:pPr>
      <w:r w:rsidRPr="007A2512">
        <w:rPr>
          <w:rFonts w:ascii="Roboto" w:hAnsi="Roboto"/>
          <w:sz w:val="20"/>
          <w:szCs w:val="20"/>
        </w:rPr>
        <w:t xml:space="preserve">The Company is excited to present a </w:t>
      </w:r>
      <w:r w:rsidR="00666880">
        <w:rPr>
          <w:rFonts w:ascii="Roboto" w:hAnsi="Roboto"/>
          <w:sz w:val="20"/>
          <w:szCs w:val="20"/>
        </w:rPr>
        <w:t>robust</w:t>
      </w:r>
      <w:r w:rsidR="00666880" w:rsidRPr="007A2512">
        <w:rPr>
          <w:rFonts w:ascii="Roboto" w:hAnsi="Roboto"/>
          <w:sz w:val="20"/>
          <w:szCs w:val="20"/>
        </w:rPr>
        <w:t xml:space="preserve"> </w:t>
      </w:r>
      <w:r w:rsidR="007A2512" w:rsidRPr="007A2512">
        <w:rPr>
          <w:rFonts w:ascii="Roboto" w:hAnsi="Roboto"/>
          <w:sz w:val="20"/>
          <w:szCs w:val="20"/>
        </w:rPr>
        <w:t xml:space="preserve">budget </w:t>
      </w:r>
      <w:r w:rsidR="00DA06CA" w:rsidRPr="007A2512">
        <w:rPr>
          <w:rFonts w:ascii="Roboto" w:hAnsi="Roboto"/>
          <w:sz w:val="20"/>
          <w:szCs w:val="20"/>
        </w:rPr>
        <w:t xml:space="preserve">of US$5.9 million </w:t>
      </w:r>
      <w:r w:rsidR="00DA06CA">
        <w:rPr>
          <w:rFonts w:ascii="Roboto" w:hAnsi="Roboto"/>
          <w:sz w:val="20"/>
          <w:szCs w:val="20"/>
        </w:rPr>
        <w:t>to fund ongoing</w:t>
      </w:r>
      <w:r w:rsidR="007A2512" w:rsidRPr="007A2512">
        <w:rPr>
          <w:rFonts w:ascii="Roboto" w:hAnsi="Roboto"/>
          <w:sz w:val="20"/>
          <w:szCs w:val="20"/>
        </w:rPr>
        <w:t xml:space="preserve"> exploration </w:t>
      </w:r>
      <w:r w:rsidR="00DA06CA">
        <w:rPr>
          <w:rFonts w:ascii="Roboto" w:hAnsi="Roboto"/>
          <w:sz w:val="20"/>
          <w:szCs w:val="20"/>
        </w:rPr>
        <w:t xml:space="preserve">activities within the Veronica and Petronila districts in 2023 to support its aspiration of adding additional modules to the current Penco module. </w:t>
      </w:r>
    </w:p>
    <w:p w14:paraId="54216684" w14:textId="2066C6DF" w:rsidR="007A2512" w:rsidRPr="007A2512" w:rsidRDefault="007A2512" w:rsidP="00365530">
      <w:pPr>
        <w:shd w:val="clear" w:color="auto" w:fill="FFFFFF"/>
        <w:snapToGrid w:val="0"/>
        <w:jc w:val="both"/>
        <w:rPr>
          <w:rFonts w:ascii="Roboto" w:hAnsi="Roboto"/>
          <w:sz w:val="20"/>
          <w:szCs w:val="20"/>
        </w:rPr>
      </w:pPr>
    </w:p>
    <w:p w14:paraId="21E82896" w14:textId="187EE241" w:rsidR="007A2512" w:rsidRPr="007A2512" w:rsidRDefault="007A2512" w:rsidP="00365530">
      <w:pPr>
        <w:shd w:val="clear" w:color="auto" w:fill="FFFFFF"/>
        <w:snapToGrid w:val="0"/>
        <w:jc w:val="both"/>
        <w:rPr>
          <w:rFonts w:ascii="Roboto" w:hAnsi="Roboto"/>
          <w:sz w:val="20"/>
          <w:szCs w:val="20"/>
        </w:rPr>
      </w:pPr>
      <w:r w:rsidRPr="007A2512">
        <w:rPr>
          <w:rFonts w:ascii="Roboto" w:hAnsi="Roboto"/>
          <w:sz w:val="20"/>
          <w:szCs w:val="20"/>
        </w:rPr>
        <w:t xml:space="preserve">In addition, the Company has recently decided to initiate Ionic Clays </w:t>
      </w:r>
      <w:proofErr w:type="spellStart"/>
      <w:r w:rsidRPr="007A2512">
        <w:rPr>
          <w:rFonts w:ascii="Roboto" w:hAnsi="Roboto"/>
          <w:sz w:val="20"/>
          <w:szCs w:val="20"/>
        </w:rPr>
        <w:t>prospectivity</w:t>
      </w:r>
      <w:proofErr w:type="spellEnd"/>
      <w:r w:rsidRPr="007A2512">
        <w:rPr>
          <w:rFonts w:ascii="Roboto" w:hAnsi="Roboto"/>
          <w:sz w:val="20"/>
          <w:szCs w:val="20"/>
        </w:rPr>
        <w:t xml:space="preserve"> exploration in other countries </w:t>
      </w:r>
      <w:r w:rsidR="00DA06CA">
        <w:rPr>
          <w:rFonts w:ascii="Roboto" w:hAnsi="Roboto"/>
          <w:sz w:val="20"/>
          <w:szCs w:val="20"/>
        </w:rPr>
        <w:t>within</w:t>
      </w:r>
      <w:r w:rsidRPr="007A2512">
        <w:rPr>
          <w:rFonts w:ascii="Roboto" w:hAnsi="Roboto"/>
          <w:sz w:val="20"/>
          <w:szCs w:val="20"/>
        </w:rPr>
        <w:t xml:space="preserve"> South America,</w:t>
      </w:r>
      <w:r w:rsidR="009D29F6">
        <w:rPr>
          <w:rFonts w:ascii="Roboto" w:hAnsi="Roboto"/>
          <w:sz w:val="20"/>
          <w:szCs w:val="20"/>
        </w:rPr>
        <w:t xml:space="preserve"> including Brazil, Colombia and Peru,</w:t>
      </w:r>
      <w:r w:rsidRPr="007A2512">
        <w:rPr>
          <w:rFonts w:ascii="Roboto" w:hAnsi="Roboto"/>
          <w:sz w:val="20"/>
          <w:szCs w:val="20"/>
        </w:rPr>
        <w:t xml:space="preserve"> which will be assessed in 2023 for future drilling campaigns.</w:t>
      </w:r>
    </w:p>
    <w:p w14:paraId="7C925AFD" w14:textId="15B9A8A1" w:rsidR="007A2512" w:rsidRPr="007A2512" w:rsidRDefault="007A2512" w:rsidP="00365530">
      <w:pPr>
        <w:shd w:val="clear" w:color="auto" w:fill="FFFFFF"/>
        <w:snapToGrid w:val="0"/>
        <w:jc w:val="both"/>
        <w:rPr>
          <w:rFonts w:ascii="Roboto" w:hAnsi="Roboto"/>
          <w:sz w:val="20"/>
          <w:szCs w:val="20"/>
        </w:rPr>
      </w:pPr>
    </w:p>
    <w:p w14:paraId="4CABCF5B" w14:textId="56BAA5EA" w:rsidR="007A2512" w:rsidRDefault="007A2512" w:rsidP="00365530">
      <w:pPr>
        <w:shd w:val="clear" w:color="auto" w:fill="FFFFFF"/>
        <w:snapToGrid w:val="0"/>
        <w:jc w:val="both"/>
        <w:rPr>
          <w:rFonts w:ascii="Roboto" w:hAnsi="Roboto"/>
          <w:i/>
          <w:iCs/>
          <w:sz w:val="20"/>
          <w:szCs w:val="20"/>
        </w:rPr>
      </w:pPr>
      <w:r w:rsidRPr="00B008A5">
        <w:rPr>
          <w:rFonts w:ascii="Roboto" w:hAnsi="Roboto"/>
          <w:sz w:val="20"/>
          <w:szCs w:val="20"/>
        </w:rPr>
        <w:t xml:space="preserve">Ramón </w:t>
      </w:r>
      <w:proofErr w:type="spellStart"/>
      <w:r w:rsidRPr="00B008A5">
        <w:rPr>
          <w:rFonts w:ascii="Roboto" w:hAnsi="Roboto"/>
          <w:sz w:val="20"/>
          <w:szCs w:val="20"/>
        </w:rPr>
        <w:t>Barúa</w:t>
      </w:r>
      <w:proofErr w:type="spellEnd"/>
      <w:r w:rsidRPr="00B008A5">
        <w:rPr>
          <w:rFonts w:ascii="Roboto" w:hAnsi="Roboto"/>
          <w:sz w:val="20"/>
          <w:szCs w:val="20"/>
        </w:rPr>
        <w:t xml:space="preserve">, CEO of </w:t>
      </w:r>
      <w:proofErr w:type="spellStart"/>
      <w:r w:rsidRPr="00B008A5">
        <w:rPr>
          <w:rFonts w:ascii="Roboto" w:hAnsi="Roboto"/>
          <w:sz w:val="20"/>
          <w:szCs w:val="20"/>
        </w:rPr>
        <w:t>Aclara</w:t>
      </w:r>
      <w:proofErr w:type="spellEnd"/>
      <w:r w:rsidRPr="00B008A5">
        <w:rPr>
          <w:rFonts w:ascii="Roboto" w:hAnsi="Roboto"/>
          <w:sz w:val="20"/>
          <w:szCs w:val="20"/>
        </w:rPr>
        <w:t xml:space="preserve">, commented: </w:t>
      </w:r>
      <w:r w:rsidRPr="00B008A5">
        <w:rPr>
          <w:rFonts w:ascii="Roboto" w:hAnsi="Roboto"/>
          <w:i/>
          <w:iCs/>
          <w:sz w:val="20"/>
          <w:szCs w:val="20"/>
        </w:rPr>
        <w:t>“</w:t>
      </w:r>
      <w:r w:rsidR="00EF0CA6" w:rsidRPr="00B008A5">
        <w:rPr>
          <w:rFonts w:ascii="Roboto" w:hAnsi="Roboto"/>
          <w:i/>
          <w:iCs/>
          <w:sz w:val="20"/>
          <w:szCs w:val="20"/>
        </w:rPr>
        <w:t>We are very pleased to move forward with our strategy of becoming a multi-module company. In 2022</w:t>
      </w:r>
      <w:r w:rsidR="009D29F6">
        <w:rPr>
          <w:rFonts w:ascii="Roboto" w:hAnsi="Roboto"/>
          <w:i/>
          <w:iCs/>
          <w:sz w:val="20"/>
          <w:szCs w:val="20"/>
        </w:rPr>
        <w:t>,</w:t>
      </w:r>
      <w:r w:rsidR="00EF0CA6" w:rsidRPr="00B008A5">
        <w:rPr>
          <w:rFonts w:ascii="Roboto" w:hAnsi="Roboto"/>
          <w:i/>
          <w:iCs/>
          <w:sz w:val="20"/>
          <w:szCs w:val="20"/>
        </w:rPr>
        <w:t xml:space="preserve"> we have been able to refine our exploration techniques and develop our capacity to deploy exploration teams in different parts of our concession areas, resulting in promising drilling outcomes in areas where the geological potential is attractive. We look forward to 2023 for further developing new modules optionality.</w:t>
      </w:r>
      <w:r w:rsidR="00B008A5">
        <w:rPr>
          <w:rFonts w:ascii="Roboto" w:hAnsi="Roboto"/>
          <w:i/>
          <w:iCs/>
          <w:sz w:val="20"/>
          <w:szCs w:val="20"/>
        </w:rPr>
        <w:t>”</w:t>
      </w:r>
    </w:p>
    <w:p w14:paraId="3569EE40" w14:textId="7290C9A1" w:rsidR="00AC1B9F" w:rsidRPr="00AC1B9F" w:rsidRDefault="00AC1B9F" w:rsidP="00AC1B9F">
      <w:pPr>
        <w:pStyle w:val="Textoindependiente"/>
        <w:rPr>
          <w:b/>
          <w:bCs/>
        </w:rPr>
      </w:pPr>
      <w:r w:rsidRPr="00AC1B9F">
        <w:rPr>
          <w:b/>
          <w:bCs/>
        </w:rPr>
        <w:lastRenderedPageBreak/>
        <w:t>Qualified Person and Review of Technical Information</w:t>
      </w:r>
    </w:p>
    <w:p w14:paraId="51BDF0AC" w14:textId="7F67B04B" w:rsidR="00AC1B9F" w:rsidRPr="00AC1B9F" w:rsidRDefault="00AC1B9F" w:rsidP="00365530">
      <w:pPr>
        <w:shd w:val="clear" w:color="auto" w:fill="FFFFFF"/>
        <w:snapToGrid w:val="0"/>
        <w:jc w:val="both"/>
        <w:rPr>
          <w:rFonts w:ascii="Roboto" w:hAnsi="Roboto"/>
          <w:sz w:val="20"/>
          <w:szCs w:val="20"/>
        </w:rPr>
      </w:pPr>
      <w:r w:rsidRPr="00AC1B9F">
        <w:rPr>
          <w:rFonts w:ascii="Roboto" w:hAnsi="Roboto"/>
          <w:sz w:val="20"/>
          <w:szCs w:val="20"/>
        </w:rPr>
        <w:t xml:space="preserve">The technical information in this news release, with respect to the Company’s </w:t>
      </w:r>
      <w:r>
        <w:rPr>
          <w:rFonts w:ascii="Roboto" w:hAnsi="Roboto"/>
          <w:sz w:val="20"/>
          <w:szCs w:val="20"/>
        </w:rPr>
        <w:t>exploration</w:t>
      </w:r>
      <w:r w:rsidRPr="00AC1B9F">
        <w:rPr>
          <w:rFonts w:ascii="Roboto" w:hAnsi="Roboto"/>
          <w:sz w:val="20"/>
          <w:szCs w:val="20"/>
        </w:rPr>
        <w:t xml:space="preserve"> projects, has been reviewed and approved by Barry Murphy, Pr ENG, </w:t>
      </w:r>
      <w:r>
        <w:rPr>
          <w:rFonts w:ascii="Roboto" w:hAnsi="Roboto"/>
          <w:sz w:val="20"/>
          <w:szCs w:val="20"/>
        </w:rPr>
        <w:t>Chief Operating Officer</w:t>
      </w:r>
      <w:r w:rsidRPr="00AC1B9F">
        <w:rPr>
          <w:rFonts w:ascii="Roboto" w:hAnsi="Roboto"/>
          <w:sz w:val="20"/>
          <w:szCs w:val="20"/>
        </w:rPr>
        <w:t xml:space="preserve"> of the Company, and a Qualified Person under NI 43-101.</w:t>
      </w:r>
    </w:p>
    <w:p w14:paraId="04D991F2" w14:textId="77777777" w:rsidR="009D29F6" w:rsidRPr="007A2512" w:rsidRDefault="009D29F6" w:rsidP="00365530">
      <w:pPr>
        <w:shd w:val="clear" w:color="auto" w:fill="FFFFFF"/>
        <w:snapToGrid w:val="0"/>
        <w:jc w:val="both"/>
        <w:rPr>
          <w:rFonts w:ascii="Roboto" w:hAnsi="Roboto"/>
          <w:sz w:val="20"/>
          <w:szCs w:val="20"/>
        </w:rPr>
      </w:pPr>
    </w:p>
    <w:p w14:paraId="5E61D70D" w14:textId="2215E1A8" w:rsidR="007A2512" w:rsidRPr="007A2512" w:rsidRDefault="007A2512" w:rsidP="00365530">
      <w:pPr>
        <w:shd w:val="clear" w:color="auto" w:fill="FFFFFF"/>
        <w:snapToGrid w:val="0"/>
        <w:jc w:val="both"/>
        <w:rPr>
          <w:rFonts w:ascii="Roboto" w:hAnsi="Roboto"/>
          <w:b/>
          <w:bCs/>
          <w:sz w:val="20"/>
          <w:szCs w:val="20"/>
        </w:rPr>
      </w:pPr>
      <w:r w:rsidRPr="007A2512">
        <w:rPr>
          <w:rFonts w:ascii="Roboto" w:hAnsi="Roboto"/>
          <w:b/>
          <w:bCs/>
          <w:sz w:val="20"/>
          <w:szCs w:val="20"/>
        </w:rPr>
        <w:t>About Aclara</w:t>
      </w:r>
    </w:p>
    <w:p w14:paraId="01741FFE" w14:textId="7F465B2B" w:rsidR="007A2512" w:rsidRPr="007A2512" w:rsidRDefault="007A2512" w:rsidP="00365530">
      <w:pPr>
        <w:shd w:val="clear" w:color="auto" w:fill="FFFFFF"/>
        <w:snapToGrid w:val="0"/>
        <w:jc w:val="both"/>
        <w:rPr>
          <w:rFonts w:ascii="Roboto" w:hAnsi="Roboto"/>
          <w:sz w:val="20"/>
          <w:szCs w:val="20"/>
        </w:rPr>
      </w:pPr>
    </w:p>
    <w:p w14:paraId="17D97720" w14:textId="77777777" w:rsidR="007A2512" w:rsidRPr="00267F74" w:rsidRDefault="007A2512" w:rsidP="007A2512">
      <w:pPr>
        <w:pStyle w:val="Textoindependiente"/>
        <w:spacing w:before="0"/>
      </w:pPr>
      <w:r w:rsidRPr="00267F74">
        <w:t>Aclara Resources is a Rare Earths company with a development project in Chile, and is listed on the TSX (TSX:ARA).</w:t>
      </w:r>
    </w:p>
    <w:p w14:paraId="32500CC3" w14:textId="77777777" w:rsidR="00A20574" w:rsidRPr="00A20574" w:rsidRDefault="007A2512" w:rsidP="00A20574">
      <w:pPr>
        <w:pStyle w:val="Textoindependiente"/>
        <w:spacing w:before="0" w:after="0"/>
      </w:pPr>
      <w:r w:rsidRPr="00267F74">
        <w:t xml:space="preserve">Aclara is initiating the development of its resources through a project called the Penco Module, which covers a surface area of approximately 600 hectares, and which hosts ionic clays rich in rare earth elements. Aclara is currently focused on the development and future construction and operation of the Penco Module, which will aim to produce a rare earth concentrate through a processing plant that will be fed by clays from nearby deposits. Aclara’s extraction process offers several environmentally positive attributes such as: no blasting, crushing, or milling; no tailings facility; minimal water consumption due to a high level of water recirculation; is amenable to leaching with a fertilizer; and contains no radioactivity. </w:t>
      </w:r>
      <w:r w:rsidR="00A20574" w:rsidRPr="00A20574">
        <w:t>In parallel with the development of the Penco Module, the Company intends to define additional opportunities to increase potential future rare earth element production via intensive greenfield exploration programmes and the development of additional project “modules” within the Company’s concessions.</w:t>
      </w:r>
    </w:p>
    <w:p w14:paraId="49247CED" w14:textId="77777777" w:rsidR="007A2512" w:rsidRPr="007A2512" w:rsidRDefault="007A2512" w:rsidP="00365530">
      <w:pPr>
        <w:shd w:val="clear" w:color="auto" w:fill="FFFFFF"/>
        <w:snapToGrid w:val="0"/>
        <w:jc w:val="both"/>
        <w:rPr>
          <w:rFonts w:ascii="Roboto" w:hAnsi="Roboto"/>
          <w:sz w:val="20"/>
          <w:szCs w:val="20"/>
        </w:rPr>
      </w:pPr>
    </w:p>
    <w:p w14:paraId="461B14D7" w14:textId="77777777" w:rsidR="007A2512" w:rsidRPr="00AC1B9F" w:rsidRDefault="007A2512" w:rsidP="007A2512">
      <w:pPr>
        <w:spacing w:after="240"/>
        <w:jc w:val="both"/>
        <w:rPr>
          <w:b/>
          <w:bCs/>
          <w:iCs/>
          <w:sz w:val="20"/>
          <w:szCs w:val="20"/>
        </w:rPr>
      </w:pPr>
      <w:r w:rsidRPr="00AC1B9F">
        <w:rPr>
          <w:b/>
          <w:bCs/>
          <w:iCs/>
          <w:sz w:val="20"/>
          <w:szCs w:val="20"/>
        </w:rPr>
        <w:t>Forward-Looking</w:t>
      </w:r>
      <w:r w:rsidRPr="00AC1B9F">
        <w:rPr>
          <w:b/>
          <w:bCs/>
          <w:iCs/>
          <w:spacing w:val="-6"/>
          <w:sz w:val="20"/>
          <w:szCs w:val="20"/>
        </w:rPr>
        <w:t xml:space="preserve"> </w:t>
      </w:r>
      <w:r w:rsidRPr="00AC1B9F">
        <w:rPr>
          <w:b/>
          <w:bCs/>
          <w:iCs/>
          <w:sz w:val="20"/>
          <w:szCs w:val="20"/>
        </w:rPr>
        <w:t>Statements</w:t>
      </w:r>
    </w:p>
    <w:p w14:paraId="17FB61B6" w14:textId="45049506" w:rsidR="007A2512" w:rsidRPr="00AC1B9F" w:rsidRDefault="007A2512" w:rsidP="007A2512">
      <w:pPr>
        <w:spacing w:after="240"/>
        <w:ind w:right="40"/>
        <w:jc w:val="both"/>
        <w:rPr>
          <w:i/>
          <w:sz w:val="20"/>
          <w:szCs w:val="20"/>
        </w:rPr>
      </w:pPr>
      <w:r w:rsidRPr="00AC1B9F">
        <w:rPr>
          <w:i/>
          <w:sz w:val="20"/>
          <w:szCs w:val="20"/>
        </w:rPr>
        <w:t>This news release contains “forward-looking information” within the meaning of applicable securities</w:t>
      </w:r>
      <w:r w:rsidRPr="00AC1B9F">
        <w:rPr>
          <w:i/>
          <w:spacing w:val="1"/>
          <w:sz w:val="20"/>
          <w:szCs w:val="20"/>
        </w:rPr>
        <w:t xml:space="preserve"> </w:t>
      </w:r>
      <w:r w:rsidRPr="00AC1B9F">
        <w:rPr>
          <w:i/>
          <w:spacing w:val="-1"/>
          <w:sz w:val="20"/>
          <w:szCs w:val="20"/>
        </w:rPr>
        <w:t>legislation,</w:t>
      </w:r>
      <w:r w:rsidRPr="00AC1B9F">
        <w:rPr>
          <w:i/>
          <w:spacing w:val="-13"/>
          <w:sz w:val="20"/>
          <w:szCs w:val="20"/>
        </w:rPr>
        <w:t xml:space="preserve"> </w:t>
      </w:r>
      <w:r w:rsidRPr="00AC1B9F">
        <w:rPr>
          <w:i/>
          <w:spacing w:val="-1"/>
          <w:sz w:val="20"/>
          <w:szCs w:val="20"/>
        </w:rPr>
        <w:t>which</w:t>
      </w:r>
      <w:r w:rsidRPr="00AC1B9F">
        <w:rPr>
          <w:i/>
          <w:spacing w:val="-12"/>
          <w:sz w:val="20"/>
          <w:szCs w:val="20"/>
        </w:rPr>
        <w:t xml:space="preserve"> </w:t>
      </w:r>
      <w:r w:rsidRPr="00AC1B9F">
        <w:rPr>
          <w:i/>
          <w:spacing w:val="-1"/>
          <w:sz w:val="20"/>
          <w:szCs w:val="20"/>
        </w:rPr>
        <w:t>reflects</w:t>
      </w:r>
      <w:r w:rsidRPr="00AC1B9F">
        <w:rPr>
          <w:i/>
          <w:spacing w:val="-12"/>
          <w:sz w:val="20"/>
          <w:szCs w:val="20"/>
        </w:rPr>
        <w:t xml:space="preserve"> </w:t>
      </w:r>
      <w:r w:rsidRPr="00AC1B9F">
        <w:rPr>
          <w:i/>
          <w:spacing w:val="-1"/>
          <w:sz w:val="20"/>
          <w:szCs w:val="20"/>
        </w:rPr>
        <w:t>the</w:t>
      </w:r>
      <w:r w:rsidRPr="00AC1B9F">
        <w:rPr>
          <w:i/>
          <w:spacing w:val="-12"/>
          <w:sz w:val="20"/>
          <w:szCs w:val="20"/>
        </w:rPr>
        <w:t xml:space="preserve"> </w:t>
      </w:r>
      <w:r w:rsidRPr="00AC1B9F">
        <w:rPr>
          <w:i/>
          <w:spacing w:val="-1"/>
          <w:sz w:val="20"/>
          <w:szCs w:val="20"/>
        </w:rPr>
        <w:t>Company’s</w:t>
      </w:r>
      <w:r w:rsidRPr="00AC1B9F">
        <w:rPr>
          <w:i/>
          <w:spacing w:val="-12"/>
          <w:sz w:val="20"/>
          <w:szCs w:val="20"/>
        </w:rPr>
        <w:t xml:space="preserve"> </w:t>
      </w:r>
      <w:r w:rsidRPr="00AC1B9F">
        <w:rPr>
          <w:i/>
          <w:spacing w:val="-1"/>
          <w:sz w:val="20"/>
          <w:szCs w:val="20"/>
        </w:rPr>
        <w:t>current</w:t>
      </w:r>
      <w:r w:rsidRPr="00AC1B9F">
        <w:rPr>
          <w:i/>
          <w:spacing w:val="-12"/>
          <w:sz w:val="20"/>
          <w:szCs w:val="20"/>
        </w:rPr>
        <w:t xml:space="preserve"> </w:t>
      </w:r>
      <w:r w:rsidRPr="00AC1B9F">
        <w:rPr>
          <w:i/>
          <w:spacing w:val="-1"/>
          <w:sz w:val="20"/>
          <w:szCs w:val="20"/>
        </w:rPr>
        <w:t>expectations</w:t>
      </w:r>
      <w:r w:rsidRPr="00AC1B9F">
        <w:rPr>
          <w:i/>
          <w:spacing w:val="-11"/>
          <w:sz w:val="20"/>
          <w:szCs w:val="20"/>
        </w:rPr>
        <w:t xml:space="preserve"> </w:t>
      </w:r>
      <w:r w:rsidRPr="00AC1B9F">
        <w:rPr>
          <w:i/>
          <w:sz w:val="20"/>
          <w:szCs w:val="20"/>
        </w:rPr>
        <w:t>regarding</w:t>
      </w:r>
      <w:r w:rsidRPr="00AC1B9F">
        <w:rPr>
          <w:i/>
          <w:spacing w:val="-13"/>
          <w:sz w:val="20"/>
          <w:szCs w:val="20"/>
        </w:rPr>
        <w:t xml:space="preserve"> </w:t>
      </w:r>
      <w:r w:rsidRPr="00AC1B9F">
        <w:rPr>
          <w:i/>
          <w:sz w:val="20"/>
          <w:szCs w:val="20"/>
        </w:rPr>
        <w:t>future</w:t>
      </w:r>
      <w:r w:rsidRPr="00AC1B9F">
        <w:rPr>
          <w:i/>
          <w:spacing w:val="-12"/>
          <w:sz w:val="20"/>
          <w:szCs w:val="20"/>
        </w:rPr>
        <w:t xml:space="preserve"> </w:t>
      </w:r>
      <w:r w:rsidRPr="00AC1B9F">
        <w:rPr>
          <w:i/>
          <w:sz w:val="20"/>
          <w:szCs w:val="20"/>
        </w:rPr>
        <w:t>events,</w:t>
      </w:r>
      <w:r w:rsidRPr="00AC1B9F">
        <w:rPr>
          <w:i/>
          <w:spacing w:val="-13"/>
          <w:sz w:val="20"/>
          <w:szCs w:val="20"/>
        </w:rPr>
        <w:t xml:space="preserve"> </w:t>
      </w:r>
      <w:r w:rsidRPr="00AC1B9F">
        <w:rPr>
          <w:i/>
          <w:sz w:val="20"/>
          <w:szCs w:val="20"/>
        </w:rPr>
        <w:t>including</w:t>
      </w:r>
      <w:r w:rsidRPr="00AC1B9F">
        <w:rPr>
          <w:i/>
          <w:spacing w:val="-12"/>
          <w:sz w:val="20"/>
          <w:szCs w:val="20"/>
        </w:rPr>
        <w:t xml:space="preserve"> </w:t>
      </w:r>
      <w:r w:rsidRPr="00AC1B9F">
        <w:rPr>
          <w:i/>
          <w:sz w:val="20"/>
          <w:szCs w:val="20"/>
        </w:rPr>
        <w:t>statements</w:t>
      </w:r>
      <w:r w:rsidRPr="00AC1B9F">
        <w:rPr>
          <w:i/>
          <w:spacing w:val="-53"/>
          <w:sz w:val="20"/>
          <w:szCs w:val="20"/>
        </w:rPr>
        <w:t xml:space="preserve"> </w:t>
      </w:r>
      <w:r w:rsidRPr="00AC1B9F">
        <w:rPr>
          <w:i/>
          <w:sz w:val="20"/>
          <w:szCs w:val="20"/>
        </w:rPr>
        <w:t>with</w:t>
      </w:r>
      <w:r w:rsidRPr="00AC1B9F">
        <w:rPr>
          <w:i/>
          <w:spacing w:val="-6"/>
          <w:sz w:val="20"/>
          <w:szCs w:val="20"/>
        </w:rPr>
        <w:t xml:space="preserve"> </w:t>
      </w:r>
      <w:r w:rsidRPr="00AC1B9F">
        <w:rPr>
          <w:i/>
          <w:sz w:val="20"/>
          <w:szCs w:val="20"/>
        </w:rPr>
        <w:t>regard</w:t>
      </w:r>
      <w:r w:rsidRPr="00AC1B9F">
        <w:rPr>
          <w:i/>
          <w:spacing w:val="-6"/>
          <w:sz w:val="20"/>
          <w:szCs w:val="20"/>
        </w:rPr>
        <w:t xml:space="preserve"> </w:t>
      </w:r>
      <w:r w:rsidRPr="00AC1B9F">
        <w:rPr>
          <w:i/>
          <w:sz w:val="20"/>
          <w:szCs w:val="20"/>
        </w:rPr>
        <w:t>to</w:t>
      </w:r>
      <w:r w:rsidRPr="00AC1B9F">
        <w:rPr>
          <w:i/>
          <w:spacing w:val="-6"/>
          <w:sz w:val="20"/>
          <w:szCs w:val="20"/>
        </w:rPr>
        <w:t xml:space="preserve"> the </w:t>
      </w:r>
      <w:r w:rsidR="00E945D3" w:rsidRPr="00AC1B9F">
        <w:rPr>
          <w:i/>
          <w:spacing w:val="-6"/>
          <w:sz w:val="20"/>
          <w:szCs w:val="20"/>
        </w:rPr>
        <w:t>Company’s greenfield exploration plan, the timing and execution thereof and expected success resulting therefrom</w:t>
      </w:r>
      <w:r w:rsidR="002964F2" w:rsidRPr="00AC1B9F">
        <w:rPr>
          <w:i/>
          <w:spacing w:val="-6"/>
          <w:sz w:val="20"/>
          <w:szCs w:val="20"/>
        </w:rPr>
        <w:t>.</w:t>
      </w:r>
      <w:r w:rsidRPr="00AC1B9F">
        <w:rPr>
          <w:i/>
          <w:sz w:val="20"/>
          <w:szCs w:val="20"/>
        </w:rPr>
        <w:t xml:space="preserve"> Forward-looking information is based on a number of assumptions and is subject to a number of risks and uncertainties, many of which are beyond the Company’s control.</w:t>
      </w:r>
      <w:r w:rsidRPr="00AC1B9F">
        <w:rPr>
          <w:i/>
          <w:spacing w:val="1"/>
          <w:sz w:val="20"/>
          <w:szCs w:val="20"/>
        </w:rPr>
        <w:t xml:space="preserve"> </w:t>
      </w:r>
      <w:r w:rsidRPr="00AC1B9F">
        <w:rPr>
          <w:i/>
          <w:sz w:val="20"/>
          <w:szCs w:val="20"/>
        </w:rPr>
        <w:t>Such risks and uncertainties include, but are not limited to</w:t>
      </w:r>
      <w:r w:rsidR="00E945D3" w:rsidRPr="00AC1B9F">
        <w:rPr>
          <w:i/>
          <w:sz w:val="20"/>
          <w:szCs w:val="20"/>
        </w:rPr>
        <w:t>, the factors discussed under “Risk Factors” in the Company’s annual information form dated as of March 30, 2022 filed on the Company’s SEDAR profile.</w:t>
      </w:r>
      <w:r w:rsidRPr="00AC1B9F">
        <w:rPr>
          <w:i/>
          <w:sz w:val="20"/>
          <w:szCs w:val="20"/>
        </w:rPr>
        <w:t xml:space="preserve"> Actual results</w:t>
      </w:r>
      <w:r w:rsidR="00E945D3" w:rsidRPr="00AC1B9F">
        <w:rPr>
          <w:i/>
          <w:sz w:val="20"/>
          <w:szCs w:val="20"/>
        </w:rPr>
        <w:t>, timing, performance, achievements or future events or developments</w:t>
      </w:r>
      <w:r w:rsidRPr="00AC1B9F">
        <w:rPr>
          <w:i/>
          <w:sz w:val="20"/>
          <w:szCs w:val="20"/>
        </w:rPr>
        <w:t xml:space="preserve"> could</w:t>
      </w:r>
      <w:r w:rsidRPr="00AC1B9F">
        <w:rPr>
          <w:i/>
          <w:spacing w:val="-7"/>
          <w:sz w:val="20"/>
          <w:szCs w:val="20"/>
        </w:rPr>
        <w:t xml:space="preserve"> </w:t>
      </w:r>
      <w:r w:rsidRPr="00AC1B9F">
        <w:rPr>
          <w:i/>
          <w:sz w:val="20"/>
          <w:szCs w:val="20"/>
        </w:rPr>
        <w:t>differ</w:t>
      </w:r>
      <w:r w:rsidRPr="00AC1B9F">
        <w:rPr>
          <w:i/>
          <w:spacing w:val="-4"/>
          <w:sz w:val="20"/>
          <w:szCs w:val="20"/>
        </w:rPr>
        <w:t xml:space="preserve"> </w:t>
      </w:r>
      <w:r w:rsidRPr="00AC1B9F">
        <w:rPr>
          <w:i/>
          <w:sz w:val="20"/>
          <w:szCs w:val="20"/>
        </w:rPr>
        <w:t>materially</w:t>
      </w:r>
      <w:r w:rsidRPr="00AC1B9F">
        <w:rPr>
          <w:i/>
          <w:spacing w:val="-5"/>
          <w:sz w:val="20"/>
          <w:szCs w:val="20"/>
        </w:rPr>
        <w:t xml:space="preserve"> </w:t>
      </w:r>
      <w:r w:rsidRPr="00AC1B9F">
        <w:rPr>
          <w:i/>
          <w:sz w:val="20"/>
          <w:szCs w:val="20"/>
        </w:rPr>
        <w:t>from</w:t>
      </w:r>
      <w:r w:rsidRPr="00AC1B9F">
        <w:rPr>
          <w:i/>
          <w:spacing w:val="-6"/>
          <w:sz w:val="20"/>
          <w:szCs w:val="20"/>
        </w:rPr>
        <w:t xml:space="preserve"> </w:t>
      </w:r>
      <w:r w:rsidRPr="00AC1B9F">
        <w:rPr>
          <w:i/>
          <w:sz w:val="20"/>
          <w:szCs w:val="20"/>
        </w:rPr>
        <w:t>those</w:t>
      </w:r>
      <w:r w:rsidRPr="00AC1B9F">
        <w:rPr>
          <w:i/>
          <w:spacing w:val="-7"/>
          <w:sz w:val="20"/>
          <w:szCs w:val="20"/>
        </w:rPr>
        <w:t xml:space="preserve"> </w:t>
      </w:r>
      <w:r w:rsidR="00E945D3" w:rsidRPr="00AC1B9F">
        <w:rPr>
          <w:i/>
          <w:sz w:val="20"/>
          <w:szCs w:val="20"/>
        </w:rPr>
        <w:t>expressed or implied</w:t>
      </w:r>
      <w:r w:rsidR="00E945D3" w:rsidRPr="00AC1B9F">
        <w:rPr>
          <w:i/>
          <w:spacing w:val="-7"/>
          <w:sz w:val="20"/>
          <w:szCs w:val="20"/>
        </w:rPr>
        <w:t xml:space="preserve"> </w:t>
      </w:r>
      <w:r w:rsidRPr="00AC1B9F">
        <w:rPr>
          <w:i/>
          <w:sz w:val="20"/>
          <w:szCs w:val="20"/>
        </w:rPr>
        <w:t>herein.</w:t>
      </w:r>
      <w:r w:rsidRPr="00AC1B9F">
        <w:rPr>
          <w:i/>
          <w:spacing w:val="-5"/>
          <w:sz w:val="20"/>
          <w:szCs w:val="20"/>
        </w:rPr>
        <w:t xml:space="preserve"> </w:t>
      </w:r>
      <w:r w:rsidRPr="00AC1B9F">
        <w:rPr>
          <w:i/>
          <w:sz w:val="20"/>
          <w:szCs w:val="20"/>
        </w:rPr>
        <w:t>Unless</w:t>
      </w:r>
      <w:r w:rsidRPr="00AC1B9F">
        <w:rPr>
          <w:i/>
          <w:spacing w:val="-5"/>
          <w:sz w:val="20"/>
          <w:szCs w:val="20"/>
        </w:rPr>
        <w:t xml:space="preserve"> </w:t>
      </w:r>
      <w:r w:rsidRPr="00AC1B9F">
        <w:rPr>
          <w:i/>
          <w:sz w:val="20"/>
          <w:szCs w:val="20"/>
        </w:rPr>
        <w:t>otherwise</w:t>
      </w:r>
      <w:r w:rsidRPr="00AC1B9F">
        <w:rPr>
          <w:i/>
          <w:spacing w:val="-6"/>
          <w:sz w:val="20"/>
          <w:szCs w:val="20"/>
        </w:rPr>
        <w:t xml:space="preserve"> </w:t>
      </w:r>
      <w:r w:rsidRPr="00AC1B9F">
        <w:rPr>
          <w:i/>
          <w:sz w:val="20"/>
          <w:szCs w:val="20"/>
        </w:rPr>
        <w:t>noted</w:t>
      </w:r>
      <w:r w:rsidRPr="00AC1B9F">
        <w:rPr>
          <w:i/>
          <w:spacing w:val="-2"/>
          <w:sz w:val="20"/>
          <w:szCs w:val="20"/>
        </w:rPr>
        <w:t xml:space="preserve"> </w:t>
      </w:r>
      <w:r w:rsidRPr="00AC1B9F">
        <w:rPr>
          <w:i/>
          <w:sz w:val="20"/>
          <w:szCs w:val="20"/>
        </w:rPr>
        <w:t>or</w:t>
      </w:r>
      <w:r w:rsidRPr="00AC1B9F">
        <w:rPr>
          <w:i/>
          <w:spacing w:val="-5"/>
          <w:sz w:val="20"/>
          <w:szCs w:val="20"/>
        </w:rPr>
        <w:t xml:space="preserve"> </w:t>
      </w:r>
      <w:r w:rsidRPr="00AC1B9F">
        <w:rPr>
          <w:i/>
          <w:sz w:val="20"/>
          <w:szCs w:val="20"/>
        </w:rPr>
        <w:t>the</w:t>
      </w:r>
      <w:r w:rsidRPr="00AC1B9F">
        <w:rPr>
          <w:i/>
          <w:spacing w:val="-6"/>
          <w:sz w:val="20"/>
          <w:szCs w:val="20"/>
        </w:rPr>
        <w:t xml:space="preserve"> </w:t>
      </w:r>
      <w:r w:rsidRPr="00AC1B9F">
        <w:rPr>
          <w:i/>
          <w:sz w:val="20"/>
          <w:szCs w:val="20"/>
        </w:rPr>
        <w:t>context</w:t>
      </w:r>
      <w:r w:rsidRPr="00AC1B9F">
        <w:rPr>
          <w:i/>
          <w:spacing w:val="-7"/>
          <w:sz w:val="20"/>
          <w:szCs w:val="20"/>
        </w:rPr>
        <w:t xml:space="preserve"> </w:t>
      </w:r>
      <w:r w:rsidRPr="00AC1B9F">
        <w:rPr>
          <w:i/>
          <w:sz w:val="20"/>
          <w:szCs w:val="20"/>
        </w:rPr>
        <w:t xml:space="preserve">otherwise </w:t>
      </w:r>
      <w:r w:rsidRPr="00AC1B9F">
        <w:rPr>
          <w:i/>
          <w:spacing w:val="-53"/>
          <w:sz w:val="20"/>
          <w:szCs w:val="20"/>
        </w:rPr>
        <w:t xml:space="preserve"> </w:t>
      </w:r>
      <w:r w:rsidRPr="00AC1B9F">
        <w:rPr>
          <w:i/>
          <w:sz w:val="20"/>
          <w:szCs w:val="20"/>
        </w:rPr>
        <w:t>indicates, the forward-looking information contained in this news release is provided as of the date of this</w:t>
      </w:r>
      <w:r w:rsidRPr="00AC1B9F">
        <w:rPr>
          <w:i/>
          <w:spacing w:val="1"/>
          <w:sz w:val="20"/>
          <w:szCs w:val="20"/>
        </w:rPr>
        <w:t xml:space="preserve"> </w:t>
      </w:r>
      <w:r w:rsidRPr="00AC1B9F">
        <w:rPr>
          <w:i/>
          <w:sz w:val="20"/>
          <w:szCs w:val="20"/>
        </w:rPr>
        <w:t>news release and the Company does not undertake any obligation to update such forward-looking</w:t>
      </w:r>
      <w:r w:rsidRPr="00AC1B9F">
        <w:rPr>
          <w:i/>
          <w:spacing w:val="1"/>
          <w:sz w:val="20"/>
          <w:szCs w:val="20"/>
        </w:rPr>
        <w:t xml:space="preserve"> </w:t>
      </w:r>
      <w:r w:rsidRPr="00AC1B9F">
        <w:rPr>
          <w:i/>
          <w:spacing w:val="-1"/>
          <w:sz w:val="20"/>
          <w:szCs w:val="20"/>
        </w:rPr>
        <w:t>information,</w:t>
      </w:r>
      <w:r w:rsidRPr="00AC1B9F">
        <w:rPr>
          <w:i/>
          <w:spacing w:val="-11"/>
          <w:sz w:val="20"/>
          <w:szCs w:val="20"/>
        </w:rPr>
        <w:t xml:space="preserve"> </w:t>
      </w:r>
      <w:r w:rsidRPr="00AC1B9F">
        <w:rPr>
          <w:i/>
          <w:spacing w:val="-1"/>
          <w:sz w:val="20"/>
          <w:szCs w:val="20"/>
        </w:rPr>
        <w:t>whether</w:t>
      </w:r>
      <w:r w:rsidRPr="00AC1B9F">
        <w:rPr>
          <w:i/>
          <w:spacing w:val="-12"/>
          <w:sz w:val="20"/>
          <w:szCs w:val="20"/>
        </w:rPr>
        <w:t xml:space="preserve"> </w:t>
      </w:r>
      <w:r w:rsidRPr="00AC1B9F">
        <w:rPr>
          <w:i/>
          <w:spacing w:val="-1"/>
          <w:sz w:val="20"/>
          <w:szCs w:val="20"/>
        </w:rPr>
        <w:t>as</w:t>
      </w:r>
      <w:r w:rsidRPr="00AC1B9F">
        <w:rPr>
          <w:i/>
          <w:spacing w:val="-11"/>
          <w:sz w:val="20"/>
          <w:szCs w:val="20"/>
        </w:rPr>
        <w:t xml:space="preserve"> </w:t>
      </w:r>
      <w:r w:rsidRPr="00AC1B9F">
        <w:rPr>
          <w:i/>
          <w:spacing w:val="-1"/>
          <w:sz w:val="20"/>
          <w:szCs w:val="20"/>
        </w:rPr>
        <w:t>a</w:t>
      </w:r>
      <w:r w:rsidRPr="00AC1B9F">
        <w:rPr>
          <w:i/>
          <w:spacing w:val="-13"/>
          <w:sz w:val="20"/>
          <w:szCs w:val="20"/>
        </w:rPr>
        <w:t xml:space="preserve"> </w:t>
      </w:r>
      <w:r w:rsidRPr="00AC1B9F">
        <w:rPr>
          <w:i/>
          <w:spacing w:val="-1"/>
          <w:sz w:val="20"/>
          <w:szCs w:val="20"/>
        </w:rPr>
        <w:t>result</w:t>
      </w:r>
      <w:r w:rsidRPr="00AC1B9F">
        <w:rPr>
          <w:i/>
          <w:spacing w:val="-12"/>
          <w:sz w:val="20"/>
          <w:szCs w:val="20"/>
        </w:rPr>
        <w:t xml:space="preserve"> </w:t>
      </w:r>
      <w:r w:rsidRPr="00AC1B9F">
        <w:rPr>
          <w:i/>
          <w:spacing w:val="-1"/>
          <w:sz w:val="20"/>
          <w:szCs w:val="20"/>
        </w:rPr>
        <w:t>of</w:t>
      </w:r>
      <w:r w:rsidRPr="00AC1B9F">
        <w:rPr>
          <w:i/>
          <w:spacing w:val="-14"/>
          <w:sz w:val="20"/>
          <w:szCs w:val="20"/>
        </w:rPr>
        <w:t xml:space="preserve"> </w:t>
      </w:r>
      <w:r w:rsidRPr="00AC1B9F">
        <w:rPr>
          <w:i/>
          <w:spacing w:val="-1"/>
          <w:sz w:val="20"/>
          <w:szCs w:val="20"/>
        </w:rPr>
        <w:t>new</w:t>
      </w:r>
      <w:r w:rsidRPr="00AC1B9F">
        <w:rPr>
          <w:i/>
          <w:spacing w:val="-13"/>
          <w:sz w:val="20"/>
          <w:szCs w:val="20"/>
        </w:rPr>
        <w:t xml:space="preserve"> </w:t>
      </w:r>
      <w:r w:rsidRPr="00AC1B9F">
        <w:rPr>
          <w:i/>
          <w:spacing w:val="-1"/>
          <w:sz w:val="20"/>
          <w:szCs w:val="20"/>
        </w:rPr>
        <w:t>information,</w:t>
      </w:r>
      <w:r w:rsidRPr="00AC1B9F">
        <w:rPr>
          <w:i/>
          <w:spacing w:val="-13"/>
          <w:sz w:val="20"/>
          <w:szCs w:val="20"/>
        </w:rPr>
        <w:t xml:space="preserve"> </w:t>
      </w:r>
      <w:r w:rsidRPr="00AC1B9F">
        <w:rPr>
          <w:i/>
          <w:spacing w:val="-1"/>
          <w:sz w:val="20"/>
          <w:szCs w:val="20"/>
        </w:rPr>
        <w:t>future</w:t>
      </w:r>
      <w:r w:rsidRPr="00AC1B9F">
        <w:rPr>
          <w:i/>
          <w:spacing w:val="-12"/>
          <w:sz w:val="20"/>
          <w:szCs w:val="20"/>
        </w:rPr>
        <w:t xml:space="preserve"> </w:t>
      </w:r>
      <w:r w:rsidRPr="00AC1B9F">
        <w:rPr>
          <w:i/>
          <w:spacing w:val="-1"/>
          <w:sz w:val="20"/>
          <w:szCs w:val="20"/>
        </w:rPr>
        <w:t>events</w:t>
      </w:r>
      <w:r w:rsidRPr="00AC1B9F">
        <w:rPr>
          <w:i/>
          <w:spacing w:val="-12"/>
          <w:sz w:val="20"/>
          <w:szCs w:val="20"/>
        </w:rPr>
        <w:t xml:space="preserve"> </w:t>
      </w:r>
      <w:r w:rsidRPr="00AC1B9F">
        <w:rPr>
          <w:i/>
          <w:sz w:val="20"/>
          <w:szCs w:val="20"/>
        </w:rPr>
        <w:t>or</w:t>
      </w:r>
      <w:r w:rsidRPr="00AC1B9F">
        <w:rPr>
          <w:i/>
          <w:spacing w:val="-12"/>
          <w:sz w:val="20"/>
          <w:szCs w:val="20"/>
        </w:rPr>
        <w:t xml:space="preserve"> </w:t>
      </w:r>
      <w:r w:rsidRPr="00AC1B9F">
        <w:rPr>
          <w:i/>
          <w:sz w:val="20"/>
          <w:szCs w:val="20"/>
        </w:rPr>
        <w:t>otherwise,</w:t>
      </w:r>
      <w:r w:rsidRPr="00AC1B9F">
        <w:rPr>
          <w:i/>
          <w:spacing w:val="-10"/>
          <w:sz w:val="20"/>
          <w:szCs w:val="20"/>
        </w:rPr>
        <w:t xml:space="preserve"> </w:t>
      </w:r>
      <w:r w:rsidRPr="00AC1B9F">
        <w:rPr>
          <w:i/>
          <w:sz w:val="20"/>
          <w:szCs w:val="20"/>
        </w:rPr>
        <w:t>except</w:t>
      </w:r>
      <w:r w:rsidRPr="00AC1B9F">
        <w:rPr>
          <w:i/>
          <w:spacing w:val="-12"/>
          <w:sz w:val="20"/>
          <w:szCs w:val="20"/>
        </w:rPr>
        <w:t xml:space="preserve"> </w:t>
      </w:r>
      <w:r w:rsidRPr="00AC1B9F">
        <w:rPr>
          <w:i/>
          <w:sz w:val="20"/>
          <w:szCs w:val="20"/>
        </w:rPr>
        <w:t>as</w:t>
      </w:r>
      <w:r w:rsidRPr="00AC1B9F">
        <w:rPr>
          <w:i/>
          <w:spacing w:val="-12"/>
          <w:sz w:val="20"/>
          <w:szCs w:val="20"/>
        </w:rPr>
        <w:t xml:space="preserve"> </w:t>
      </w:r>
      <w:r w:rsidRPr="00AC1B9F">
        <w:rPr>
          <w:i/>
          <w:sz w:val="20"/>
          <w:szCs w:val="20"/>
        </w:rPr>
        <w:t>expressly</w:t>
      </w:r>
      <w:r w:rsidRPr="00AC1B9F">
        <w:rPr>
          <w:i/>
          <w:spacing w:val="-11"/>
          <w:sz w:val="20"/>
          <w:szCs w:val="20"/>
        </w:rPr>
        <w:t xml:space="preserve"> </w:t>
      </w:r>
      <w:r w:rsidRPr="00AC1B9F">
        <w:rPr>
          <w:i/>
          <w:sz w:val="20"/>
          <w:szCs w:val="20"/>
        </w:rPr>
        <w:t xml:space="preserve">required </w:t>
      </w:r>
      <w:r w:rsidRPr="00AC1B9F">
        <w:rPr>
          <w:i/>
          <w:spacing w:val="-53"/>
          <w:sz w:val="20"/>
          <w:szCs w:val="20"/>
        </w:rPr>
        <w:t xml:space="preserve">   </w:t>
      </w:r>
      <w:r w:rsidRPr="00AC1B9F">
        <w:rPr>
          <w:i/>
          <w:sz w:val="20"/>
          <w:szCs w:val="20"/>
        </w:rPr>
        <w:t>under</w:t>
      </w:r>
      <w:r w:rsidRPr="00AC1B9F">
        <w:rPr>
          <w:i/>
          <w:spacing w:val="2"/>
          <w:sz w:val="20"/>
          <w:szCs w:val="20"/>
        </w:rPr>
        <w:t xml:space="preserve"> </w:t>
      </w:r>
      <w:r w:rsidRPr="00AC1B9F">
        <w:rPr>
          <w:i/>
          <w:sz w:val="20"/>
          <w:szCs w:val="20"/>
        </w:rPr>
        <w:t>applicable</w:t>
      </w:r>
      <w:r w:rsidRPr="00AC1B9F">
        <w:rPr>
          <w:i/>
          <w:spacing w:val="-1"/>
          <w:sz w:val="20"/>
          <w:szCs w:val="20"/>
        </w:rPr>
        <w:t xml:space="preserve"> </w:t>
      </w:r>
      <w:r w:rsidRPr="00AC1B9F">
        <w:rPr>
          <w:i/>
          <w:sz w:val="20"/>
          <w:szCs w:val="20"/>
        </w:rPr>
        <w:t>securities</w:t>
      </w:r>
      <w:r w:rsidRPr="00AC1B9F">
        <w:rPr>
          <w:i/>
          <w:spacing w:val="3"/>
          <w:sz w:val="20"/>
          <w:szCs w:val="20"/>
        </w:rPr>
        <w:t xml:space="preserve"> </w:t>
      </w:r>
      <w:r w:rsidRPr="00AC1B9F">
        <w:rPr>
          <w:i/>
          <w:sz w:val="20"/>
          <w:szCs w:val="20"/>
        </w:rPr>
        <w:t>laws.</w:t>
      </w:r>
    </w:p>
    <w:p w14:paraId="1F4E0F55" w14:textId="77777777" w:rsidR="007A2512" w:rsidRPr="00AC1B9F" w:rsidRDefault="007A2512" w:rsidP="002964F2">
      <w:pPr>
        <w:spacing w:after="240"/>
        <w:jc w:val="both"/>
        <w:rPr>
          <w:b/>
          <w:bCs/>
          <w:iCs/>
          <w:sz w:val="20"/>
          <w:szCs w:val="20"/>
        </w:rPr>
      </w:pPr>
      <w:r w:rsidRPr="00AC1B9F">
        <w:rPr>
          <w:b/>
          <w:bCs/>
          <w:iCs/>
          <w:sz w:val="20"/>
          <w:szCs w:val="20"/>
        </w:rPr>
        <w:t>For further information, please contact:</w:t>
      </w:r>
    </w:p>
    <w:p w14:paraId="10AF0048" w14:textId="77777777" w:rsidR="007A2512" w:rsidRDefault="007A2512" w:rsidP="007A2512">
      <w:pPr>
        <w:pStyle w:val="Textoindependiente"/>
        <w:keepNext/>
        <w:keepLines/>
        <w:spacing w:line="276" w:lineRule="auto"/>
      </w:pPr>
      <w:r w:rsidRPr="00AC1B9F">
        <w:t>Ramon Barua</w:t>
      </w:r>
    </w:p>
    <w:p w14:paraId="24AA79D0" w14:textId="77777777" w:rsidR="007A2512" w:rsidRDefault="007A2512" w:rsidP="007A2512">
      <w:pPr>
        <w:pStyle w:val="Textoindependiente"/>
        <w:keepNext/>
        <w:keepLines/>
        <w:spacing w:line="276" w:lineRule="auto"/>
      </w:pPr>
      <w:r>
        <w:t>Chief Executive Officer</w:t>
      </w:r>
    </w:p>
    <w:p w14:paraId="3B0FE81F" w14:textId="77777777" w:rsidR="007A2512" w:rsidRPr="00B6513C" w:rsidRDefault="007A2512" w:rsidP="007A2512">
      <w:pPr>
        <w:pStyle w:val="Textoindependiente"/>
        <w:keepNext/>
        <w:keepLines/>
        <w:spacing w:line="276" w:lineRule="auto"/>
      </w:pPr>
      <w:r>
        <w:t>investorrelations@aclara-re.com</w:t>
      </w:r>
    </w:p>
    <w:p w14:paraId="05BE43E0" w14:textId="77777777" w:rsidR="007A2512" w:rsidRPr="007A2512" w:rsidRDefault="007A2512" w:rsidP="00365530">
      <w:pPr>
        <w:shd w:val="clear" w:color="auto" w:fill="FFFFFF"/>
        <w:snapToGrid w:val="0"/>
        <w:jc w:val="both"/>
        <w:rPr>
          <w:rFonts w:ascii="Roboto" w:hAnsi="Roboto"/>
          <w:sz w:val="20"/>
          <w:szCs w:val="20"/>
        </w:rPr>
      </w:pPr>
    </w:p>
    <w:sectPr w:rsidR="007A2512" w:rsidRPr="007A2512" w:rsidSect="00AC7E2D">
      <w:footerReference w:type="default" r:id="rId9"/>
      <w:pgSz w:w="12240" w:h="15840"/>
      <w:pgMar w:top="1420" w:right="1160" w:bottom="1100" w:left="1600" w:header="0" w:footer="9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4290" w14:textId="77777777" w:rsidR="008638AE" w:rsidRDefault="008638AE">
      <w:r>
        <w:separator/>
      </w:r>
    </w:p>
  </w:endnote>
  <w:endnote w:type="continuationSeparator" w:id="0">
    <w:p w14:paraId="55538696" w14:textId="77777777" w:rsidR="008638AE" w:rsidRDefault="008638AE">
      <w:r>
        <w:continuationSeparator/>
      </w:r>
    </w:p>
  </w:endnote>
  <w:endnote w:type="continuationNotice" w:id="1">
    <w:p w14:paraId="5B9AFE00" w14:textId="77777777" w:rsidR="008638AE" w:rsidRDefault="00863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295E" w14:textId="18CF3D91" w:rsidR="00297942" w:rsidRDefault="00AB2C27" w:rsidP="00E53BD7">
    <w:pPr>
      <w:pStyle w:val="Textoindependiente"/>
      <w:rPr>
        <w:sz w:val="14"/>
      </w:rPr>
    </w:pPr>
    <w:r>
      <w:rPr>
        <w:noProof/>
        <w:lang w:val="en-US" w:eastAsia="en-US" w:bidi="ar-SA"/>
      </w:rPr>
      <mc:AlternateContent>
        <mc:Choice Requires="wps">
          <w:drawing>
            <wp:anchor distT="0" distB="0" distL="114300" distR="114300" simplePos="0" relativeHeight="251658240" behindDoc="1" locked="0" layoutInCell="1" allowOverlap="1" wp14:anchorId="65D8509C" wp14:editId="79B5C0D9">
              <wp:simplePos x="0" y="0"/>
              <wp:positionH relativeFrom="page">
                <wp:posOffset>6849961</wp:posOffset>
              </wp:positionH>
              <wp:positionV relativeFrom="bottomMargin">
                <wp:align>top</wp:align>
              </wp:positionV>
              <wp:extent cx="211016" cy="182880"/>
              <wp:effectExtent l="0" t="0" r="1778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6"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96E7A" w14:textId="3CF81E48" w:rsidR="00297942" w:rsidRDefault="00060B3A">
                          <w:pPr>
                            <w:spacing w:line="244" w:lineRule="exact"/>
                            <w:ind w:left="60"/>
                            <w:rPr>
                              <w:rFonts w:ascii="Calibri"/>
                            </w:rPr>
                          </w:pPr>
                          <w:r>
                            <w:fldChar w:fldCharType="begin"/>
                          </w:r>
                          <w:r>
                            <w:rPr>
                              <w:rFonts w:ascii="Calibri"/>
                            </w:rPr>
                            <w:instrText xml:space="preserve"> PAGE </w:instrText>
                          </w:r>
                          <w:r>
                            <w:fldChar w:fldCharType="separate"/>
                          </w:r>
                          <w:r w:rsidR="00EF0CA6">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8509C" id="_x0000_t202" coordsize="21600,21600" o:spt="202" path="m,l,21600r21600,l21600,xe">
              <v:stroke joinstyle="miter"/>
              <v:path gradientshapeok="t" o:connecttype="rect"/>
            </v:shapetype>
            <v:shape id="Text Box 1" o:spid="_x0000_s1026" type="#_x0000_t202" style="position:absolute;left:0;text-align:left;margin-left:539.35pt;margin-top:0;width:16.6pt;height:14.4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" filled="f" stroked="f">
              <v:textbox inset="0,0,0,0">
                <w:txbxContent>
                  <w:p w14:paraId="36996E7A" w14:textId="3CF81E48" w:rsidR="00297942" w:rsidRDefault="00060B3A">
                    <w:pPr>
                      <w:spacing w:line="244" w:lineRule="exact"/>
                      <w:ind w:left="60"/>
                      <w:rPr>
                        <w:rFonts w:ascii="Calibri"/>
                      </w:rPr>
                    </w:pPr>
                    <w:r>
                      <w:fldChar w:fldCharType="begin"/>
                    </w:r>
                    <w:r>
                      <w:rPr>
                        <w:rFonts w:ascii="Calibri"/>
                      </w:rPr>
                      <w:instrText xml:space="preserve"> PAGE </w:instrText>
                    </w:r>
                    <w:r>
                      <w:fldChar w:fldCharType="separate"/>
                    </w:r>
                    <w:r w:rsidR="00EF0CA6">
                      <w:rPr>
                        <w:rFonts w:ascii="Calibri"/>
                        <w:noProof/>
                      </w:rPr>
                      <w:t>2</w:t>
                    </w:r>
                    <w: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2C77" w14:textId="77777777" w:rsidR="008638AE" w:rsidRDefault="008638AE">
      <w:r>
        <w:separator/>
      </w:r>
    </w:p>
  </w:footnote>
  <w:footnote w:type="continuationSeparator" w:id="0">
    <w:p w14:paraId="00AED1C6" w14:textId="77777777" w:rsidR="008638AE" w:rsidRDefault="008638AE">
      <w:r>
        <w:continuationSeparator/>
      </w:r>
    </w:p>
  </w:footnote>
  <w:footnote w:type="continuationNotice" w:id="1">
    <w:p w14:paraId="4A35D9F5" w14:textId="77777777" w:rsidR="008638AE" w:rsidRDefault="008638AE"/>
  </w:footnote>
</w:footnotes>
</file>

<file path=word/intelligence2.xml><?xml version="1.0" encoding="utf-8"?>
<int2:intelligence xmlns:int2="http://schemas.microsoft.com/office/intelligence/2020/intelligence" xmlns:oel="http://schemas.microsoft.com/office/2019/extlst">
  <int2:observations>
    <int2:bookmark int2:bookmarkName="_Int_dVAAPfaQ" int2:invalidationBookmarkName="" int2:hashCode="pvL+Gl7nlSOsBf" int2:id="HpMbwpF1"/>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13FC"/>
    <w:multiLevelType w:val="hybridMultilevel"/>
    <w:tmpl w:val="D2FE092E"/>
    <w:lvl w:ilvl="0" w:tplc="72DCE442">
      <w:start w:val="1"/>
      <w:numFmt w:val="decimal"/>
      <w:lvlText w:val="%1."/>
      <w:lvlJc w:val="left"/>
      <w:pPr>
        <w:ind w:left="821" w:hanging="361"/>
      </w:pPr>
      <w:rPr>
        <w:rFonts w:ascii="Arial" w:eastAsia="Arial" w:hAnsi="Arial" w:cs="Arial" w:hint="default"/>
        <w:spacing w:val="-4"/>
        <w:w w:val="99"/>
        <w:sz w:val="20"/>
        <w:szCs w:val="20"/>
        <w:lang w:val="es-CL" w:eastAsia="es-CL" w:bidi="es-CL"/>
      </w:rPr>
    </w:lvl>
    <w:lvl w:ilvl="1" w:tplc="34C24A28">
      <w:numFmt w:val="bullet"/>
      <w:lvlText w:val="•"/>
      <w:lvlJc w:val="left"/>
      <w:pPr>
        <w:ind w:left="1686" w:hanging="361"/>
      </w:pPr>
      <w:rPr>
        <w:rFonts w:hint="default"/>
        <w:lang w:val="es-CL" w:eastAsia="es-CL" w:bidi="es-CL"/>
      </w:rPr>
    </w:lvl>
    <w:lvl w:ilvl="2" w:tplc="460CCAD2">
      <w:numFmt w:val="bullet"/>
      <w:lvlText w:val="•"/>
      <w:lvlJc w:val="left"/>
      <w:pPr>
        <w:ind w:left="2552" w:hanging="361"/>
      </w:pPr>
      <w:rPr>
        <w:rFonts w:hint="default"/>
        <w:lang w:val="es-CL" w:eastAsia="es-CL" w:bidi="es-CL"/>
      </w:rPr>
    </w:lvl>
    <w:lvl w:ilvl="3" w:tplc="7AFCB372">
      <w:numFmt w:val="bullet"/>
      <w:lvlText w:val="•"/>
      <w:lvlJc w:val="left"/>
      <w:pPr>
        <w:ind w:left="3418" w:hanging="361"/>
      </w:pPr>
      <w:rPr>
        <w:rFonts w:hint="default"/>
        <w:lang w:val="es-CL" w:eastAsia="es-CL" w:bidi="es-CL"/>
      </w:rPr>
    </w:lvl>
    <w:lvl w:ilvl="4" w:tplc="BFA82C76">
      <w:numFmt w:val="bullet"/>
      <w:lvlText w:val="•"/>
      <w:lvlJc w:val="left"/>
      <w:pPr>
        <w:ind w:left="4284" w:hanging="361"/>
      </w:pPr>
      <w:rPr>
        <w:rFonts w:hint="default"/>
        <w:lang w:val="es-CL" w:eastAsia="es-CL" w:bidi="es-CL"/>
      </w:rPr>
    </w:lvl>
    <w:lvl w:ilvl="5" w:tplc="09BCAFC4">
      <w:numFmt w:val="bullet"/>
      <w:lvlText w:val="•"/>
      <w:lvlJc w:val="left"/>
      <w:pPr>
        <w:ind w:left="5150" w:hanging="361"/>
      </w:pPr>
      <w:rPr>
        <w:rFonts w:hint="default"/>
        <w:lang w:val="es-CL" w:eastAsia="es-CL" w:bidi="es-CL"/>
      </w:rPr>
    </w:lvl>
    <w:lvl w:ilvl="6" w:tplc="8C7E45D0">
      <w:numFmt w:val="bullet"/>
      <w:lvlText w:val="•"/>
      <w:lvlJc w:val="left"/>
      <w:pPr>
        <w:ind w:left="6016" w:hanging="361"/>
      </w:pPr>
      <w:rPr>
        <w:rFonts w:hint="default"/>
        <w:lang w:val="es-CL" w:eastAsia="es-CL" w:bidi="es-CL"/>
      </w:rPr>
    </w:lvl>
    <w:lvl w:ilvl="7" w:tplc="9788E8FE">
      <w:numFmt w:val="bullet"/>
      <w:lvlText w:val="•"/>
      <w:lvlJc w:val="left"/>
      <w:pPr>
        <w:ind w:left="6882" w:hanging="361"/>
      </w:pPr>
      <w:rPr>
        <w:rFonts w:hint="default"/>
        <w:lang w:val="es-CL" w:eastAsia="es-CL" w:bidi="es-CL"/>
      </w:rPr>
    </w:lvl>
    <w:lvl w:ilvl="8" w:tplc="092AD24C">
      <w:numFmt w:val="bullet"/>
      <w:lvlText w:val="•"/>
      <w:lvlJc w:val="left"/>
      <w:pPr>
        <w:ind w:left="7748" w:hanging="361"/>
      </w:pPr>
      <w:rPr>
        <w:rFonts w:hint="default"/>
        <w:lang w:val="es-CL" w:eastAsia="es-CL" w:bidi="es-CL"/>
      </w:rPr>
    </w:lvl>
  </w:abstractNum>
  <w:abstractNum w:abstractNumId="1" w15:restartNumberingAfterBreak="0">
    <w:nsid w:val="0F171D37"/>
    <w:multiLevelType w:val="hybridMultilevel"/>
    <w:tmpl w:val="DA523500"/>
    <w:lvl w:ilvl="0" w:tplc="86D87890">
      <w:start w:val="1"/>
      <w:numFmt w:val="decimal"/>
      <w:pStyle w:val="TableNumberedFootnote"/>
      <w:lvlText w:val="%1."/>
      <w:lvlJc w:val="left"/>
      <w:pPr>
        <w:ind w:left="720" w:hanging="360"/>
      </w:pPr>
      <w:rPr>
        <w:sz w:val="12"/>
        <w:szCs w:val="1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B4C6418"/>
    <w:multiLevelType w:val="hybridMultilevel"/>
    <w:tmpl w:val="A2BEC3BC"/>
    <w:lvl w:ilvl="0" w:tplc="86D87890">
      <w:start w:val="1"/>
      <w:numFmt w:val="decimal"/>
      <w:lvlText w:val="%1."/>
      <w:lvlJc w:val="left"/>
      <w:pPr>
        <w:ind w:left="720" w:hanging="360"/>
      </w:pPr>
      <w:rPr>
        <w:sz w:val="12"/>
        <w:szCs w:val="1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4D12ED7"/>
    <w:multiLevelType w:val="hybridMultilevel"/>
    <w:tmpl w:val="35FC7FA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D014A4A"/>
    <w:multiLevelType w:val="hybridMultilevel"/>
    <w:tmpl w:val="60A645F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7E33BF9"/>
    <w:multiLevelType w:val="hybridMultilevel"/>
    <w:tmpl w:val="60A645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056497"/>
    <w:multiLevelType w:val="hybridMultilevel"/>
    <w:tmpl w:val="60A645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07593B"/>
    <w:multiLevelType w:val="hybridMultilevel"/>
    <w:tmpl w:val="4DF052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625778"/>
    <w:multiLevelType w:val="hybridMultilevel"/>
    <w:tmpl w:val="BF8CFD6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AAF5525"/>
    <w:multiLevelType w:val="hybridMultilevel"/>
    <w:tmpl w:val="45C270EA"/>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B6C3B8A"/>
    <w:multiLevelType w:val="hybridMultilevel"/>
    <w:tmpl w:val="BDDACB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DF1A374"/>
    <w:multiLevelType w:val="hybridMultilevel"/>
    <w:tmpl w:val="FFFFFFFF"/>
    <w:lvl w:ilvl="0" w:tplc="F83CA1F2">
      <w:start w:val="1"/>
      <w:numFmt w:val="decimal"/>
      <w:lvlText w:val="%1."/>
      <w:lvlJc w:val="left"/>
      <w:pPr>
        <w:ind w:left="720" w:hanging="360"/>
      </w:pPr>
    </w:lvl>
    <w:lvl w:ilvl="1" w:tplc="44468EDE">
      <w:start w:val="1"/>
      <w:numFmt w:val="lowerLetter"/>
      <w:lvlText w:val="%2."/>
      <w:lvlJc w:val="left"/>
      <w:pPr>
        <w:ind w:left="1440" w:hanging="360"/>
      </w:pPr>
    </w:lvl>
    <w:lvl w:ilvl="2" w:tplc="3F90FDD4">
      <w:start w:val="1"/>
      <w:numFmt w:val="lowerRoman"/>
      <w:lvlText w:val="%3."/>
      <w:lvlJc w:val="right"/>
      <w:pPr>
        <w:ind w:left="2160" w:hanging="180"/>
      </w:pPr>
    </w:lvl>
    <w:lvl w:ilvl="3" w:tplc="61EC0974">
      <w:start w:val="1"/>
      <w:numFmt w:val="decimal"/>
      <w:lvlText w:val="%4."/>
      <w:lvlJc w:val="left"/>
      <w:pPr>
        <w:ind w:left="2880" w:hanging="360"/>
      </w:pPr>
    </w:lvl>
    <w:lvl w:ilvl="4" w:tplc="FAEAAB6C">
      <w:start w:val="1"/>
      <w:numFmt w:val="lowerLetter"/>
      <w:lvlText w:val="%5."/>
      <w:lvlJc w:val="left"/>
      <w:pPr>
        <w:ind w:left="3600" w:hanging="360"/>
      </w:pPr>
    </w:lvl>
    <w:lvl w:ilvl="5" w:tplc="C6C89D7E">
      <w:start w:val="1"/>
      <w:numFmt w:val="lowerRoman"/>
      <w:lvlText w:val="%6."/>
      <w:lvlJc w:val="right"/>
      <w:pPr>
        <w:ind w:left="4320" w:hanging="180"/>
      </w:pPr>
    </w:lvl>
    <w:lvl w:ilvl="6" w:tplc="50F40CDC">
      <w:start w:val="1"/>
      <w:numFmt w:val="decimal"/>
      <w:lvlText w:val="%7."/>
      <w:lvlJc w:val="left"/>
      <w:pPr>
        <w:ind w:left="5040" w:hanging="360"/>
      </w:pPr>
    </w:lvl>
    <w:lvl w:ilvl="7" w:tplc="CCC898BC">
      <w:start w:val="1"/>
      <w:numFmt w:val="lowerLetter"/>
      <w:lvlText w:val="%8."/>
      <w:lvlJc w:val="left"/>
      <w:pPr>
        <w:ind w:left="5760" w:hanging="360"/>
      </w:pPr>
    </w:lvl>
    <w:lvl w:ilvl="8" w:tplc="F8A6C4A2">
      <w:start w:val="1"/>
      <w:numFmt w:val="lowerRoman"/>
      <w:lvlText w:val="%9."/>
      <w:lvlJc w:val="right"/>
      <w:pPr>
        <w:ind w:left="6480" w:hanging="180"/>
      </w:pPr>
    </w:lvl>
  </w:abstractNum>
  <w:abstractNum w:abstractNumId="12" w15:restartNumberingAfterBreak="0">
    <w:nsid w:val="56C17ED8"/>
    <w:multiLevelType w:val="hybridMultilevel"/>
    <w:tmpl w:val="DA523500"/>
    <w:lvl w:ilvl="0" w:tplc="FFFFFFFF">
      <w:start w:val="1"/>
      <w:numFmt w:val="decimal"/>
      <w:lvlText w:val="%1."/>
      <w:lvlJc w:val="left"/>
      <w:pPr>
        <w:ind w:left="720" w:hanging="360"/>
      </w:pPr>
      <w:rPr>
        <w:sz w:val="12"/>
        <w:szCs w:val="1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B23EEF"/>
    <w:multiLevelType w:val="hybridMultilevel"/>
    <w:tmpl w:val="82CAF0A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A6A382F"/>
    <w:multiLevelType w:val="hybridMultilevel"/>
    <w:tmpl w:val="5E401084"/>
    <w:lvl w:ilvl="0" w:tplc="037E306C">
      <w:numFmt w:val="bullet"/>
      <w:lvlText w:val=""/>
      <w:lvlJc w:val="left"/>
      <w:pPr>
        <w:ind w:left="821" w:hanging="361"/>
      </w:pPr>
      <w:rPr>
        <w:rFonts w:ascii="Symbol" w:eastAsia="Symbol" w:hAnsi="Symbol" w:cs="Symbol" w:hint="default"/>
        <w:w w:val="100"/>
        <w:sz w:val="20"/>
        <w:szCs w:val="20"/>
        <w:lang w:val="es-CL" w:eastAsia="es-CL" w:bidi="es-CL"/>
      </w:rPr>
    </w:lvl>
    <w:lvl w:ilvl="1" w:tplc="2D2E91B4">
      <w:numFmt w:val="bullet"/>
      <w:lvlText w:val="•"/>
      <w:lvlJc w:val="left"/>
      <w:pPr>
        <w:ind w:left="1686" w:hanging="361"/>
      </w:pPr>
      <w:rPr>
        <w:rFonts w:hint="default"/>
        <w:lang w:val="es-CL" w:eastAsia="es-CL" w:bidi="es-CL"/>
      </w:rPr>
    </w:lvl>
    <w:lvl w:ilvl="2" w:tplc="2E1C6A82">
      <w:numFmt w:val="bullet"/>
      <w:lvlText w:val="•"/>
      <w:lvlJc w:val="left"/>
      <w:pPr>
        <w:ind w:left="2552" w:hanging="361"/>
      </w:pPr>
      <w:rPr>
        <w:rFonts w:hint="default"/>
        <w:lang w:val="es-CL" w:eastAsia="es-CL" w:bidi="es-CL"/>
      </w:rPr>
    </w:lvl>
    <w:lvl w:ilvl="3" w:tplc="53EACD6C">
      <w:numFmt w:val="bullet"/>
      <w:lvlText w:val="•"/>
      <w:lvlJc w:val="left"/>
      <w:pPr>
        <w:ind w:left="3418" w:hanging="361"/>
      </w:pPr>
      <w:rPr>
        <w:rFonts w:hint="default"/>
        <w:lang w:val="es-CL" w:eastAsia="es-CL" w:bidi="es-CL"/>
      </w:rPr>
    </w:lvl>
    <w:lvl w:ilvl="4" w:tplc="32207560">
      <w:numFmt w:val="bullet"/>
      <w:lvlText w:val="•"/>
      <w:lvlJc w:val="left"/>
      <w:pPr>
        <w:ind w:left="4284" w:hanging="361"/>
      </w:pPr>
      <w:rPr>
        <w:rFonts w:hint="default"/>
        <w:lang w:val="es-CL" w:eastAsia="es-CL" w:bidi="es-CL"/>
      </w:rPr>
    </w:lvl>
    <w:lvl w:ilvl="5" w:tplc="72AEEF7E">
      <w:numFmt w:val="bullet"/>
      <w:lvlText w:val="•"/>
      <w:lvlJc w:val="left"/>
      <w:pPr>
        <w:ind w:left="5150" w:hanging="361"/>
      </w:pPr>
      <w:rPr>
        <w:rFonts w:hint="default"/>
        <w:lang w:val="es-CL" w:eastAsia="es-CL" w:bidi="es-CL"/>
      </w:rPr>
    </w:lvl>
    <w:lvl w:ilvl="6" w:tplc="626AD5A6">
      <w:numFmt w:val="bullet"/>
      <w:lvlText w:val="•"/>
      <w:lvlJc w:val="left"/>
      <w:pPr>
        <w:ind w:left="6016" w:hanging="361"/>
      </w:pPr>
      <w:rPr>
        <w:rFonts w:hint="default"/>
        <w:lang w:val="es-CL" w:eastAsia="es-CL" w:bidi="es-CL"/>
      </w:rPr>
    </w:lvl>
    <w:lvl w:ilvl="7" w:tplc="E08AC37C">
      <w:numFmt w:val="bullet"/>
      <w:lvlText w:val="•"/>
      <w:lvlJc w:val="left"/>
      <w:pPr>
        <w:ind w:left="6882" w:hanging="361"/>
      </w:pPr>
      <w:rPr>
        <w:rFonts w:hint="default"/>
        <w:lang w:val="es-CL" w:eastAsia="es-CL" w:bidi="es-CL"/>
      </w:rPr>
    </w:lvl>
    <w:lvl w:ilvl="8" w:tplc="FAE4AE10">
      <w:numFmt w:val="bullet"/>
      <w:lvlText w:val="•"/>
      <w:lvlJc w:val="left"/>
      <w:pPr>
        <w:ind w:left="7748" w:hanging="361"/>
      </w:pPr>
      <w:rPr>
        <w:rFonts w:hint="default"/>
        <w:lang w:val="es-CL" w:eastAsia="es-CL" w:bidi="es-CL"/>
      </w:rPr>
    </w:lvl>
  </w:abstractNum>
  <w:num w:numId="1" w16cid:durableId="575096692">
    <w:abstractNumId w:val="0"/>
  </w:num>
  <w:num w:numId="2" w16cid:durableId="1422263788">
    <w:abstractNumId w:val="14"/>
  </w:num>
  <w:num w:numId="3" w16cid:durableId="353192469">
    <w:abstractNumId w:val="8"/>
  </w:num>
  <w:num w:numId="4" w16cid:durableId="1126198705">
    <w:abstractNumId w:val="11"/>
  </w:num>
  <w:num w:numId="5" w16cid:durableId="913052084">
    <w:abstractNumId w:val="13"/>
  </w:num>
  <w:num w:numId="6" w16cid:durableId="929967639">
    <w:abstractNumId w:val="3"/>
  </w:num>
  <w:num w:numId="7" w16cid:durableId="224880045">
    <w:abstractNumId w:val="10"/>
  </w:num>
  <w:num w:numId="8" w16cid:durableId="326980177">
    <w:abstractNumId w:val="4"/>
  </w:num>
  <w:num w:numId="9" w16cid:durableId="1334600858">
    <w:abstractNumId w:val="6"/>
  </w:num>
  <w:num w:numId="10" w16cid:durableId="415790984">
    <w:abstractNumId w:val="9"/>
  </w:num>
  <w:num w:numId="11" w16cid:durableId="846334180">
    <w:abstractNumId w:val="2"/>
  </w:num>
  <w:num w:numId="12" w16cid:durableId="1358651984">
    <w:abstractNumId w:val="5"/>
  </w:num>
  <w:num w:numId="13" w16cid:durableId="8338335">
    <w:abstractNumId w:val="7"/>
  </w:num>
  <w:num w:numId="14" w16cid:durableId="2099596592">
    <w:abstractNumId w:val="1"/>
  </w:num>
  <w:num w:numId="15" w16cid:durableId="1644238693">
    <w:abstractNumId w:val="1"/>
    <w:lvlOverride w:ilvl="0">
      <w:startOverride w:val="1"/>
    </w:lvlOverride>
  </w:num>
  <w:num w:numId="16" w16cid:durableId="1192301789">
    <w:abstractNumId w:val="1"/>
    <w:lvlOverride w:ilvl="0">
      <w:startOverride w:val="1"/>
    </w:lvlOverride>
  </w:num>
  <w:num w:numId="17" w16cid:durableId="1358696271">
    <w:abstractNumId w:val="1"/>
    <w:lvlOverride w:ilvl="0">
      <w:startOverride w:val="1"/>
    </w:lvlOverride>
  </w:num>
  <w:num w:numId="18" w16cid:durableId="374429493">
    <w:abstractNumId w:val="1"/>
    <w:lvlOverride w:ilvl="0">
      <w:startOverride w:val="1"/>
    </w:lvlOverride>
  </w:num>
  <w:num w:numId="19" w16cid:durableId="1948463962">
    <w:abstractNumId w:val="12"/>
  </w:num>
  <w:num w:numId="20" w16cid:durableId="153470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942"/>
    <w:rsid w:val="00000423"/>
    <w:rsid w:val="000007F6"/>
    <w:rsid w:val="00001DDC"/>
    <w:rsid w:val="00005AEA"/>
    <w:rsid w:val="0000684D"/>
    <w:rsid w:val="000158BC"/>
    <w:rsid w:val="0001602C"/>
    <w:rsid w:val="00017FED"/>
    <w:rsid w:val="00020420"/>
    <w:rsid w:val="0002345C"/>
    <w:rsid w:val="0002418D"/>
    <w:rsid w:val="00025390"/>
    <w:rsid w:val="0002649A"/>
    <w:rsid w:val="00027002"/>
    <w:rsid w:val="00030D3C"/>
    <w:rsid w:val="00032CDA"/>
    <w:rsid w:val="00036ED0"/>
    <w:rsid w:val="00037350"/>
    <w:rsid w:val="00041070"/>
    <w:rsid w:val="000410EB"/>
    <w:rsid w:val="00041998"/>
    <w:rsid w:val="0004205F"/>
    <w:rsid w:val="00043300"/>
    <w:rsid w:val="00043620"/>
    <w:rsid w:val="00046371"/>
    <w:rsid w:val="00051E1E"/>
    <w:rsid w:val="000526F9"/>
    <w:rsid w:val="00053282"/>
    <w:rsid w:val="000537F0"/>
    <w:rsid w:val="00053F02"/>
    <w:rsid w:val="00054C4C"/>
    <w:rsid w:val="000555B7"/>
    <w:rsid w:val="00055E5F"/>
    <w:rsid w:val="0005778E"/>
    <w:rsid w:val="00057A9A"/>
    <w:rsid w:val="00060AF7"/>
    <w:rsid w:val="00060B3A"/>
    <w:rsid w:val="0006686E"/>
    <w:rsid w:val="00066C3A"/>
    <w:rsid w:val="00071C15"/>
    <w:rsid w:val="00072195"/>
    <w:rsid w:val="00073C69"/>
    <w:rsid w:val="00073E84"/>
    <w:rsid w:val="0007470C"/>
    <w:rsid w:val="00080EAD"/>
    <w:rsid w:val="00081284"/>
    <w:rsid w:val="000815B2"/>
    <w:rsid w:val="00081D04"/>
    <w:rsid w:val="00082D8C"/>
    <w:rsid w:val="00083CF7"/>
    <w:rsid w:val="00090768"/>
    <w:rsid w:val="000909AE"/>
    <w:rsid w:val="000911BB"/>
    <w:rsid w:val="00094641"/>
    <w:rsid w:val="00094D6B"/>
    <w:rsid w:val="00095D83"/>
    <w:rsid w:val="000A03A8"/>
    <w:rsid w:val="000A181F"/>
    <w:rsid w:val="000A39FB"/>
    <w:rsid w:val="000A502C"/>
    <w:rsid w:val="000A615C"/>
    <w:rsid w:val="000B04AA"/>
    <w:rsid w:val="000B1E22"/>
    <w:rsid w:val="000B201C"/>
    <w:rsid w:val="000B39ED"/>
    <w:rsid w:val="000B4024"/>
    <w:rsid w:val="000B62DC"/>
    <w:rsid w:val="000B6810"/>
    <w:rsid w:val="000B6991"/>
    <w:rsid w:val="000B70AE"/>
    <w:rsid w:val="000B742C"/>
    <w:rsid w:val="000C01FC"/>
    <w:rsid w:val="000C3B5D"/>
    <w:rsid w:val="000C4FBA"/>
    <w:rsid w:val="000C5B3A"/>
    <w:rsid w:val="000C70DC"/>
    <w:rsid w:val="000D0B26"/>
    <w:rsid w:val="000D1BEB"/>
    <w:rsid w:val="000D210D"/>
    <w:rsid w:val="000D27AA"/>
    <w:rsid w:val="000D3C0E"/>
    <w:rsid w:val="000D4371"/>
    <w:rsid w:val="000D7D21"/>
    <w:rsid w:val="000E0705"/>
    <w:rsid w:val="000E10E6"/>
    <w:rsid w:val="000E2B06"/>
    <w:rsid w:val="000E34E9"/>
    <w:rsid w:val="000E3636"/>
    <w:rsid w:val="000E3B16"/>
    <w:rsid w:val="000F2608"/>
    <w:rsid w:val="000F50EF"/>
    <w:rsid w:val="000F549C"/>
    <w:rsid w:val="000F5A0F"/>
    <w:rsid w:val="00102018"/>
    <w:rsid w:val="00103DF8"/>
    <w:rsid w:val="0010786B"/>
    <w:rsid w:val="00107C03"/>
    <w:rsid w:val="00107F14"/>
    <w:rsid w:val="00107F53"/>
    <w:rsid w:val="00110712"/>
    <w:rsid w:val="0011151A"/>
    <w:rsid w:val="00113493"/>
    <w:rsid w:val="00113D9D"/>
    <w:rsid w:val="00114B57"/>
    <w:rsid w:val="00116561"/>
    <w:rsid w:val="00117660"/>
    <w:rsid w:val="0012285E"/>
    <w:rsid w:val="001242EF"/>
    <w:rsid w:val="00124CBD"/>
    <w:rsid w:val="0012589D"/>
    <w:rsid w:val="0012591E"/>
    <w:rsid w:val="00126A24"/>
    <w:rsid w:val="001271C7"/>
    <w:rsid w:val="00130315"/>
    <w:rsid w:val="001327EA"/>
    <w:rsid w:val="00133E27"/>
    <w:rsid w:val="001345FE"/>
    <w:rsid w:val="00134637"/>
    <w:rsid w:val="0013569F"/>
    <w:rsid w:val="001367A1"/>
    <w:rsid w:val="00140A03"/>
    <w:rsid w:val="0014138C"/>
    <w:rsid w:val="001417F8"/>
    <w:rsid w:val="00142F02"/>
    <w:rsid w:val="00143456"/>
    <w:rsid w:val="0014417A"/>
    <w:rsid w:val="001443CC"/>
    <w:rsid w:val="001457DA"/>
    <w:rsid w:val="00147816"/>
    <w:rsid w:val="00147ACF"/>
    <w:rsid w:val="001511F2"/>
    <w:rsid w:val="001517D5"/>
    <w:rsid w:val="001528D0"/>
    <w:rsid w:val="00153554"/>
    <w:rsid w:val="0015392F"/>
    <w:rsid w:val="00154802"/>
    <w:rsid w:val="001549AB"/>
    <w:rsid w:val="0015528B"/>
    <w:rsid w:val="00157635"/>
    <w:rsid w:val="001614C3"/>
    <w:rsid w:val="001617C3"/>
    <w:rsid w:val="00161F48"/>
    <w:rsid w:val="00162A01"/>
    <w:rsid w:val="0016462C"/>
    <w:rsid w:val="001652AB"/>
    <w:rsid w:val="00172819"/>
    <w:rsid w:val="0017345F"/>
    <w:rsid w:val="00173F99"/>
    <w:rsid w:val="001749F3"/>
    <w:rsid w:val="00175C0A"/>
    <w:rsid w:val="00175CFA"/>
    <w:rsid w:val="00175F71"/>
    <w:rsid w:val="00180795"/>
    <w:rsid w:val="00181F09"/>
    <w:rsid w:val="00183766"/>
    <w:rsid w:val="00183D26"/>
    <w:rsid w:val="00185D2C"/>
    <w:rsid w:val="00185DAF"/>
    <w:rsid w:val="00186604"/>
    <w:rsid w:val="00187EC5"/>
    <w:rsid w:val="00190D74"/>
    <w:rsid w:val="001911CC"/>
    <w:rsid w:val="00191C65"/>
    <w:rsid w:val="0019215D"/>
    <w:rsid w:val="00192BAA"/>
    <w:rsid w:val="00192EB4"/>
    <w:rsid w:val="00194DF0"/>
    <w:rsid w:val="00197941"/>
    <w:rsid w:val="001A0431"/>
    <w:rsid w:val="001A2FDB"/>
    <w:rsid w:val="001A4CA7"/>
    <w:rsid w:val="001A4E4B"/>
    <w:rsid w:val="001A5BE2"/>
    <w:rsid w:val="001A71B8"/>
    <w:rsid w:val="001A767C"/>
    <w:rsid w:val="001A7D06"/>
    <w:rsid w:val="001A7D54"/>
    <w:rsid w:val="001B0094"/>
    <w:rsid w:val="001B0BA7"/>
    <w:rsid w:val="001B1D58"/>
    <w:rsid w:val="001B2FDB"/>
    <w:rsid w:val="001B3BA4"/>
    <w:rsid w:val="001B4248"/>
    <w:rsid w:val="001B4497"/>
    <w:rsid w:val="001B74C6"/>
    <w:rsid w:val="001C08B2"/>
    <w:rsid w:val="001C0DE8"/>
    <w:rsid w:val="001C12F7"/>
    <w:rsid w:val="001C1323"/>
    <w:rsid w:val="001C3224"/>
    <w:rsid w:val="001C3341"/>
    <w:rsid w:val="001C42C8"/>
    <w:rsid w:val="001C5705"/>
    <w:rsid w:val="001D094F"/>
    <w:rsid w:val="001D1592"/>
    <w:rsid w:val="001D3D1C"/>
    <w:rsid w:val="001D3E3B"/>
    <w:rsid w:val="001D6EE9"/>
    <w:rsid w:val="001D756B"/>
    <w:rsid w:val="001E31D7"/>
    <w:rsid w:val="001E67A0"/>
    <w:rsid w:val="001E6D41"/>
    <w:rsid w:val="001E6E2D"/>
    <w:rsid w:val="001E7011"/>
    <w:rsid w:val="001F1E7B"/>
    <w:rsid w:val="001F2038"/>
    <w:rsid w:val="001F2982"/>
    <w:rsid w:val="001F3713"/>
    <w:rsid w:val="001F3C95"/>
    <w:rsid w:val="001F51F5"/>
    <w:rsid w:val="001F6963"/>
    <w:rsid w:val="001F6CC5"/>
    <w:rsid w:val="00203B16"/>
    <w:rsid w:val="00205364"/>
    <w:rsid w:val="00205AFE"/>
    <w:rsid w:val="00207345"/>
    <w:rsid w:val="00207415"/>
    <w:rsid w:val="00207D0F"/>
    <w:rsid w:val="00210D35"/>
    <w:rsid w:val="00211394"/>
    <w:rsid w:val="00211FC9"/>
    <w:rsid w:val="00212243"/>
    <w:rsid w:val="00212787"/>
    <w:rsid w:val="002135A8"/>
    <w:rsid w:val="002146C9"/>
    <w:rsid w:val="00214C07"/>
    <w:rsid w:val="002157FB"/>
    <w:rsid w:val="002160C1"/>
    <w:rsid w:val="00216BFF"/>
    <w:rsid w:val="0021764F"/>
    <w:rsid w:val="002176D9"/>
    <w:rsid w:val="00217973"/>
    <w:rsid w:val="00217BAF"/>
    <w:rsid w:val="002204B7"/>
    <w:rsid w:val="00223CE1"/>
    <w:rsid w:val="00224E4D"/>
    <w:rsid w:val="0022511F"/>
    <w:rsid w:val="00227213"/>
    <w:rsid w:val="00227B4B"/>
    <w:rsid w:val="00227F3F"/>
    <w:rsid w:val="0023055C"/>
    <w:rsid w:val="002307DD"/>
    <w:rsid w:val="00232461"/>
    <w:rsid w:val="00233543"/>
    <w:rsid w:val="00234029"/>
    <w:rsid w:val="00237346"/>
    <w:rsid w:val="00237C95"/>
    <w:rsid w:val="00240DAB"/>
    <w:rsid w:val="00241AD6"/>
    <w:rsid w:val="00245158"/>
    <w:rsid w:val="00245C6A"/>
    <w:rsid w:val="00245FBC"/>
    <w:rsid w:val="00246DBF"/>
    <w:rsid w:val="00247025"/>
    <w:rsid w:val="00247371"/>
    <w:rsid w:val="00250BB5"/>
    <w:rsid w:val="00251653"/>
    <w:rsid w:val="00251F98"/>
    <w:rsid w:val="0025209C"/>
    <w:rsid w:val="002530B9"/>
    <w:rsid w:val="002540B3"/>
    <w:rsid w:val="00256107"/>
    <w:rsid w:val="002562BF"/>
    <w:rsid w:val="00256350"/>
    <w:rsid w:val="00256461"/>
    <w:rsid w:val="0025709E"/>
    <w:rsid w:val="00257AB5"/>
    <w:rsid w:val="002606A5"/>
    <w:rsid w:val="00263ABF"/>
    <w:rsid w:val="00263AD7"/>
    <w:rsid w:val="00265125"/>
    <w:rsid w:val="00265B1F"/>
    <w:rsid w:val="00267F74"/>
    <w:rsid w:val="00270679"/>
    <w:rsid w:val="002717FF"/>
    <w:rsid w:val="00271CA2"/>
    <w:rsid w:val="0027339A"/>
    <w:rsid w:val="002746A2"/>
    <w:rsid w:val="002765E8"/>
    <w:rsid w:val="0027735B"/>
    <w:rsid w:val="00277762"/>
    <w:rsid w:val="00281B0C"/>
    <w:rsid w:val="00282984"/>
    <w:rsid w:val="00282A22"/>
    <w:rsid w:val="00282FCC"/>
    <w:rsid w:val="002835B4"/>
    <w:rsid w:val="002856BB"/>
    <w:rsid w:val="0028582E"/>
    <w:rsid w:val="00286368"/>
    <w:rsid w:val="00286511"/>
    <w:rsid w:val="00287ABB"/>
    <w:rsid w:val="00290B24"/>
    <w:rsid w:val="00291121"/>
    <w:rsid w:val="00292DA7"/>
    <w:rsid w:val="00293087"/>
    <w:rsid w:val="00294561"/>
    <w:rsid w:val="002947EB"/>
    <w:rsid w:val="002957DC"/>
    <w:rsid w:val="002964F2"/>
    <w:rsid w:val="002967EB"/>
    <w:rsid w:val="00296B37"/>
    <w:rsid w:val="0029764B"/>
    <w:rsid w:val="00297942"/>
    <w:rsid w:val="002A0C2A"/>
    <w:rsid w:val="002A1259"/>
    <w:rsid w:val="002A1829"/>
    <w:rsid w:val="002A2C0D"/>
    <w:rsid w:val="002A386B"/>
    <w:rsid w:val="002A51B9"/>
    <w:rsid w:val="002A5380"/>
    <w:rsid w:val="002A6F29"/>
    <w:rsid w:val="002B02D7"/>
    <w:rsid w:val="002B0FE4"/>
    <w:rsid w:val="002B1663"/>
    <w:rsid w:val="002B3DC4"/>
    <w:rsid w:val="002B4CB0"/>
    <w:rsid w:val="002B4DB8"/>
    <w:rsid w:val="002C14D3"/>
    <w:rsid w:val="002C27E5"/>
    <w:rsid w:val="002C62A8"/>
    <w:rsid w:val="002C7450"/>
    <w:rsid w:val="002D230F"/>
    <w:rsid w:val="002D2A8A"/>
    <w:rsid w:val="002D4BC0"/>
    <w:rsid w:val="002E2EEF"/>
    <w:rsid w:val="002E3D63"/>
    <w:rsid w:val="002E404C"/>
    <w:rsid w:val="002E4566"/>
    <w:rsid w:val="002E49D5"/>
    <w:rsid w:val="002F063E"/>
    <w:rsid w:val="002F4045"/>
    <w:rsid w:val="002F6632"/>
    <w:rsid w:val="002F7C08"/>
    <w:rsid w:val="002F7D3F"/>
    <w:rsid w:val="00300760"/>
    <w:rsid w:val="00300BA7"/>
    <w:rsid w:val="003024E8"/>
    <w:rsid w:val="0030457E"/>
    <w:rsid w:val="00304B23"/>
    <w:rsid w:val="00304DE9"/>
    <w:rsid w:val="0030527A"/>
    <w:rsid w:val="00305809"/>
    <w:rsid w:val="003121AA"/>
    <w:rsid w:val="00314115"/>
    <w:rsid w:val="003150C6"/>
    <w:rsid w:val="00316A79"/>
    <w:rsid w:val="0031742D"/>
    <w:rsid w:val="003206FD"/>
    <w:rsid w:val="00322612"/>
    <w:rsid w:val="00322CB7"/>
    <w:rsid w:val="003240DD"/>
    <w:rsid w:val="00325421"/>
    <w:rsid w:val="00325FA6"/>
    <w:rsid w:val="0032734B"/>
    <w:rsid w:val="003302CF"/>
    <w:rsid w:val="00331DC9"/>
    <w:rsid w:val="0033228A"/>
    <w:rsid w:val="00332A02"/>
    <w:rsid w:val="00332E44"/>
    <w:rsid w:val="0033371A"/>
    <w:rsid w:val="00333ACA"/>
    <w:rsid w:val="00336763"/>
    <w:rsid w:val="00341956"/>
    <w:rsid w:val="00342F0B"/>
    <w:rsid w:val="0034308D"/>
    <w:rsid w:val="00343EC1"/>
    <w:rsid w:val="003446D4"/>
    <w:rsid w:val="0034480A"/>
    <w:rsid w:val="00345D17"/>
    <w:rsid w:val="00346BE2"/>
    <w:rsid w:val="00346D2E"/>
    <w:rsid w:val="003470B9"/>
    <w:rsid w:val="003508CC"/>
    <w:rsid w:val="003514BE"/>
    <w:rsid w:val="00351595"/>
    <w:rsid w:val="00352137"/>
    <w:rsid w:val="00352343"/>
    <w:rsid w:val="003533C0"/>
    <w:rsid w:val="003551F6"/>
    <w:rsid w:val="00355FC5"/>
    <w:rsid w:val="0035679C"/>
    <w:rsid w:val="003603FD"/>
    <w:rsid w:val="00360AC3"/>
    <w:rsid w:val="00360D82"/>
    <w:rsid w:val="00361B7C"/>
    <w:rsid w:val="0036435D"/>
    <w:rsid w:val="003646CF"/>
    <w:rsid w:val="00365530"/>
    <w:rsid w:val="00365618"/>
    <w:rsid w:val="00370D2C"/>
    <w:rsid w:val="003715E7"/>
    <w:rsid w:val="00371CC3"/>
    <w:rsid w:val="003730D1"/>
    <w:rsid w:val="00374034"/>
    <w:rsid w:val="00374D75"/>
    <w:rsid w:val="00375F81"/>
    <w:rsid w:val="0037691C"/>
    <w:rsid w:val="00377483"/>
    <w:rsid w:val="00377DCC"/>
    <w:rsid w:val="0038248B"/>
    <w:rsid w:val="00383956"/>
    <w:rsid w:val="00383F21"/>
    <w:rsid w:val="00384CB3"/>
    <w:rsid w:val="00384D5F"/>
    <w:rsid w:val="0038612B"/>
    <w:rsid w:val="003863BE"/>
    <w:rsid w:val="00386599"/>
    <w:rsid w:val="00390493"/>
    <w:rsid w:val="00391BF6"/>
    <w:rsid w:val="003922AA"/>
    <w:rsid w:val="0039399B"/>
    <w:rsid w:val="003960E7"/>
    <w:rsid w:val="00397882"/>
    <w:rsid w:val="003A006A"/>
    <w:rsid w:val="003A118E"/>
    <w:rsid w:val="003A13FF"/>
    <w:rsid w:val="003A2E41"/>
    <w:rsid w:val="003A5C94"/>
    <w:rsid w:val="003A66F6"/>
    <w:rsid w:val="003B089F"/>
    <w:rsid w:val="003B0B8E"/>
    <w:rsid w:val="003B10DB"/>
    <w:rsid w:val="003B2873"/>
    <w:rsid w:val="003B2D85"/>
    <w:rsid w:val="003B5721"/>
    <w:rsid w:val="003C0565"/>
    <w:rsid w:val="003C10AC"/>
    <w:rsid w:val="003C3366"/>
    <w:rsid w:val="003C3E4A"/>
    <w:rsid w:val="003C4AEF"/>
    <w:rsid w:val="003C7DF7"/>
    <w:rsid w:val="003D0C9C"/>
    <w:rsid w:val="003D111C"/>
    <w:rsid w:val="003D227A"/>
    <w:rsid w:val="003D2D4D"/>
    <w:rsid w:val="003D3EE8"/>
    <w:rsid w:val="003E024A"/>
    <w:rsid w:val="003E1057"/>
    <w:rsid w:val="003E171F"/>
    <w:rsid w:val="003E575A"/>
    <w:rsid w:val="003E6319"/>
    <w:rsid w:val="003E6392"/>
    <w:rsid w:val="003E674F"/>
    <w:rsid w:val="003E6E87"/>
    <w:rsid w:val="003E794C"/>
    <w:rsid w:val="003F0130"/>
    <w:rsid w:val="003F098C"/>
    <w:rsid w:val="003F0E26"/>
    <w:rsid w:val="003F132C"/>
    <w:rsid w:val="003F4805"/>
    <w:rsid w:val="003F66DE"/>
    <w:rsid w:val="003F685E"/>
    <w:rsid w:val="003F734B"/>
    <w:rsid w:val="00400A9F"/>
    <w:rsid w:val="00401601"/>
    <w:rsid w:val="0040184B"/>
    <w:rsid w:val="0040621A"/>
    <w:rsid w:val="0040665D"/>
    <w:rsid w:val="00406789"/>
    <w:rsid w:val="0041109E"/>
    <w:rsid w:val="004111A4"/>
    <w:rsid w:val="004133AC"/>
    <w:rsid w:val="004179F7"/>
    <w:rsid w:val="00420930"/>
    <w:rsid w:val="0042103C"/>
    <w:rsid w:val="004245E0"/>
    <w:rsid w:val="00430385"/>
    <w:rsid w:val="004306B2"/>
    <w:rsid w:val="00431B30"/>
    <w:rsid w:val="00431CFC"/>
    <w:rsid w:val="00431D8E"/>
    <w:rsid w:val="004320C5"/>
    <w:rsid w:val="004321B0"/>
    <w:rsid w:val="004348BB"/>
    <w:rsid w:val="0043534A"/>
    <w:rsid w:val="00440BFA"/>
    <w:rsid w:val="00442F34"/>
    <w:rsid w:val="004432B6"/>
    <w:rsid w:val="00444685"/>
    <w:rsid w:val="00445039"/>
    <w:rsid w:val="0044624E"/>
    <w:rsid w:val="00447103"/>
    <w:rsid w:val="004476A9"/>
    <w:rsid w:val="00450BD7"/>
    <w:rsid w:val="00450C4D"/>
    <w:rsid w:val="00450F99"/>
    <w:rsid w:val="00452D36"/>
    <w:rsid w:val="00453C5E"/>
    <w:rsid w:val="004550D4"/>
    <w:rsid w:val="00456F9D"/>
    <w:rsid w:val="0046095B"/>
    <w:rsid w:val="00463FDB"/>
    <w:rsid w:val="004659EA"/>
    <w:rsid w:val="00465CAA"/>
    <w:rsid w:val="0046670D"/>
    <w:rsid w:val="00466D58"/>
    <w:rsid w:val="00466F41"/>
    <w:rsid w:val="0047045B"/>
    <w:rsid w:val="0047087E"/>
    <w:rsid w:val="00471B4E"/>
    <w:rsid w:val="00471E01"/>
    <w:rsid w:val="004754C4"/>
    <w:rsid w:val="00481DBA"/>
    <w:rsid w:val="004822C3"/>
    <w:rsid w:val="00483C91"/>
    <w:rsid w:val="004875DA"/>
    <w:rsid w:val="004879D8"/>
    <w:rsid w:val="004905A1"/>
    <w:rsid w:val="004905EB"/>
    <w:rsid w:val="00491DB8"/>
    <w:rsid w:val="004926D1"/>
    <w:rsid w:val="00493CBF"/>
    <w:rsid w:val="00495576"/>
    <w:rsid w:val="00497459"/>
    <w:rsid w:val="00497B9B"/>
    <w:rsid w:val="004A0429"/>
    <w:rsid w:val="004A0CCD"/>
    <w:rsid w:val="004A1215"/>
    <w:rsid w:val="004A2609"/>
    <w:rsid w:val="004A3A6C"/>
    <w:rsid w:val="004A5796"/>
    <w:rsid w:val="004A7444"/>
    <w:rsid w:val="004A77F9"/>
    <w:rsid w:val="004A7BAE"/>
    <w:rsid w:val="004B0476"/>
    <w:rsid w:val="004B1F79"/>
    <w:rsid w:val="004B2122"/>
    <w:rsid w:val="004B3D50"/>
    <w:rsid w:val="004B4241"/>
    <w:rsid w:val="004B5D19"/>
    <w:rsid w:val="004B60E0"/>
    <w:rsid w:val="004B61BB"/>
    <w:rsid w:val="004B66AB"/>
    <w:rsid w:val="004C27EA"/>
    <w:rsid w:val="004C2C86"/>
    <w:rsid w:val="004C34AC"/>
    <w:rsid w:val="004C35BF"/>
    <w:rsid w:val="004D0F41"/>
    <w:rsid w:val="004D3D70"/>
    <w:rsid w:val="004D7395"/>
    <w:rsid w:val="004D7DE0"/>
    <w:rsid w:val="004E0930"/>
    <w:rsid w:val="004E3424"/>
    <w:rsid w:val="004E41F2"/>
    <w:rsid w:val="004E4DCB"/>
    <w:rsid w:val="004E55B0"/>
    <w:rsid w:val="004E6FB3"/>
    <w:rsid w:val="004E78CB"/>
    <w:rsid w:val="004F08EE"/>
    <w:rsid w:val="004F1E29"/>
    <w:rsid w:val="004F42F4"/>
    <w:rsid w:val="004F5A50"/>
    <w:rsid w:val="00500961"/>
    <w:rsid w:val="0050351F"/>
    <w:rsid w:val="00504CE1"/>
    <w:rsid w:val="00505623"/>
    <w:rsid w:val="00506A5C"/>
    <w:rsid w:val="0051043D"/>
    <w:rsid w:val="0051098B"/>
    <w:rsid w:val="0051208B"/>
    <w:rsid w:val="00512B63"/>
    <w:rsid w:val="00512F1E"/>
    <w:rsid w:val="005131B5"/>
    <w:rsid w:val="00515137"/>
    <w:rsid w:val="005157D7"/>
    <w:rsid w:val="00515A82"/>
    <w:rsid w:val="005208C4"/>
    <w:rsid w:val="00522BC6"/>
    <w:rsid w:val="00522D17"/>
    <w:rsid w:val="0052314B"/>
    <w:rsid w:val="00525278"/>
    <w:rsid w:val="005260CF"/>
    <w:rsid w:val="005273D5"/>
    <w:rsid w:val="005275E4"/>
    <w:rsid w:val="00527F09"/>
    <w:rsid w:val="00530F25"/>
    <w:rsid w:val="00531C48"/>
    <w:rsid w:val="00531D90"/>
    <w:rsid w:val="005328DD"/>
    <w:rsid w:val="0053337C"/>
    <w:rsid w:val="00533A41"/>
    <w:rsid w:val="00534A7D"/>
    <w:rsid w:val="00534EB2"/>
    <w:rsid w:val="005375DE"/>
    <w:rsid w:val="00537D69"/>
    <w:rsid w:val="005426DE"/>
    <w:rsid w:val="00542EE8"/>
    <w:rsid w:val="005471AB"/>
    <w:rsid w:val="00547BD6"/>
    <w:rsid w:val="00551016"/>
    <w:rsid w:val="00551A53"/>
    <w:rsid w:val="00552D7D"/>
    <w:rsid w:val="00553966"/>
    <w:rsid w:val="0055396B"/>
    <w:rsid w:val="00554455"/>
    <w:rsid w:val="00554A4F"/>
    <w:rsid w:val="005561D2"/>
    <w:rsid w:val="00557966"/>
    <w:rsid w:val="0056050C"/>
    <w:rsid w:val="0056110D"/>
    <w:rsid w:val="00562674"/>
    <w:rsid w:val="00562B30"/>
    <w:rsid w:val="00566B39"/>
    <w:rsid w:val="005670A8"/>
    <w:rsid w:val="00571366"/>
    <w:rsid w:val="00572D4D"/>
    <w:rsid w:val="00575B94"/>
    <w:rsid w:val="00577DA8"/>
    <w:rsid w:val="00577E7E"/>
    <w:rsid w:val="0058044A"/>
    <w:rsid w:val="005811DF"/>
    <w:rsid w:val="00582FEF"/>
    <w:rsid w:val="0058344D"/>
    <w:rsid w:val="00584F67"/>
    <w:rsid w:val="005856A2"/>
    <w:rsid w:val="00585E6D"/>
    <w:rsid w:val="00586518"/>
    <w:rsid w:val="00586B33"/>
    <w:rsid w:val="00590156"/>
    <w:rsid w:val="00591050"/>
    <w:rsid w:val="00591141"/>
    <w:rsid w:val="00591154"/>
    <w:rsid w:val="0059348C"/>
    <w:rsid w:val="00593B97"/>
    <w:rsid w:val="00594C15"/>
    <w:rsid w:val="00594DE5"/>
    <w:rsid w:val="0059533D"/>
    <w:rsid w:val="00596B1D"/>
    <w:rsid w:val="005A0DAF"/>
    <w:rsid w:val="005A1B6A"/>
    <w:rsid w:val="005A1CCB"/>
    <w:rsid w:val="005A2DFA"/>
    <w:rsid w:val="005A42C3"/>
    <w:rsid w:val="005A677D"/>
    <w:rsid w:val="005A72E9"/>
    <w:rsid w:val="005A74C8"/>
    <w:rsid w:val="005B0C87"/>
    <w:rsid w:val="005B30B4"/>
    <w:rsid w:val="005B59D1"/>
    <w:rsid w:val="005B66FB"/>
    <w:rsid w:val="005B7F2E"/>
    <w:rsid w:val="005C13EA"/>
    <w:rsid w:val="005C15D0"/>
    <w:rsid w:val="005C192E"/>
    <w:rsid w:val="005C1CED"/>
    <w:rsid w:val="005C2140"/>
    <w:rsid w:val="005C331C"/>
    <w:rsid w:val="005C4285"/>
    <w:rsid w:val="005C4D5E"/>
    <w:rsid w:val="005D04E6"/>
    <w:rsid w:val="005D1404"/>
    <w:rsid w:val="005D3C48"/>
    <w:rsid w:val="005D3E13"/>
    <w:rsid w:val="005D4B00"/>
    <w:rsid w:val="005D6E77"/>
    <w:rsid w:val="005D7C92"/>
    <w:rsid w:val="005D7D6A"/>
    <w:rsid w:val="005E0407"/>
    <w:rsid w:val="005E0551"/>
    <w:rsid w:val="005E0A6A"/>
    <w:rsid w:val="005E47F5"/>
    <w:rsid w:val="005F12F7"/>
    <w:rsid w:val="005F396D"/>
    <w:rsid w:val="005F4C71"/>
    <w:rsid w:val="005F7B76"/>
    <w:rsid w:val="00600DC0"/>
    <w:rsid w:val="00601256"/>
    <w:rsid w:val="006061B3"/>
    <w:rsid w:val="00606FDF"/>
    <w:rsid w:val="0060797D"/>
    <w:rsid w:val="006109B4"/>
    <w:rsid w:val="006117E1"/>
    <w:rsid w:val="00612741"/>
    <w:rsid w:val="0061385D"/>
    <w:rsid w:val="00615168"/>
    <w:rsid w:val="00615C42"/>
    <w:rsid w:val="00615EB8"/>
    <w:rsid w:val="0061638D"/>
    <w:rsid w:val="00616890"/>
    <w:rsid w:val="00616D27"/>
    <w:rsid w:val="00617611"/>
    <w:rsid w:val="00617BAA"/>
    <w:rsid w:val="006200C5"/>
    <w:rsid w:val="006209B6"/>
    <w:rsid w:val="00624C5B"/>
    <w:rsid w:val="00625833"/>
    <w:rsid w:val="00626E25"/>
    <w:rsid w:val="006312D1"/>
    <w:rsid w:val="00631BA3"/>
    <w:rsid w:val="00632993"/>
    <w:rsid w:val="00632A7B"/>
    <w:rsid w:val="00633650"/>
    <w:rsid w:val="006353ED"/>
    <w:rsid w:val="00635FF1"/>
    <w:rsid w:val="006371A1"/>
    <w:rsid w:val="0063768E"/>
    <w:rsid w:val="00637BEE"/>
    <w:rsid w:val="006411C4"/>
    <w:rsid w:val="006416E3"/>
    <w:rsid w:val="00645E1E"/>
    <w:rsid w:val="00646233"/>
    <w:rsid w:val="006518DC"/>
    <w:rsid w:val="00652E47"/>
    <w:rsid w:val="00652FA0"/>
    <w:rsid w:val="00653D26"/>
    <w:rsid w:val="00653DB3"/>
    <w:rsid w:val="006547C4"/>
    <w:rsid w:val="00655CB5"/>
    <w:rsid w:val="006573D6"/>
    <w:rsid w:val="00657A59"/>
    <w:rsid w:val="00661B29"/>
    <w:rsid w:val="00663BF3"/>
    <w:rsid w:val="00664EB2"/>
    <w:rsid w:val="0066584F"/>
    <w:rsid w:val="00666880"/>
    <w:rsid w:val="00667304"/>
    <w:rsid w:val="006726AF"/>
    <w:rsid w:val="00675B98"/>
    <w:rsid w:val="00676A3D"/>
    <w:rsid w:val="00681B0D"/>
    <w:rsid w:val="006830F6"/>
    <w:rsid w:val="00683B96"/>
    <w:rsid w:val="00684403"/>
    <w:rsid w:val="00691050"/>
    <w:rsid w:val="00692FED"/>
    <w:rsid w:val="006939F0"/>
    <w:rsid w:val="0069479D"/>
    <w:rsid w:val="00694E76"/>
    <w:rsid w:val="00695337"/>
    <w:rsid w:val="0069551B"/>
    <w:rsid w:val="00696923"/>
    <w:rsid w:val="006A2AC8"/>
    <w:rsid w:val="006A33A6"/>
    <w:rsid w:val="006A33F5"/>
    <w:rsid w:val="006A3A18"/>
    <w:rsid w:val="006A7FCA"/>
    <w:rsid w:val="006B1F95"/>
    <w:rsid w:val="006B4E51"/>
    <w:rsid w:val="006C06E2"/>
    <w:rsid w:val="006C4B6B"/>
    <w:rsid w:val="006C4D76"/>
    <w:rsid w:val="006C66D0"/>
    <w:rsid w:val="006C69F3"/>
    <w:rsid w:val="006D04E2"/>
    <w:rsid w:val="006D053E"/>
    <w:rsid w:val="006D12D6"/>
    <w:rsid w:val="006D30AC"/>
    <w:rsid w:val="006D328C"/>
    <w:rsid w:val="006D3904"/>
    <w:rsid w:val="006D3A00"/>
    <w:rsid w:val="006D46F7"/>
    <w:rsid w:val="006D5459"/>
    <w:rsid w:val="006D7E44"/>
    <w:rsid w:val="006E12DB"/>
    <w:rsid w:val="006E6A68"/>
    <w:rsid w:val="006E7D6B"/>
    <w:rsid w:val="006F0ADA"/>
    <w:rsid w:val="006F0CF8"/>
    <w:rsid w:val="006F12B0"/>
    <w:rsid w:val="006F157E"/>
    <w:rsid w:val="006F1792"/>
    <w:rsid w:val="006F1FD1"/>
    <w:rsid w:val="006F407D"/>
    <w:rsid w:val="006F543A"/>
    <w:rsid w:val="006F79B9"/>
    <w:rsid w:val="00701543"/>
    <w:rsid w:val="00702CC5"/>
    <w:rsid w:val="00706582"/>
    <w:rsid w:val="007079C5"/>
    <w:rsid w:val="00711806"/>
    <w:rsid w:val="0071590A"/>
    <w:rsid w:val="00715AE6"/>
    <w:rsid w:val="00720334"/>
    <w:rsid w:val="00722D92"/>
    <w:rsid w:val="00723556"/>
    <w:rsid w:val="00725E2B"/>
    <w:rsid w:val="00726162"/>
    <w:rsid w:val="007268EA"/>
    <w:rsid w:val="00731712"/>
    <w:rsid w:val="00733F88"/>
    <w:rsid w:val="00735337"/>
    <w:rsid w:val="00735F8C"/>
    <w:rsid w:val="00736C04"/>
    <w:rsid w:val="00737128"/>
    <w:rsid w:val="007376F7"/>
    <w:rsid w:val="00737862"/>
    <w:rsid w:val="00741611"/>
    <w:rsid w:val="007442F3"/>
    <w:rsid w:val="00745557"/>
    <w:rsid w:val="00746664"/>
    <w:rsid w:val="00751ACA"/>
    <w:rsid w:val="00754BF7"/>
    <w:rsid w:val="00757C3E"/>
    <w:rsid w:val="00757EF2"/>
    <w:rsid w:val="007615C8"/>
    <w:rsid w:val="00761E35"/>
    <w:rsid w:val="00762628"/>
    <w:rsid w:val="00763904"/>
    <w:rsid w:val="0076419D"/>
    <w:rsid w:val="00764C16"/>
    <w:rsid w:val="00766E52"/>
    <w:rsid w:val="007748AF"/>
    <w:rsid w:val="007755FA"/>
    <w:rsid w:val="007809A0"/>
    <w:rsid w:val="00780E14"/>
    <w:rsid w:val="0078115A"/>
    <w:rsid w:val="00787E83"/>
    <w:rsid w:val="007902A1"/>
    <w:rsid w:val="00791D31"/>
    <w:rsid w:val="00793DB6"/>
    <w:rsid w:val="00795910"/>
    <w:rsid w:val="00796026"/>
    <w:rsid w:val="007A1B66"/>
    <w:rsid w:val="007A2512"/>
    <w:rsid w:val="007A3865"/>
    <w:rsid w:val="007A419A"/>
    <w:rsid w:val="007A41C5"/>
    <w:rsid w:val="007A6253"/>
    <w:rsid w:val="007A7C89"/>
    <w:rsid w:val="007A7F15"/>
    <w:rsid w:val="007B01DB"/>
    <w:rsid w:val="007B048B"/>
    <w:rsid w:val="007B0A49"/>
    <w:rsid w:val="007B0A88"/>
    <w:rsid w:val="007B0ED2"/>
    <w:rsid w:val="007B1044"/>
    <w:rsid w:val="007B3911"/>
    <w:rsid w:val="007B5923"/>
    <w:rsid w:val="007B6116"/>
    <w:rsid w:val="007B64B7"/>
    <w:rsid w:val="007B7B1F"/>
    <w:rsid w:val="007B7E8D"/>
    <w:rsid w:val="007C19F6"/>
    <w:rsid w:val="007C27D0"/>
    <w:rsid w:val="007C31FB"/>
    <w:rsid w:val="007C34E8"/>
    <w:rsid w:val="007C512D"/>
    <w:rsid w:val="007C6A7A"/>
    <w:rsid w:val="007C72B7"/>
    <w:rsid w:val="007C7B79"/>
    <w:rsid w:val="007D0746"/>
    <w:rsid w:val="007D3866"/>
    <w:rsid w:val="007D3D34"/>
    <w:rsid w:val="007D4453"/>
    <w:rsid w:val="007D64B0"/>
    <w:rsid w:val="007D7052"/>
    <w:rsid w:val="007E288B"/>
    <w:rsid w:val="007E2F80"/>
    <w:rsid w:val="007E49E2"/>
    <w:rsid w:val="007E59ED"/>
    <w:rsid w:val="007E6749"/>
    <w:rsid w:val="007E7CBE"/>
    <w:rsid w:val="007F0519"/>
    <w:rsid w:val="007F0900"/>
    <w:rsid w:val="007F16B2"/>
    <w:rsid w:val="007F2508"/>
    <w:rsid w:val="007F42F7"/>
    <w:rsid w:val="00800975"/>
    <w:rsid w:val="00801B0A"/>
    <w:rsid w:val="00805129"/>
    <w:rsid w:val="00807442"/>
    <w:rsid w:val="00807606"/>
    <w:rsid w:val="00807DC0"/>
    <w:rsid w:val="008101B1"/>
    <w:rsid w:val="00811E7A"/>
    <w:rsid w:val="00813388"/>
    <w:rsid w:val="00814526"/>
    <w:rsid w:val="008149F9"/>
    <w:rsid w:val="008150C4"/>
    <w:rsid w:val="00815328"/>
    <w:rsid w:val="00816EE9"/>
    <w:rsid w:val="0082009E"/>
    <w:rsid w:val="008203E9"/>
    <w:rsid w:val="00823FF7"/>
    <w:rsid w:val="00824BCA"/>
    <w:rsid w:val="0082517F"/>
    <w:rsid w:val="00825FC4"/>
    <w:rsid w:val="008314C8"/>
    <w:rsid w:val="0083187B"/>
    <w:rsid w:val="00831CE6"/>
    <w:rsid w:val="00832107"/>
    <w:rsid w:val="008328F7"/>
    <w:rsid w:val="008345D3"/>
    <w:rsid w:val="00834F88"/>
    <w:rsid w:val="0083541A"/>
    <w:rsid w:val="008403B6"/>
    <w:rsid w:val="00840478"/>
    <w:rsid w:val="008425B8"/>
    <w:rsid w:val="00842E53"/>
    <w:rsid w:val="00843C19"/>
    <w:rsid w:val="00843E82"/>
    <w:rsid w:val="0084432F"/>
    <w:rsid w:val="008443FB"/>
    <w:rsid w:val="0084585E"/>
    <w:rsid w:val="00847901"/>
    <w:rsid w:val="00851F64"/>
    <w:rsid w:val="00852660"/>
    <w:rsid w:val="00853574"/>
    <w:rsid w:val="00853C8A"/>
    <w:rsid w:val="00854646"/>
    <w:rsid w:val="008547AB"/>
    <w:rsid w:val="00856488"/>
    <w:rsid w:val="00856B53"/>
    <w:rsid w:val="00861E62"/>
    <w:rsid w:val="00862D71"/>
    <w:rsid w:val="008638AE"/>
    <w:rsid w:val="0086446C"/>
    <w:rsid w:val="00864B4A"/>
    <w:rsid w:val="00865F78"/>
    <w:rsid w:val="00866EA0"/>
    <w:rsid w:val="00870077"/>
    <w:rsid w:val="00871FC2"/>
    <w:rsid w:val="00872EE3"/>
    <w:rsid w:val="00873572"/>
    <w:rsid w:val="00874172"/>
    <w:rsid w:val="008775B3"/>
    <w:rsid w:val="00877A7E"/>
    <w:rsid w:val="00877F21"/>
    <w:rsid w:val="00880510"/>
    <w:rsid w:val="00880E08"/>
    <w:rsid w:val="008828F4"/>
    <w:rsid w:val="00882A70"/>
    <w:rsid w:val="00884446"/>
    <w:rsid w:val="00884DFD"/>
    <w:rsid w:val="0088691A"/>
    <w:rsid w:val="00886A0D"/>
    <w:rsid w:val="00886A38"/>
    <w:rsid w:val="00887695"/>
    <w:rsid w:val="00887F0D"/>
    <w:rsid w:val="008908FD"/>
    <w:rsid w:val="00892206"/>
    <w:rsid w:val="008928FF"/>
    <w:rsid w:val="00893438"/>
    <w:rsid w:val="0089370C"/>
    <w:rsid w:val="008940B6"/>
    <w:rsid w:val="00894269"/>
    <w:rsid w:val="008959A4"/>
    <w:rsid w:val="00896120"/>
    <w:rsid w:val="008A27CC"/>
    <w:rsid w:val="008A3BFE"/>
    <w:rsid w:val="008A421A"/>
    <w:rsid w:val="008A46A6"/>
    <w:rsid w:val="008A5094"/>
    <w:rsid w:val="008A6DEB"/>
    <w:rsid w:val="008B0333"/>
    <w:rsid w:val="008B0B76"/>
    <w:rsid w:val="008B18D8"/>
    <w:rsid w:val="008B1CDE"/>
    <w:rsid w:val="008B1F68"/>
    <w:rsid w:val="008B2ADA"/>
    <w:rsid w:val="008B420D"/>
    <w:rsid w:val="008B4C71"/>
    <w:rsid w:val="008B53A6"/>
    <w:rsid w:val="008B6461"/>
    <w:rsid w:val="008B6D5D"/>
    <w:rsid w:val="008B78CE"/>
    <w:rsid w:val="008B7B48"/>
    <w:rsid w:val="008C0ED6"/>
    <w:rsid w:val="008C55F5"/>
    <w:rsid w:val="008C6E4F"/>
    <w:rsid w:val="008C6FF3"/>
    <w:rsid w:val="008C78B8"/>
    <w:rsid w:val="008D0C49"/>
    <w:rsid w:val="008D17CA"/>
    <w:rsid w:val="008D2757"/>
    <w:rsid w:val="008D4122"/>
    <w:rsid w:val="008D6142"/>
    <w:rsid w:val="008D7506"/>
    <w:rsid w:val="008D7DF0"/>
    <w:rsid w:val="008E09EE"/>
    <w:rsid w:val="008E10F9"/>
    <w:rsid w:val="008E37C5"/>
    <w:rsid w:val="008E3C19"/>
    <w:rsid w:val="008E49AB"/>
    <w:rsid w:val="008E559F"/>
    <w:rsid w:val="008E5B77"/>
    <w:rsid w:val="008E691C"/>
    <w:rsid w:val="008E7B69"/>
    <w:rsid w:val="008F1324"/>
    <w:rsid w:val="008F13B6"/>
    <w:rsid w:val="008F2CD1"/>
    <w:rsid w:val="008F3E37"/>
    <w:rsid w:val="008F5159"/>
    <w:rsid w:val="008F58CD"/>
    <w:rsid w:val="008F5AF5"/>
    <w:rsid w:val="008F7035"/>
    <w:rsid w:val="008F7CFE"/>
    <w:rsid w:val="00901D05"/>
    <w:rsid w:val="009021DC"/>
    <w:rsid w:val="00904A31"/>
    <w:rsid w:val="00910004"/>
    <w:rsid w:val="00910DB2"/>
    <w:rsid w:val="00914715"/>
    <w:rsid w:val="00915619"/>
    <w:rsid w:val="00917177"/>
    <w:rsid w:val="0091774B"/>
    <w:rsid w:val="00917A4C"/>
    <w:rsid w:val="009208DF"/>
    <w:rsid w:val="00920E12"/>
    <w:rsid w:val="00921EF5"/>
    <w:rsid w:val="0092654A"/>
    <w:rsid w:val="009265B0"/>
    <w:rsid w:val="00926F09"/>
    <w:rsid w:val="0092734C"/>
    <w:rsid w:val="009313FC"/>
    <w:rsid w:val="00931D4E"/>
    <w:rsid w:val="00933572"/>
    <w:rsid w:val="009343C2"/>
    <w:rsid w:val="0093503C"/>
    <w:rsid w:val="009350CF"/>
    <w:rsid w:val="009360C9"/>
    <w:rsid w:val="009366DD"/>
    <w:rsid w:val="0093737B"/>
    <w:rsid w:val="0093790B"/>
    <w:rsid w:val="00940AD5"/>
    <w:rsid w:val="00942D4F"/>
    <w:rsid w:val="0094473D"/>
    <w:rsid w:val="00945709"/>
    <w:rsid w:val="00945ACC"/>
    <w:rsid w:val="00945D09"/>
    <w:rsid w:val="00947F0D"/>
    <w:rsid w:val="00951050"/>
    <w:rsid w:val="00954B5F"/>
    <w:rsid w:val="00954E3C"/>
    <w:rsid w:val="009551C9"/>
    <w:rsid w:val="0095539B"/>
    <w:rsid w:val="00955EB1"/>
    <w:rsid w:val="00956B91"/>
    <w:rsid w:val="009576D0"/>
    <w:rsid w:val="00957C41"/>
    <w:rsid w:val="0096086C"/>
    <w:rsid w:val="00962396"/>
    <w:rsid w:val="00962701"/>
    <w:rsid w:val="00962C0A"/>
    <w:rsid w:val="00963CCF"/>
    <w:rsid w:val="00964AB8"/>
    <w:rsid w:val="00966636"/>
    <w:rsid w:val="0097057A"/>
    <w:rsid w:val="00970729"/>
    <w:rsid w:val="00970DEE"/>
    <w:rsid w:val="00971514"/>
    <w:rsid w:val="00971775"/>
    <w:rsid w:val="00974B60"/>
    <w:rsid w:val="00974CEC"/>
    <w:rsid w:val="00974E3A"/>
    <w:rsid w:val="00975E98"/>
    <w:rsid w:val="009763F8"/>
    <w:rsid w:val="00980707"/>
    <w:rsid w:val="009815AF"/>
    <w:rsid w:val="00983C15"/>
    <w:rsid w:val="00984CF8"/>
    <w:rsid w:val="009851D4"/>
    <w:rsid w:val="0098605C"/>
    <w:rsid w:val="0098635E"/>
    <w:rsid w:val="00986853"/>
    <w:rsid w:val="00990199"/>
    <w:rsid w:val="009929C1"/>
    <w:rsid w:val="00995B15"/>
    <w:rsid w:val="00996B5C"/>
    <w:rsid w:val="009975CC"/>
    <w:rsid w:val="009A0D95"/>
    <w:rsid w:val="009A1CE1"/>
    <w:rsid w:val="009A1F4A"/>
    <w:rsid w:val="009A32F6"/>
    <w:rsid w:val="009A52C1"/>
    <w:rsid w:val="009A5863"/>
    <w:rsid w:val="009A70C4"/>
    <w:rsid w:val="009A7A45"/>
    <w:rsid w:val="009B017B"/>
    <w:rsid w:val="009B1A52"/>
    <w:rsid w:val="009B2B05"/>
    <w:rsid w:val="009B3B80"/>
    <w:rsid w:val="009B4556"/>
    <w:rsid w:val="009B6CF6"/>
    <w:rsid w:val="009B756B"/>
    <w:rsid w:val="009B77F8"/>
    <w:rsid w:val="009B7D9D"/>
    <w:rsid w:val="009C4E88"/>
    <w:rsid w:val="009C572A"/>
    <w:rsid w:val="009C6347"/>
    <w:rsid w:val="009C6725"/>
    <w:rsid w:val="009C7817"/>
    <w:rsid w:val="009D00A7"/>
    <w:rsid w:val="009D29F6"/>
    <w:rsid w:val="009D2F55"/>
    <w:rsid w:val="009D3429"/>
    <w:rsid w:val="009D3B1D"/>
    <w:rsid w:val="009D691E"/>
    <w:rsid w:val="009E1903"/>
    <w:rsid w:val="009E1C81"/>
    <w:rsid w:val="009E246B"/>
    <w:rsid w:val="009E4332"/>
    <w:rsid w:val="009E5AC4"/>
    <w:rsid w:val="009E5BBA"/>
    <w:rsid w:val="009E5CF1"/>
    <w:rsid w:val="009E6A02"/>
    <w:rsid w:val="009E771D"/>
    <w:rsid w:val="009E7B81"/>
    <w:rsid w:val="009F0A33"/>
    <w:rsid w:val="009F18B1"/>
    <w:rsid w:val="009F210D"/>
    <w:rsid w:val="009F2AAB"/>
    <w:rsid w:val="009F43E1"/>
    <w:rsid w:val="009F4D76"/>
    <w:rsid w:val="009F4DD0"/>
    <w:rsid w:val="009F5D85"/>
    <w:rsid w:val="009F67AF"/>
    <w:rsid w:val="009F7574"/>
    <w:rsid w:val="00A009AB"/>
    <w:rsid w:val="00A02B27"/>
    <w:rsid w:val="00A05DB7"/>
    <w:rsid w:val="00A06132"/>
    <w:rsid w:val="00A10528"/>
    <w:rsid w:val="00A11D43"/>
    <w:rsid w:val="00A11DEB"/>
    <w:rsid w:val="00A11E6C"/>
    <w:rsid w:val="00A12BC7"/>
    <w:rsid w:val="00A13001"/>
    <w:rsid w:val="00A151B0"/>
    <w:rsid w:val="00A178BB"/>
    <w:rsid w:val="00A17AD8"/>
    <w:rsid w:val="00A20574"/>
    <w:rsid w:val="00A22DFD"/>
    <w:rsid w:val="00A26C5B"/>
    <w:rsid w:val="00A275E8"/>
    <w:rsid w:val="00A27709"/>
    <w:rsid w:val="00A3099C"/>
    <w:rsid w:val="00A31C2D"/>
    <w:rsid w:val="00A3304B"/>
    <w:rsid w:val="00A34546"/>
    <w:rsid w:val="00A35442"/>
    <w:rsid w:val="00A35ECE"/>
    <w:rsid w:val="00A36A65"/>
    <w:rsid w:val="00A37EB5"/>
    <w:rsid w:val="00A40562"/>
    <w:rsid w:val="00A4182D"/>
    <w:rsid w:val="00A4396C"/>
    <w:rsid w:val="00A43B55"/>
    <w:rsid w:val="00A44846"/>
    <w:rsid w:val="00A460B9"/>
    <w:rsid w:val="00A46F3A"/>
    <w:rsid w:val="00A46F40"/>
    <w:rsid w:val="00A4754E"/>
    <w:rsid w:val="00A47E8D"/>
    <w:rsid w:val="00A50E86"/>
    <w:rsid w:val="00A51A3E"/>
    <w:rsid w:val="00A5227D"/>
    <w:rsid w:val="00A54225"/>
    <w:rsid w:val="00A55BD2"/>
    <w:rsid w:val="00A56068"/>
    <w:rsid w:val="00A57366"/>
    <w:rsid w:val="00A602E7"/>
    <w:rsid w:val="00A61410"/>
    <w:rsid w:val="00A616A7"/>
    <w:rsid w:val="00A61B64"/>
    <w:rsid w:val="00A64252"/>
    <w:rsid w:val="00A6425F"/>
    <w:rsid w:val="00A65B12"/>
    <w:rsid w:val="00A660D9"/>
    <w:rsid w:val="00A66A74"/>
    <w:rsid w:val="00A67268"/>
    <w:rsid w:val="00A70133"/>
    <w:rsid w:val="00A707FF"/>
    <w:rsid w:val="00A74060"/>
    <w:rsid w:val="00A74420"/>
    <w:rsid w:val="00A7494E"/>
    <w:rsid w:val="00A809B1"/>
    <w:rsid w:val="00A82A6B"/>
    <w:rsid w:val="00A83026"/>
    <w:rsid w:val="00A841A2"/>
    <w:rsid w:val="00A85E45"/>
    <w:rsid w:val="00A90B6F"/>
    <w:rsid w:val="00A93516"/>
    <w:rsid w:val="00A94983"/>
    <w:rsid w:val="00A95542"/>
    <w:rsid w:val="00A96B43"/>
    <w:rsid w:val="00A97F2A"/>
    <w:rsid w:val="00AA0C18"/>
    <w:rsid w:val="00AA23B5"/>
    <w:rsid w:val="00AA2DE3"/>
    <w:rsid w:val="00AA3550"/>
    <w:rsid w:val="00AA60E8"/>
    <w:rsid w:val="00AA62EF"/>
    <w:rsid w:val="00AB21AD"/>
    <w:rsid w:val="00AB26EF"/>
    <w:rsid w:val="00AB2AD6"/>
    <w:rsid w:val="00AB2C27"/>
    <w:rsid w:val="00AB2DCE"/>
    <w:rsid w:val="00AB33CC"/>
    <w:rsid w:val="00AB34E4"/>
    <w:rsid w:val="00AB61FB"/>
    <w:rsid w:val="00AC1B9F"/>
    <w:rsid w:val="00AC2992"/>
    <w:rsid w:val="00AC5A62"/>
    <w:rsid w:val="00AC63C5"/>
    <w:rsid w:val="00AC6CB8"/>
    <w:rsid w:val="00AC7E2D"/>
    <w:rsid w:val="00AC7E44"/>
    <w:rsid w:val="00AD0041"/>
    <w:rsid w:val="00AD27F8"/>
    <w:rsid w:val="00AD3B39"/>
    <w:rsid w:val="00AD49B9"/>
    <w:rsid w:val="00AD5212"/>
    <w:rsid w:val="00AD604C"/>
    <w:rsid w:val="00AD6D96"/>
    <w:rsid w:val="00AD7E59"/>
    <w:rsid w:val="00AE124D"/>
    <w:rsid w:val="00AE2246"/>
    <w:rsid w:val="00AE23E9"/>
    <w:rsid w:val="00AE2867"/>
    <w:rsid w:val="00AE3433"/>
    <w:rsid w:val="00AE44A1"/>
    <w:rsid w:val="00AE5390"/>
    <w:rsid w:val="00AF0928"/>
    <w:rsid w:val="00AF2781"/>
    <w:rsid w:val="00AF4241"/>
    <w:rsid w:val="00AF4391"/>
    <w:rsid w:val="00AF4C13"/>
    <w:rsid w:val="00AF6526"/>
    <w:rsid w:val="00AF781C"/>
    <w:rsid w:val="00B008A5"/>
    <w:rsid w:val="00B01383"/>
    <w:rsid w:val="00B037F3"/>
    <w:rsid w:val="00B0421F"/>
    <w:rsid w:val="00B04C00"/>
    <w:rsid w:val="00B05C2E"/>
    <w:rsid w:val="00B07043"/>
    <w:rsid w:val="00B10A38"/>
    <w:rsid w:val="00B1295B"/>
    <w:rsid w:val="00B12A0E"/>
    <w:rsid w:val="00B12FD2"/>
    <w:rsid w:val="00B14727"/>
    <w:rsid w:val="00B14BD7"/>
    <w:rsid w:val="00B14F11"/>
    <w:rsid w:val="00B15038"/>
    <w:rsid w:val="00B166B7"/>
    <w:rsid w:val="00B176B7"/>
    <w:rsid w:val="00B1784D"/>
    <w:rsid w:val="00B17B20"/>
    <w:rsid w:val="00B17F2F"/>
    <w:rsid w:val="00B20477"/>
    <w:rsid w:val="00B22EA2"/>
    <w:rsid w:val="00B2446E"/>
    <w:rsid w:val="00B24D77"/>
    <w:rsid w:val="00B256BB"/>
    <w:rsid w:val="00B25A12"/>
    <w:rsid w:val="00B25F16"/>
    <w:rsid w:val="00B26019"/>
    <w:rsid w:val="00B26DA0"/>
    <w:rsid w:val="00B2711A"/>
    <w:rsid w:val="00B27465"/>
    <w:rsid w:val="00B304B3"/>
    <w:rsid w:val="00B31D2E"/>
    <w:rsid w:val="00B3331A"/>
    <w:rsid w:val="00B333EA"/>
    <w:rsid w:val="00B33481"/>
    <w:rsid w:val="00B3645F"/>
    <w:rsid w:val="00B36F6E"/>
    <w:rsid w:val="00B3790D"/>
    <w:rsid w:val="00B4001C"/>
    <w:rsid w:val="00B408CE"/>
    <w:rsid w:val="00B423E5"/>
    <w:rsid w:val="00B42E67"/>
    <w:rsid w:val="00B4382A"/>
    <w:rsid w:val="00B45F47"/>
    <w:rsid w:val="00B469FB"/>
    <w:rsid w:val="00B515CC"/>
    <w:rsid w:val="00B51641"/>
    <w:rsid w:val="00B51B7F"/>
    <w:rsid w:val="00B53321"/>
    <w:rsid w:val="00B56816"/>
    <w:rsid w:val="00B575A9"/>
    <w:rsid w:val="00B605A7"/>
    <w:rsid w:val="00B606A2"/>
    <w:rsid w:val="00B67619"/>
    <w:rsid w:val="00B678CD"/>
    <w:rsid w:val="00B7040E"/>
    <w:rsid w:val="00B71F50"/>
    <w:rsid w:val="00B72286"/>
    <w:rsid w:val="00B72E13"/>
    <w:rsid w:val="00B73196"/>
    <w:rsid w:val="00B74322"/>
    <w:rsid w:val="00B755F7"/>
    <w:rsid w:val="00B822F0"/>
    <w:rsid w:val="00B82D82"/>
    <w:rsid w:val="00B83C36"/>
    <w:rsid w:val="00B83EFF"/>
    <w:rsid w:val="00B83F35"/>
    <w:rsid w:val="00B87985"/>
    <w:rsid w:val="00B90BD8"/>
    <w:rsid w:val="00B90EFA"/>
    <w:rsid w:val="00B91D54"/>
    <w:rsid w:val="00B91F9C"/>
    <w:rsid w:val="00B936F9"/>
    <w:rsid w:val="00B93CB8"/>
    <w:rsid w:val="00B95731"/>
    <w:rsid w:val="00B97EED"/>
    <w:rsid w:val="00BA089C"/>
    <w:rsid w:val="00BA17E6"/>
    <w:rsid w:val="00BA58CF"/>
    <w:rsid w:val="00BA6952"/>
    <w:rsid w:val="00BA6CA0"/>
    <w:rsid w:val="00BB0405"/>
    <w:rsid w:val="00BB0C7A"/>
    <w:rsid w:val="00BB16C7"/>
    <w:rsid w:val="00BB2A9D"/>
    <w:rsid w:val="00BB35A2"/>
    <w:rsid w:val="00BB383B"/>
    <w:rsid w:val="00BB4676"/>
    <w:rsid w:val="00BB6312"/>
    <w:rsid w:val="00BB703D"/>
    <w:rsid w:val="00BB78E2"/>
    <w:rsid w:val="00BB7BF5"/>
    <w:rsid w:val="00BB7DED"/>
    <w:rsid w:val="00BC249F"/>
    <w:rsid w:val="00BC2782"/>
    <w:rsid w:val="00BC5565"/>
    <w:rsid w:val="00BD0340"/>
    <w:rsid w:val="00BD0AC8"/>
    <w:rsid w:val="00BD11E1"/>
    <w:rsid w:val="00BE0CEE"/>
    <w:rsid w:val="00BE13C2"/>
    <w:rsid w:val="00BE438D"/>
    <w:rsid w:val="00BE4D2E"/>
    <w:rsid w:val="00BE7A4D"/>
    <w:rsid w:val="00BE7BD7"/>
    <w:rsid w:val="00BF0D3C"/>
    <w:rsid w:val="00BF1209"/>
    <w:rsid w:val="00BF1F39"/>
    <w:rsid w:val="00BF2FEB"/>
    <w:rsid w:val="00BF3037"/>
    <w:rsid w:val="00BF4204"/>
    <w:rsid w:val="00BF463E"/>
    <w:rsid w:val="00BF4AE0"/>
    <w:rsid w:val="00BF63E7"/>
    <w:rsid w:val="00BF7840"/>
    <w:rsid w:val="00BF7D28"/>
    <w:rsid w:val="00C011D7"/>
    <w:rsid w:val="00C01F5B"/>
    <w:rsid w:val="00C0203C"/>
    <w:rsid w:val="00C02FD6"/>
    <w:rsid w:val="00C03737"/>
    <w:rsid w:val="00C06C05"/>
    <w:rsid w:val="00C06D5C"/>
    <w:rsid w:val="00C06E4E"/>
    <w:rsid w:val="00C101CC"/>
    <w:rsid w:val="00C1205B"/>
    <w:rsid w:val="00C1221E"/>
    <w:rsid w:val="00C15EBC"/>
    <w:rsid w:val="00C2007E"/>
    <w:rsid w:val="00C21009"/>
    <w:rsid w:val="00C22E88"/>
    <w:rsid w:val="00C243AB"/>
    <w:rsid w:val="00C24494"/>
    <w:rsid w:val="00C2494E"/>
    <w:rsid w:val="00C269E8"/>
    <w:rsid w:val="00C26AE4"/>
    <w:rsid w:val="00C27C72"/>
    <w:rsid w:val="00C3400F"/>
    <w:rsid w:val="00C35339"/>
    <w:rsid w:val="00C356F7"/>
    <w:rsid w:val="00C35D59"/>
    <w:rsid w:val="00C360A2"/>
    <w:rsid w:val="00C36842"/>
    <w:rsid w:val="00C3767D"/>
    <w:rsid w:val="00C40A0D"/>
    <w:rsid w:val="00C42C65"/>
    <w:rsid w:val="00C432C6"/>
    <w:rsid w:val="00C43466"/>
    <w:rsid w:val="00C467CD"/>
    <w:rsid w:val="00C47882"/>
    <w:rsid w:val="00C572EB"/>
    <w:rsid w:val="00C61178"/>
    <w:rsid w:val="00C620C1"/>
    <w:rsid w:val="00C63465"/>
    <w:rsid w:val="00C63A6D"/>
    <w:rsid w:val="00C64337"/>
    <w:rsid w:val="00C644C8"/>
    <w:rsid w:val="00C6472C"/>
    <w:rsid w:val="00C65B7D"/>
    <w:rsid w:val="00C66041"/>
    <w:rsid w:val="00C666B6"/>
    <w:rsid w:val="00C67E8F"/>
    <w:rsid w:val="00C708BB"/>
    <w:rsid w:val="00C73054"/>
    <w:rsid w:val="00C73278"/>
    <w:rsid w:val="00C74A78"/>
    <w:rsid w:val="00C76411"/>
    <w:rsid w:val="00C77D2B"/>
    <w:rsid w:val="00C824A5"/>
    <w:rsid w:val="00C844C4"/>
    <w:rsid w:val="00C84D06"/>
    <w:rsid w:val="00C85674"/>
    <w:rsid w:val="00C85E8F"/>
    <w:rsid w:val="00C90669"/>
    <w:rsid w:val="00C90C96"/>
    <w:rsid w:val="00C912BB"/>
    <w:rsid w:val="00C912D3"/>
    <w:rsid w:val="00C926E1"/>
    <w:rsid w:val="00C93518"/>
    <w:rsid w:val="00C95562"/>
    <w:rsid w:val="00C95802"/>
    <w:rsid w:val="00C962D6"/>
    <w:rsid w:val="00C96573"/>
    <w:rsid w:val="00CA0308"/>
    <w:rsid w:val="00CA04CA"/>
    <w:rsid w:val="00CA0F88"/>
    <w:rsid w:val="00CA106D"/>
    <w:rsid w:val="00CA1C9A"/>
    <w:rsid w:val="00CA1CA6"/>
    <w:rsid w:val="00CA3762"/>
    <w:rsid w:val="00CA4BF2"/>
    <w:rsid w:val="00CA60EA"/>
    <w:rsid w:val="00CA6109"/>
    <w:rsid w:val="00CA6877"/>
    <w:rsid w:val="00CA6F3F"/>
    <w:rsid w:val="00CB1308"/>
    <w:rsid w:val="00CB38D2"/>
    <w:rsid w:val="00CB3E27"/>
    <w:rsid w:val="00CB5265"/>
    <w:rsid w:val="00CB5733"/>
    <w:rsid w:val="00CB5C2F"/>
    <w:rsid w:val="00CB6A9B"/>
    <w:rsid w:val="00CB7E21"/>
    <w:rsid w:val="00CC1424"/>
    <w:rsid w:val="00CC330B"/>
    <w:rsid w:val="00CC4543"/>
    <w:rsid w:val="00CC508F"/>
    <w:rsid w:val="00CC522F"/>
    <w:rsid w:val="00CC72FF"/>
    <w:rsid w:val="00CD0645"/>
    <w:rsid w:val="00CD0711"/>
    <w:rsid w:val="00CD0AFA"/>
    <w:rsid w:val="00CD1102"/>
    <w:rsid w:val="00CD2945"/>
    <w:rsid w:val="00CD3930"/>
    <w:rsid w:val="00CD6369"/>
    <w:rsid w:val="00CD714B"/>
    <w:rsid w:val="00CD737E"/>
    <w:rsid w:val="00CD79B0"/>
    <w:rsid w:val="00CE0FF7"/>
    <w:rsid w:val="00CE197B"/>
    <w:rsid w:val="00CE29D3"/>
    <w:rsid w:val="00CE4398"/>
    <w:rsid w:val="00CE550D"/>
    <w:rsid w:val="00CE6002"/>
    <w:rsid w:val="00CE62AB"/>
    <w:rsid w:val="00CE7379"/>
    <w:rsid w:val="00CF12AB"/>
    <w:rsid w:val="00CF3932"/>
    <w:rsid w:val="00CF454A"/>
    <w:rsid w:val="00CF5FAC"/>
    <w:rsid w:val="00CF6053"/>
    <w:rsid w:val="00CF7594"/>
    <w:rsid w:val="00CF75E7"/>
    <w:rsid w:val="00D01233"/>
    <w:rsid w:val="00D02000"/>
    <w:rsid w:val="00D02350"/>
    <w:rsid w:val="00D03C98"/>
    <w:rsid w:val="00D0474F"/>
    <w:rsid w:val="00D04B18"/>
    <w:rsid w:val="00D05C73"/>
    <w:rsid w:val="00D0773E"/>
    <w:rsid w:val="00D14403"/>
    <w:rsid w:val="00D14D94"/>
    <w:rsid w:val="00D15E03"/>
    <w:rsid w:val="00D161CC"/>
    <w:rsid w:val="00D16946"/>
    <w:rsid w:val="00D226CB"/>
    <w:rsid w:val="00D235F3"/>
    <w:rsid w:val="00D23CD1"/>
    <w:rsid w:val="00D243F8"/>
    <w:rsid w:val="00D24674"/>
    <w:rsid w:val="00D24E8C"/>
    <w:rsid w:val="00D256C5"/>
    <w:rsid w:val="00D26BE2"/>
    <w:rsid w:val="00D30F52"/>
    <w:rsid w:val="00D323DE"/>
    <w:rsid w:val="00D33CEB"/>
    <w:rsid w:val="00D34C22"/>
    <w:rsid w:val="00D361BB"/>
    <w:rsid w:val="00D36214"/>
    <w:rsid w:val="00D36771"/>
    <w:rsid w:val="00D368DC"/>
    <w:rsid w:val="00D36C7F"/>
    <w:rsid w:val="00D37027"/>
    <w:rsid w:val="00D37C16"/>
    <w:rsid w:val="00D41C75"/>
    <w:rsid w:val="00D45250"/>
    <w:rsid w:val="00D46936"/>
    <w:rsid w:val="00D4707B"/>
    <w:rsid w:val="00D47E14"/>
    <w:rsid w:val="00D508DE"/>
    <w:rsid w:val="00D50EA4"/>
    <w:rsid w:val="00D51674"/>
    <w:rsid w:val="00D54CEE"/>
    <w:rsid w:val="00D559FC"/>
    <w:rsid w:val="00D56AC1"/>
    <w:rsid w:val="00D56BCC"/>
    <w:rsid w:val="00D60EA2"/>
    <w:rsid w:val="00D61C79"/>
    <w:rsid w:val="00D6410D"/>
    <w:rsid w:val="00D65A70"/>
    <w:rsid w:val="00D662B6"/>
    <w:rsid w:val="00D670AD"/>
    <w:rsid w:val="00D7065C"/>
    <w:rsid w:val="00D70B5A"/>
    <w:rsid w:val="00D71AF3"/>
    <w:rsid w:val="00D763EA"/>
    <w:rsid w:val="00D777C3"/>
    <w:rsid w:val="00D80774"/>
    <w:rsid w:val="00D813E7"/>
    <w:rsid w:val="00D81A8F"/>
    <w:rsid w:val="00D82456"/>
    <w:rsid w:val="00D837AA"/>
    <w:rsid w:val="00D85A56"/>
    <w:rsid w:val="00D87ECE"/>
    <w:rsid w:val="00D90924"/>
    <w:rsid w:val="00D91B2E"/>
    <w:rsid w:val="00D9381E"/>
    <w:rsid w:val="00D94998"/>
    <w:rsid w:val="00D9548A"/>
    <w:rsid w:val="00D957CE"/>
    <w:rsid w:val="00D960E3"/>
    <w:rsid w:val="00D961E2"/>
    <w:rsid w:val="00D96878"/>
    <w:rsid w:val="00DA03C0"/>
    <w:rsid w:val="00DA06CA"/>
    <w:rsid w:val="00DA1FB6"/>
    <w:rsid w:val="00DA240F"/>
    <w:rsid w:val="00DA3565"/>
    <w:rsid w:val="00DA484C"/>
    <w:rsid w:val="00DA5E59"/>
    <w:rsid w:val="00DB0270"/>
    <w:rsid w:val="00DB0A4E"/>
    <w:rsid w:val="00DB0E61"/>
    <w:rsid w:val="00DB17B1"/>
    <w:rsid w:val="00DB57EB"/>
    <w:rsid w:val="00DB58F4"/>
    <w:rsid w:val="00DB5B34"/>
    <w:rsid w:val="00DC1CCA"/>
    <w:rsid w:val="00DC61B8"/>
    <w:rsid w:val="00DD0CCB"/>
    <w:rsid w:val="00DD2FA9"/>
    <w:rsid w:val="00DD3462"/>
    <w:rsid w:val="00DD3802"/>
    <w:rsid w:val="00DD3A5A"/>
    <w:rsid w:val="00DD5015"/>
    <w:rsid w:val="00DD679E"/>
    <w:rsid w:val="00DE106E"/>
    <w:rsid w:val="00DE2BA6"/>
    <w:rsid w:val="00DE2EA3"/>
    <w:rsid w:val="00DE5A5F"/>
    <w:rsid w:val="00DE62D4"/>
    <w:rsid w:val="00DE6E97"/>
    <w:rsid w:val="00DF1535"/>
    <w:rsid w:val="00DF3B58"/>
    <w:rsid w:val="00DF4F9E"/>
    <w:rsid w:val="00DF5684"/>
    <w:rsid w:val="00DF6605"/>
    <w:rsid w:val="00DF7DF5"/>
    <w:rsid w:val="00DF7ED8"/>
    <w:rsid w:val="00E0148E"/>
    <w:rsid w:val="00E01F9D"/>
    <w:rsid w:val="00E02A37"/>
    <w:rsid w:val="00E0384A"/>
    <w:rsid w:val="00E06013"/>
    <w:rsid w:val="00E0731E"/>
    <w:rsid w:val="00E07431"/>
    <w:rsid w:val="00E13C4E"/>
    <w:rsid w:val="00E14871"/>
    <w:rsid w:val="00E17903"/>
    <w:rsid w:val="00E20F54"/>
    <w:rsid w:val="00E21007"/>
    <w:rsid w:val="00E222CB"/>
    <w:rsid w:val="00E22B60"/>
    <w:rsid w:val="00E22DE0"/>
    <w:rsid w:val="00E23121"/>
    <w:rsid w:val="00E2486B"/>
    <w:rsid w:val="00E251CE"/>
    <w:rsid w:val="00E2576B"/>
    <w:rsid w:val="00E260C4"/>
    <w:rsid w:val="00E26FC8"/>
    <w:rsid w:val="00E26FDB"/>
    <w:rsid w:val="00E2759B"/>
    <w:rsid w:val="00E30E8D"/>
    <w:rsid w:val="00E311E7"/>
    <w:rsid w:val="00E31603"/>
    <w:rsid w:val="00E33D8A"/>
    <w:rsid w:val="00E34CFC"/>
    <w:rsid w:val="00E353C1"/>
    <w:rsid w:val="00E3707A"/>
    <w:rsid w:val="00E3747E"/>
    <w:rsid w:val="00E4010A"/>
    <w:rsid w:val="00E40C57"/>
    <w:rsid w:val="00E45095"/>
    <w:rsid w:val="00E520E1"/>
    <w:rsid w:val="00E5240E"/>
    <w:rsid w:val="00E52643"/>
    <w:rsid w:val="00E530E8"/>
    <w:rsid w:val="00E53BD7"/>
    <w:rsid w:val="00E557AD"/>
    <w:rsid w:val="00E5717D"/>
    <w:rsid w:val="00E60C19"/>
    <w:rsid w:val="00E615E1"/>
    <w:rsid w:val="00E6213B"/>
    <w:rsid w:val="00E622B1"/>
    <w:rsid w:val="00E62FE3"/>
    <w:rsid w:val="00E631DE"/>
    <w:rsid w:val="00E63D42"/>
    <w:rsid w:val="00E63EE2"/>
    <w:rsid w:val="00E64813"/>
    <w:rsid w:val="00E648DC"/>
    <w:rsid w:val="00E66269"/>
    <w:rsid w:val="00E727A2"/>
    <w:rsid w:val="00E7335A"/>
    <w:rsid w:val="00E746FA"/>
    <w:rsid w:val="00E74922"/>
    <w:rsid w:val="00E754EF"/>
    <w:rsid w:val="00E75F54"/>
    <w:rsid w:val="00E77B51"/>
    <w:rsid w:val="00E80AD2"/>
    <w:rsid w:val="00E84CE3"/>
    <w:rsid w:val="00E85E3C"/>
    <w:rsid w:val="00E85ECF"/>
    <w:rsid w:val="00E8609F"/>
    <w:rsid w:val="00E91679"/>
    <w:rsid w:val="00E91EFD"/>
    <w:rsid w:val="00E93692"/>
    <w:rsid w:val="00E944AE"/>
    <w:rsid w:val="00E945D3"/>
    <w:rsid w:val="00E953CE"/>
    <w:rsid w:val="00E954BC"/>
    <w:rsid w:val="00E95BB3"/>
    <w:rsid w:val="00E97E87"/>
    <w:rsid w:val="00EA0A00"/>
    <w:rsid w:val="00EA2267"/>
    <w:rsid w:val="00EA2D7A"/>
    <w:rsid w:val="00EA5E2C"/>
    <w:rsid w:val="00EB0B15"/>
    <w:rsid w:val="00EB0DD4"/>
    <w:rsid w:val="00EB259A"/>
    <w:rsid w:val="00EB3432"/>
    <w:rsid w:val="00EB3D38"/>
    <w:rsid w:val="00EB5360"/>
    <w:rsid w:val="00EB5DBA"/>
    <w:rsid w:val="00EB605D"/>
    <w:rsid w:val="00EB6703"/>
    <w:rsid w:val="00EB6D0C"/>
    <w:rsid w:val="00EB70DE"/>
    <w:rsid w:val="00EC0C4F"/>
    <w:rsid w:val="00EC1A51"/>
    <w:rsid w:val="00EC236D"/>
    <w:rsid w:val="00EC372E"/>
    <w:rsid w:val="00EC38F7"/>
    <w:rsid w:val="00EC3B92"/>
    <w:rsid w:val="00EC7869"/>
    <w:rsid w:val="00EC7AC7"/>
    <w:rsid w:val="00ED28D5"/>
    <w:rsid w:val="00ED4327"/>
    <w:rsid w:val="00ED449E"/>
    <w:rsid w:val="00ED5057"/>
    <w:rsid w:val="00ED5330"/>
    <w:rsid w:val="00ED5D1F"/>
    <w:rsid w:val="00ED633F"/>
    <w:rsid w:val="00ED7B4D"/>
    <w:rsid w:val="00EE067B"/>
    <w:rsid w:val="00EE1775"/>
    <w:rsid w:val="00EE2229"/>
    <w:rsid w:val="00EE24B7"/>
    <w:rsid w:val="00EE3173"/>
    <w:rsid w:val="00EE31EB"/>
    <w:rsid w:val="00EE3280"/>
    <w:rsid w:val="00EE384A"/>
    <w:rsid w:val="00EE3D5A"/>
    <w:rsid w:val="00EE49F1"/>
    <w:rsid w:val="00EE62DF"/>
    <w:rsid w:val="00EE669B"/>
    <w:rsid w:val="00EE687D"/>
    <w:rsid w:val="00EE7435"/>
    <w:rsid w:val="00EE7CD8"/>
    <w:rsid w:val="00EF0CA0"/>
    <w:rsid w:val="00EF0CA6"/>
    <w:rsid w:val="00EF384D"/>
    <w:rsid w:val="00EF3CDB"/>
    <w:rsid w:val="00EF4B5D"/>
    <w:rsid w:val="00EF584B"/>
    <w:rsid w:val="00EF62BA"/>
    <w:rsid w:val="00EF7454"/>
    <w:rsid w:val="00F0235E"/>
    <w:rsid w:val="00F10023"/>
    <w:rsid w:val="00F111E8"/>
    <w:rsid w:val="00F131D6"/>
    <w:rsid w:val="00F13ED6"/>
    <w:rsid w:val="00F147CE"/>
    <w:rsid w:val="00F1628B"/>
    <w:rsid w:val="00F1687D"/>
    <w:rsid w:val="00F2133F"/>
    <w:rsid w:val="00F21698"/>
    <w:rsid w:val="00F219C0"/>
    <w:rsid w:val="00F24E2A"/>
    <w:rsid w:val="00F24ECF"/>
    <w:rsid w:val="00F25B87"/>
    <w:rsid w:val="00F26457"/>
    <w:rsid w:val="00F27D3E"/>
    <w:rsid w:val="00F30216"/>
    <w:rsid w:val="00F3078A"/>
    <w:rsid w:val="00F30F20"/>
    <w:rsid w:val="00F30FE8"/>
    <w:rsid w:val="00F31B55"/>
    <w:rsid w:val="00F355F6"/>
    <w:rsid w:val="00F370DD"/>
    <w:rsid w:val="00F37274"/>
    <w:rsid w:val="00F37F92"/>
    <w:rsid w:val="00F4084F"/>
    <w:rsid w:val="00F417D2"/>
    <w:rsid w:val="00F418C8"/>
    <w:rsid w:val="00F449A8"/>
    <w:rsid w:val="00F45662"/>
    <w:rsid w:val="00F4642A"/>
    <w:rsid w:val="00F5026B"/>
    <w:rsid w:val="00F50582"/>
    <w:rsid w:val="00F52EEA"/>
    <w:rsid w:val="00F5330D"/>
    <w:rsid w:val="00F53DBC"/>
    <w:rsid w:val="00F541D8"/>
    <w:rsid w:val="00F55506"/>
    <w:rsid w:val="00F5669D"/>
    <w:rsid w:val="00F574ED"/>
    <w:rsid w:val="00F578D8"/>
    <w:rsid w:val="00F57E0D"/>
    <w:rsid w:val="00F61424"/>
    <w:rsid w:val="00F62B66"/>
    <w:rsid w:val="00F62CB7"/>
    <w:rsid w:val="00F63F59"/>
    <w:rsid w:val="00F65213"/>
    <w:rsid w:val="00F65813"/>
    <w:rsid w:val="00F658CA"/>
    <w:rsid w:val="00F71964"/>
    <w:rsid w:val="00F71B2F"/>
    <w:rsid w:val="00F72EEE"/>
    <w:rsid w:val="00F73C23"/>
    <w:rsid w:val="00F741D3"/>
    <w:rsid w:val="00F75301"/>
    <w:rsid w:val="00F75508"/>
    <w:rsid w:val="00F810CB"/>
    <w:rsid w:val="00F8183B"/>
    <w:rsid w:val="00F84B3E"/>
    <w:rsid w:val="00F86AF6"/>
    <w:rsid w:val="00F91878"/>
    <w:rsid w:val="00F91BFA"/>
    <w:rsid w:val="00F91DEE"/>
    <w:rsid w:val="00F92960"/>
    <w:rsid w:val="00F93D3C"/>
    <w:rsid w:val="00F9615D"/>
    <w:rsid w:val="00F973C8"/>
    <w:rsid w:val="00F9750E"/>
    <w:rsid w:val="00F978DE"/>
    <w:rsid w:val="00FA1939"/>
    <w:rsid w:val="00FA30FA"/>
    <w:rsid w:val="00FA68B3"/>
    <w:rsid w:val="00FB0349"/>
    <w:rsid w:val="00FB0D08"/>
    <w:rsid w:val="00FB188D"/>
    <w:rsid w:val="00FB2194"/>
    <w:rsid w:val="00FB2D0D"/>
    <w:rsid w:val="00FB5B44"/>
    <w:rsid w:val="00FB6C37"/>
    <w:rsid w:val="00FB71F7"/>
    <w:rsid w:val="00FB7B5B"/>
    <w:rsid w:val="00FB7CB7"/>
    <w:rsid w:val="00FC0A3B"/>
    <w:rsid w:val="00FC1571"/>
    <w:rsid w:val="00FC3CAE"/>
    <w:rsid w:val="00FC4031"/>
    <w:rsid w:val="00FC5A52"/>
    <w:rsid w:val="00FC768E"/>
    <w:rsid w:val="00FC7A72"/>
    <w:rsid w:val="00FD0EEB"/>
    <w:rsid w:val="00FD18B3"/>
    <w:rsid w:val="00FD1AB7"/>
    <w:rsid w:val="00FD256B"/>
    <w:rsid w:val="00FD271B"/>
    <w:rsid w:val="00FD28F0"/>
    <w:rsid w:val="00FD2EBD"/>
    <w:rsid w:val="00FD456F"/>
    <w:rsid w:val="00FD5840"/>
    <w:rsid w:val="00FD5AB1"/>
    <w:rsid w:val="00FD5D74"/>
    <w:rsid w:val="00FD6E00"/>
    <w:rsid w:val="00FE0483"/>
    <w:rsid w:val="00FE1484"/>
    <w:rsid w:val="00FE1CC5"/>
    <w:rsid w:val="00FE1EB9"/>
    <w:rsid w:val="00FE2633"/>
    <w:rsid w:val="00FE505E"/>
    <w:rsid w:val="00FE56E7"/>
    <w:rsid w:val="00FE78F8"/>
    <w:rsid w:val="00FF027F"/>
    <w:rsid w:val="00FF033E"/>
    <w:rsid w:val="00FF15EE"/>
    <w:rsid w:val="00FF2BC1"/>
    <w:rsid w:val="00FF2DFD"/>
    <w:rsid w:val="00FF4F3E"/>
    <w:rsid w:val="00FF5512"/>
    <w:rsid w:val="00FF58D0"/>
    <w:rsid w:val="00FF59F9"/>
    <w:rsid w:val="00FF5C1C"/>
    <w:rsid w:val="00FF645E"/>
    <w:rsid w:val="00FF73B7"/>
    <w:rsid w:val="03A9884C"/>
    <w:rsid w:val="054C5909"/>
    <w:rsid w:val="06156C6A"/>
    <w:rsid w:val="08BA9B4B"/>
    <w:rsid w:val="097DE059"/>
    <w:rsid w:val="0AE67FAD"/>
    <w:rsid w:val="0D04B608"/>
    <w:rsid w:val="0D6A628B"/>
    <w:rsid w:val="1427ED94"/>
    <w:rsid w:val="1B13094D"/>
    <w:rsid w:val="1B7C1419"/>
    <w:rsid w:val="1D473FDC"/>
    <w:rsid w:val="1DE85CDE"/>
    <w:rsid w:val="1DFE2B3C"/>
    <w:rsid w:val="1E7E97FD"/>
    <w:rsid w:val="1F5D56DB"/>
    <w:rsid w:val="22CED9D8"/>
    <w:rsid w:val="23A80910"/>
    <w:rsid w:val="242ECEC5"/>
    <w:rsid w:val="2654285D"/>
    <w:rsid w:val="2AA39FEF"/>
    <w:rsid w:val="2AF1E52A"/>
    <w:rsid w:val="2C29A1F2"/>
    <w:rsid w:val="32281DF5"/>
    <w:rsid w:val="3C5E11B8"/>
    <w:rsid w:val="3DCA030C"/>
    <w:rsid w:val="3EB84381"/>
    <w:rsid w:val="3F41E4F9"/>
    <w:rsid w:val="453E68BE"/>
    <w:rsid w:val="46C1E778"/>
    <w:rsid w:val="4F7C8242"/>
    <w:rsid w:val="53FB5536"/>
    <w:rsid w:val="5476C9C9"/>
    <w:rsid w:val="56481CAA"/>
    <w:rsid w:val="56F87C45"/>
    <w:rsid w:val="5780A3BB"/>
    <w:rsid w:val="59148696"/>
    <w:rsid w:val="5A623F93"/>
    <w:rsid w:val="5A71B9F7"/>
    <w:rsid w:val="5F00015A"/>
    <w:rsid w:val="64579EDF"/>
    <w:rsid w:val="69BABF5C"/>
    <w:rsid w:val="6B03207E"/>
    <w:rsid w:val="6C862D29"/>
    <w:rsid w:val="6F5AEA3D"/>
    <w:rsid w:val="71C37361"/>
    <w:rsid w:val="72099940"/>
    <w:rsid w:val="762BAEA9"/>
    <w:rsid w:val="78CAE93D"/>
    <w:rsid w:val="7BF47656"/>
    <w:rsid w:val="7C4E3E89"/>
    <w:rsid w:val="7E93B0EA"/>
    <w:rsid w:val="7F59AC12"/>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8A9C4"/>
  <w15:docId w15:val="{20AB867F-2477-4EC2-8CD6-3391588E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6D0"/>
    <w:rPr>
      <w:rFonts w:ascii="Arial" w:eastAsia="Arial" w:hAnsi="Arial" w:cs="Arial"/>
      <w:lang w:val="en-CA" w:eastAsia="es-CL" w:bidi="es-CL"/>
    </w:rPr>
  </w:style>
  <w:style w:type="paragraph" w:styleId="Ttulo1">
    <w:name w:val="heading 1"/>
    <w:basedOn w:val="Normal"/>
    <w:link w:val="Ttulo1Car"/>
    <w:uiPriority w:val="9"/>
    <w:qFormat/>
    <w:rsid w:val="00C1221E"/>
    <w:pPr>
      <w:spacing w:before="94"/>
      <w:jc w:val="both"/>
      <w:outlineLvl w:val="0"/>
    </w:pPr>
    <w:rPr>
      <w:b/>
      <w:bCs/>
      <w:color w:val="1C2699"/>
    </w:rPr>
  </w:style>
  <w:style w:type="paragraph" w:styleId="Ttulo2">
    <w:name w:val="heading 2"/>
    <w:basedOn w:val="Normal"/>
    <w:next w:val="Normal"/>
    <w:link w:val="Ttulo2Car"/>
    <w:uiPriority w:val="9"/>
    <w:unhideWhenUsed/>
    <w:qFormat/>
    <w:rsid w:val="00534A7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sid w:val="002E2EEF"/>
    <w:pPr>
      <w:widowControl/>
      <w:spacing w:before="120" w:after="120"/>
      <w:jc w:val="both"/>
    </w:pPr>
    <w:rPr>
      <w:rFonts w:ascii="Roboto" w:hAnsi="Roboto"/>
      <w:sz w:val="20"/>
      <w:szCs w:val="20"/>
    </w:rPr>
  </w:style>
  <w:style w:type="paragraph" w:styleId="Prrafodelista">
    <w:name w:val="List Paragraph"/>
    <w:basedOn w:val="Normal"/>
    <w:uiPriority w:val="1"/>
    <w:qFormat/>
    <w:rsid w:val="00EF4B5D"/>
    <w:pPr>
      <w:ind w:left="821" w:hanging="360"/>
      <w:contextualSpacing/>
    </w:pPr>
  </w:style>
  <w:style w:type="paragraph" w:customStyle="1" w:styleId="TableParagraph">
    <w:name w:val="Table Paragraph"/>
    <w:basedOn w:val="Normal"/>
    <w:uiPriority w:val="1"/>
    <w:qFormat/>
    <w:pPr>
      <w:spacing w:before="57" w:line="211" w:lineRule="exact"/>
      <w:ind w:left="53"/>
      <w:jc w:val="center"/>
    </w:pPr>
  </w:style>
  <w:style w:type="character" w:styleId="Refdecomentario">
    <w:name w:val="annotation reference"/>
    <w:basedOn w:val="Fuentedeprrafopredeter"/>
    <w:uiPriority w:val="99"/>
    <w:semiHidden/>
    <w:unhideWhenUsed/>
    <w:rsid w:val="00530F25"/>
    <w:rPr>
      <w:sz w:val="16"/>
      <w:szCs w:val="16"/>
    </w:rPr>
  </w:style>
  <w:style w:type="paragraph" w:styleId="Textocomentario">
    <w:name w:val="annotation text"/>
    <w:basedOn w:val="Normal"/>
    <w:link w:val="TextocomentarioCar"/>
    <w:uiPriority w:val="99"/>
    <w:unhideWhenUsed/>
    <w:rsid w:val="00530F25"/>
    <w:rPr>
      <w:sz w:val="20"/>
      <w:szCs w:val="20"/>
    </w:rPr>
  </w:style>
  <w:style w:type="character" w:customStyle="1" w:styleId="TextocomentarioCar">
    <w:name w:val="Texto comentario Car"/>
    <w:basedOn w:val="Fuentedeprrafopredeter"/>
    <w:link w:val="Textocomentario"/>
    <w:uiPriority w:val="99"/>
    <w:rsid w:val="00530F25"/>
    <w:rPr>
      <w:rFonts w:ascii="Arial" w:eastAsia="Arial" w:hAnsi="Arial" w:cs="Arial"/>
      <w:sz w:val="20"/>
      <w:szCs w:val="20"/>
      <w:lang w:val="es-CL" w:eastAsia="es-CL" w:bidi="es-CL"/>
    </w:rPr>
  </w:style>
  <w:style w:type="paragraph" w:styleId="Asuntodelcomentario">
    <w:name w:val="annotation subject"/>
    <w:basedOn w:val="Textocomentario"/>
    <w:next w:val="Textocomentario"/>
    <w:link w:val="AsuntodelcomentarioCar"/>
    <w:uiPriority w:val="99"/>
    <w:semiHidden/>
    <w:unhideWhenUsed/>
    <w:rsid w:val="00530F25"/>
    <w:rPr>
      <w:b/>
      <w:bCs/>
    </w:rPr>
  </w:style>
  <w:style w:type="character" w:customStyle="1" w:styleId="AsuntodelcomentarioCar">
    <w:name w:val="Asunto del comentario Car"/>
    <w:basedOn w:val="TextocomentarioCar"/>
    <w:link w:val="Asuntodelcomentario"/>
    <w:uiPriority w:val="99"/>
    <w:semiHidden/>
    <w:rsid w:val="00530F25"/>
    <w:rPr>
      <w:rFonts w:ascii="Arial" w:eastAsia="Arial" w:hAnsi="Arial" w:cs="Arial"/>
      <w:b/>
      <w:bCs/>
      <w:sz w:val="20"/>
      <w:szCs w:val="20"/>
      <w:lang w:val="es-CL" w:eastAsia="es-CL" w:bidi="es-CL"/>
    </w:rPr>
  </w:style>
  <w:style w:type="paragraph" w:styleId="Revisin">
    <w:name w:val="Revision"/>
    <w:hidden/>
    <w:uiPriority w:val="99"/>
    <w:semiHidden/>
    <w:rsid w:val="00530F25"/>
    <w:pPr>
      <w:widowControl/>
      <w:autoSpaceDE/>
      <w:autoSpaceDN/>
    </w:pPr>
    <w:rPr>
      <w:rFonts w:ascii="Arial" w:eastAsia="Arial" w:hAnsi="Arial" w:cs="Arial"/>
      <w:lang w:val="es-CL" w:eastAsia="es-CL" w:bidi="es-CL"/>
    </w:rPr>
  </w:style>
  <w:style w:type="paragraph" w:customStyle="1" w:styleId="Default">
    <w:name w:val="Default"/>
    <w:rsid w:val="00296B37"/>
    <w:pPr>
      <w:widowControl/>
      <w:adjustRightInd w:val="0"/>
    </w:pPr>
    <w:rPr>
      <w:rFonts w:ascii="Arial" w:hAnsi="Arial" w:cs="Arial"/>
      <w:color w:val="000000"/>
      <w:sz w:val="24"/>
      <w:szCs w:val="24"/>
    </w:rPr>
  </w:style>
  <w:style w:type="table" w:styleId="Tablaconcuadrcula">
    <w:name w:val="Table Grid"/>
    <w:basedOn w:val="Tablanormal"/>
    <w:uiPriority w:val="39"/>
    <w:rsid w:val="006D1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41956"/>
    <w:pPr>
      <w:tabs>
        <w:tab w:val="center" w:pos="4680"/>
        <w:tab w:val="right" w:pos="9360"/>
      </w:tabs>
    </w:pPr>
  </w:style>
  <w:style w:type="character" w:customStyle="1" w:styleId="EncabezadoCar">
    <w:name w:val="Encabezado Car"/>
    <w:basedOn w:val="Fuentedeprrafopredeter"/>
    <w:link w:val="Encabezado"/>
    <w:uiPriority w:val="99"/>
    <w:rsid w:val="00341956"/>
    <w:rPr>
      <w:rFonts w:ascii="Arial" w:eastAsia="Arial" w:hAnsi="Arial" w:cs="Arial"/>
      <w:lang w:val="es-CL" w:eastAsia="es-CL" w:bidi="es-CL"/>
    </w:rPr>
  </w:style>
  <w:style w:type="paragraph" w:styleId="Piedepgina">
    <w:name w:val="footer"/>
    <w:basedOn w:val="Normal"/>
    <w:link w:val="PiedepginaCar"/>
    <w:uiPriority w:val="99"/>
    <w:unhideWhenUsed/>
    <w:rsid w:val="00341956"/>
    <w:pPr>
      <w:tabs>
        <w:tab w:val="center" w:pos="4680"/>
        <w:tab w:val="right" w:pos="9360"/>
      </w:tabs>
    </w:pPr>
  </w:style>
  <w:style w:type="character" w:customStyle="1" w:styleId="PiedepginaCar">
    <w:name w:val="Pie de página Car"/>
    <w:basedOn w:val="Fuentedeprrafopredeter"/>
    <w:link w:val="Piedepgina"/>
    <w:uiPriority w:val="99"/>
    <w:rsid w:val="00341956"/>
    <w:rPr>
      <w:rFonts w:ascii="Arial" w:eastAsia="Arial" w:hAnsi="Arial" w:cs="Arial"/>
      <w:lang w:val="es-CL" w:eastAsia="es-CL" w:bidi="es-CL"/>
    </w:rPr>
  </w:style>
  <w:style w:type="character" w:customStyle="1" w:styleId="Ttulo1Car">
    <w:name w:val="Título 1 Car"/>
    <w:basedOn w:val="Fuentedeprrafopredeter"/>
    <w:link w:val="Ttulo1"/>
    <w:uiPriority w:val="9"/>
    <w:rsid w:val="00C1221E"/>
    <w:rPr>
      <w:rFonts w:ascii="Arial" w:eastAsia="Arial" w:hAnsi="Arial" w:cs="Arial"/>
      <w:b/>
      <w:bCs/>
      <w:color w:val="1C2699"/>
      <w:lang w:val="en-CA" w:eastAsia="es-CL" w:bidi="es-CL"/>
    </w:rPr>
  </w:style>
  <w:style w:type="paragraph" w:styleId="Descripcin">
    <w:name w:val="caption"/>
    <w:basedOn w:val="Normal"/>
    <w:next w:val="Normal"/>
    <w:uiPriority w:val="35"/>
    <w:unhideWhenUsed/>
    <w:qFormat/>
    <w:rsid w:val="00C22E88"/>
    <w:pPr>
      <w:spacing w:after="200"/>
    </w:pPr>
    <w:rPr>
      <w:i/>
      <w:iCs/>
      <w:color w:val="1F497D" w:themeColor="text2"/>
      <w:sz w:val="18"/>
      <w:szCs w:val="18"/>
    </w:rPr>
  </w:style>
  <w:style w:type="character" w:customStyle="1" w:styleId="Ttulo2Car">
    <w:name w:val="Título 2 Car"/>
    <w:basedOn w:val="Fuentedeprrafopredeter"/>
    <w:link w:val="Ttulo2"/>
    <w:uiPriority w:val="9"/>
    <w:rsid w:val="00534A7D"/>
    <w:rPr>
      <w:rFonts w:asciiTheme="majorHAnsi" w:eastAsiaTheme="majorEastAsia" w:hAnsiTheme="majorHAnsi" w:cstheme="majorBidi"/>
      <w:color w:val="365F91" w:themeColor="accent1" w:themeShade="BF"/>
      <w:sz w:val="26"/>
      <w:szCs w:val="26"/>
      <w:lang w:val="en-CA" w:eastAsia="es-CL" w:bidi="es-CL"/>
    </w:rPr>
  </w:style>
  <w:style w:type="character" w:styleId="Hipervnculo">
    <w:name w:val="Hyperlink"/>
    <w:basedOn w:val="Fuentedeprrafopredeter"/>
    <w:uiPriority w:val="99"/>
    <w:unhideWhenUsed/>
    <w:rsid w:val="00825FC4"/>
    <w:rPr>
      <w:color w:val="0000FF" w:themeColor="hyperlink"/>
      <w:u w:val="single"/>
    </w:rPr>
  </w:style>
  <w:style w:type="character" w:customStyle="1" w:styleId="Mencinsinresolver1">
    <w:name w:val="Mención sin resolver1"/>
    <w:basedOn w:val="Fuentedeprrafopredeter"/>
    <w:uiPriority w:val="99"/>
    <w:semiHidden/>
    <w:unhideWhenUsed/>
    <w:rsid w:val="00825FC4"/>
    <w:rPr>
      <w:color w:val="605E5C"/>
      <w:shd w:val="clear" w:color="auto" w:fill="E1DFDD"/>
    </w:rPr>
  </w:style>
  <w:style w:type="paragraph" w:customStyle="1" w:styleId="AclaraTable">
    <w:name w:val="Aclara Table"/>
    <w:basedOn w:val="Descripcin"/>
    <w:next w:val="Textoindependiente"/>
    <w:qFormat/>
    <w:rsid w:val="00E07431"/>
    <w:pPr>
      <w:keepNext/>
      <w:jc w:val="center"/>
    </w:pPr>
    <w:rPr>
      <w:rFonts w:ascii="Roboto" w:hAnsi="Roboto"/>
      <w:b/>
      <w:i w:val="0"/>
      <w:iCs w:val="0"/>
      <w:color w:val="5983CD"/>
    </w:rPr>
  </w:style>
  <w:style w:type="table" w:customStyle="1" w:styleId="Aclara">
    <w:name w:val="Aclara"/>
    <w:basedOn w:val="Tablanormal"/>
    <w:uiPriority w:val="99"/>
    <w:rsid w:val="008203E9"/>
    <w:pPr>
      <w:widowControl/>
      <w:autoSpaceDE/>
      <w:autoSpaceDN/>
      <w:spacing w:before="60" w:after="60" w:line="276" w:lineRule="auto"/>
      <w:contextualSpacing/>
      <w:jc w:val="center"/>
    </w:pPr>
    <w:rPr>
      <w:rFonts w:ascii="Arial" w:hAnsi="Arial"/>
      <w:sz w:val="18"/>
    </w:rPr>
    <w:tblPr>
      <w:tblBorders>
        <w:top w:val="single" w:sz="4" w:space="0" w:color="1C2699"/>
        <w:bottom w:val="single" w:sz="4" w:space="0" w:color="1C2699"/>
      </w:tblBorders>
    </w:tblPr>
    <w:tcPr>
      <w:shd w:val="clear" w:color="auto" w:fill="FFFFFF" w:themeFill="background1"/>
      <w:vAlign w:val="center"/>
    </w:tcPr>
    <w:tblStylePr w:type="firstRow">
      <w:pPr>
        <w:wordWrap/>
        <w:spacing w:beforeLines="0" w:before="0" w:beforeAutospacing="0" w:afterLines="0" w:after="0" w:afterAutospacing="0" w:line="240" w:lineRule="auto"/>
        <w:jc w:val="center"/>
      </w:pPr>
      <w:rPr>
        <w:rFonts w:ascii="Open Sans" w:hAnsi="Open Sans"/>
        <w:b/>
        <w:sz w:val="18"/>
      </w:rPr>
      <w:tblPr/>
      <w:tcPr>
        <w:tcBorders>
          <w:bottom w:val="single" w:sz="4" w:space="0" w:color="1C2699"/>
        </w:tcBorders>
        <w:vAlign w:val="center"/>
      </w:tcPr>
    </w:tblStylePr>
    <w:tblStylePr w:type="firstCol">
      <w:pPr>
        <w:jc w:val="left"/>
      </w:pPr>
      <w:rPr>
        <w:rFonts w:ascii="Open Sans" w:hAnsi="Open Sans"/>
        <w:b w:val="0"/>
        <w:sz w:val="16"/>
      </w:rPr>
    </w:tblStylePr>
  </w:style>
  <w:style w:type="paragraph" w:customStyle="1" w:styleId="Figure">
    <w:name w:val="Figure"/>
    <w:basedOn w:val="Normal"/>
    <w:next w:val="Textoindependiente"/>
    <w:qFormat/>
    <w:rsid w:val="00E07431"/>
    <w:pPr>
      <w:spacing w:before="60" w:after="240"/>
      <w:jc w:val="center"/>
    </w:pPr>
    <w:rPr>
      <w:rFonts w:ascii="Roboto" w:hAnsi="Roboto"/>
      <w:b/>
      <w:color w:val="5B85D1"/>
      <w:sz w:val="18"/>
    </w:rPr>
  </w:style>
  <w:style w:type="paragraph" w:customStyle="1" w:styleId="TableHeadAclara">
    <w:name w:val="TableHead Aclara"/>
    <w:basedOn w:val="Normal"/>
    <w:qFormat/>
    <w:rsid w:val="00BB4676"/>
    <w:pPr>
      <w:keepNext/>
      <w:widowControl/>
      <w:autoSpaceDE/>
      <w:autoSpaceDN/>
      <w:spacing w:before="60" w:after="60"/>
      <w:jc w:val="center"/>
    </w:pPr>
    <w:rPr>
      <w:rFonts w:ascii="Roboto" w:eastAsia="Calibri" w:hAnsi="Roboto" w:cs="Times New Roman"/>
      <w:b/>
      <w:bCs/>
      <w:sz w:val="16"/>
      <w:lang w:eastAsia="en-US" w:bidi="ar-SA"/>
    </w:rPr>
  </w:style>
  <w:style w:type="paragraph" w:customStyle="1" w:styleId="TabletextAclara">
    <w:name w:val="Tabletext Aclara"/>
    <w:basedOn w:val="Normal"/>
    <w:qFormat/>
    <w:rsid w:val="006F0CF8"/>
    <w:pPr>
      <w:widowControl/>
      <w:autoSpaceDE/>
      <w:autoSpaceDN/>
      <w:spacing w:before="60" w:after="60"/>
      <w:jc w:val="center"/>
    </w:pPr>
    <w:rPr>
      <w:rFonts w:ascii="Roboto" w:eastAsiaTheme="minorHAnsi" w:hAnsi="Roboto"/>
      <w:sz w:val="16"/>
      <w:szCs w:val="16"/>
      <w:lang w:eastAsia="en-US" w:bidi="ar-SA"/>
    </w:rPr>
  </w:style>
  <w:style w:type="paragraph" w:customStyle="1" w:styleId="TableNotes">
    <w:name w:val="Table Notes"/>
    <w:basedOn w:val="Normal"/>
    <w:qFormat/>
    <w:rsid w:val="00401601"/>
    <w:pPr>
      <w:widowControl/>
      <w:autoSpaceDE/>
      <w:autoSpaceDN/>
      <w:spacing w:before="120" w:after="60"/>
    </w:pPr>
    <w:rPr>
      <w:rFonts w:ascii="Calibri" w:eastAsia="Times New Roman" w:hAnsi="Calibri" w:cs="Times New Roman"/>
      <w:sz w:val="18"/>
      <w:szCs w:val="24"/>
      <w:lang w:eastAsia="en-US" w:bidi="ar-SA"/>
    </w:rPr>
  </w:style>
  <w:style w:type="paragraph" w:customStyle="1" w:styleId="TableNumberedFootnote">
    <w:name w:val="Table Numbered Footnote"/>
    <w:basedOn w:val="Textonotapie"/>
    <w:qFormat/>
    <w:rsid w:val="00EE669B"/>
    <w:pPr>
      <w:widowControl/>
      <w:numPr>
        <w:numId w:val="14"/>
      </w:numPr>
      <w:autoSpaceDE/>
      <w:autoSpaceDN/>
    </w:pPr>
    <w:rPr>
      <w:rFonts w:ascii="Roboto" w:eastAsia="Times New Roman" w:hAnsi="Roboto" w:cs="Times New Roman"/>
      <w:sz w:val="14"/>
      <w:szCs w:val="18"/>
      <w:lang w:eastAsia="en-US" w:bidi="ar-SA"/>
    </w:rPr>
  </w:style>
  <w:style w:type="paragraph" w:styleId="Textonotapie">
    <w:name w:val="footnote text"/>
    <w:basedOn w:val="Normal"/>
    <w:link w:val="TextonotapieCar"/>
    <w:uiPriority w:val="99"/>
    <w:semiHidden/>
    <w:unhideWhenUsed/>
    <w:rsid w:val="00401601"/>
    <w:rPr>
      <w:sz w:val="20"/>
      <w:szCs w:val="20"/>
    </w:rPr>
  </w:style>
  <w:style w:type="character" w:customStyle="1" w:styleId="TextonotapieCar">
    <w:name w:val="Texto nota pie Car"/>
    <w:basedOn w:val="Fuentedeprrafopredeter"/>
    <w:link w:val="Textonotapie"/>
    <w:uiPriority w:val="99"/>
    <w:semiHidden/>
    <w:rsid w:val="00401601"/>
    <w:rPr>
      <w:rFonts w:ascii="Arial" w:eastAsia="Arial" w:hAnsi="Arial" w:cs="Arial"/>
      <w:sz w:val="20"/>
      <w:szCs w:val="20"/>
      <w:lang w:val="en-CA" w:eastAsia="es-CL" w:bidi="es-CL"/>
    </w:rPr>
  </w:style>
  <w:style w:type="character" w:customStyle="1" w:styleId="cf01">
    <w:name w:val="cf01"/>
    <w:basedOn w:val="Fuentedeprrafopredeter"/>
    <w:rsid w:val="004432B6"/>
    <w:rPr>
      <w:rFonts w:ascii="Segoe UI" w:hAnsi="Segoe UI" w:cs="Segoe UI" w:hint="default"/>
      <w:sz w:val="18"/>
      <w:szCs w:val="18"/>
    </w:rPr>
  </w:style>
  <w:style w:type="character" w:customStyle="1" w:styleId="cf11">
    <w:name w:val="cf11"/>
    <w:basedOn w:val="Fuentedeprrafopredeter"/>
    <w:rsid w:val="004432B6"/>
    <w:rPr>
      <w:rFonts w:ascii="Segoe UI" w:hAnsi="Segoe UI" w:cs="Segoe UI" w:hint="default"/>
      <w:sz w:val="18"/>
      <w:szCs w:val="18"/>
      <w:shd w:val="clear" w:color="auto" w:fill="FFFF00"/>
    </w:rPr>
  </w:style>
  <w:style w:type="paragraph" w:styleId="Textodeglobo">
    <w:name w:val="Balloon Text"/>
    <w:basedOn w:val="Normal"/>
    <w:link w:val="TextodegloboCar"/>
    <w:uiPriority w:val="99"/>
    <w:semiHidden/>
    <w:unhideWhenUsed/>
    <w:rsid w:val="00EF0C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0CA6"/>
    <w:rPr>
      <w:rFonts w:ascii="Segoe UI" w:eastAsia="Arial" w:hAnsi="Segoe UI" w:cs="Segoe UI"/>
      <w:sz w:val="18"/>
      <w:szCs w:val="18"/>
      <w:lang w:val="en-CA" w:eastAsia="es-CL" w:bidi="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6135">
      <w:bodyDiv w:val="1"/>
      <w:marLeft w:val="0"/>
      <w:marRight w:val="0"/>
      <w:marTop w:val="0"/>
      <w:marBottom w:val="0"/>
      <w:divBdr>
        <w:top w:val="none" w:sz="0" w:space="0" w:color="auto"/>
        <w:left w:val="none" w:sz="0" w:space="0" w:color="auto"/>
        <w:bottom w:val="none" w:sz="0" w:space="0" w:color="auto"/>
        <w:right w:val="none" w:sz="0" w:space="0" w:color="auto"/>
      </w:divBdr>
    </w:div>
    <w:div w:id="86468520">
      <w:bodyDiv w:val="1"/>
      <w:marLeft w:val="0"/>
      <w:marRight w:val="0"/>
      <w:marTop w:val="0"/>
      <w:marBottom w:val="0"/>
      <w:divBdr>
        <w:top w:val="none" w:sz="0" w:space="0" w:color="auto"/>
        <w:left w:val="none" w:sz="0" w:space="0" w:color="auto"/>
        <w:bottom w:val="none" w:sz="0" w:space="0" w:color="auto"/>
        <w:right w:val="none" w:sz="0" w:space="0" w:color="auto"/>
      </w:divBdr>
    </w:div>
    <w:div w:id="266469530">
      <w:bodyDiv w:val="1"/>
      <w:marLeft w:val="0"/>
      <w:marRight w:val="0"/>
      <w:marTop w:val="0"/>
      <w:marBottom w:val="0"/>
      <w:divBdr>
        <w:top w:val="none" w:sz="0" w:space="0" w:color="auto"/>
        <w:left w:val="none" w:sz="0" w:space="0" w:color="auto"/>
        <w:bottom w:val="none" w:sz="0" w:space="0" w:color="auto"/>
        <w:right w:val="none" w:sz="0" w:space="0" w:color="auto"/>
      </w:divBdr>
    </w:div>
    <w:div w:id="271474587">
      <w:bodyDiv w:val="1"/>
      <w:marLeft w:val="0"/>
      <w:marRight w:val="0"/>
      <w:marTop w:val="0"/>
      <w:marBottom w:val="0"/>
      <w:divBdr>
        <w:top w:val="none" w:sz="0" w:space="0" w:color="auto"/>
        <w:left w:val="none" w:sz="0" w:space="0" w:color="auto"/>
        <w:bottom w:val="none" w:sz="0" w:space="0" w:color="auto"/>
        <w:right w:val="none" w:sz="0" w:space="0" w:color="auto"/>
      </w:divBdr>
    </w:div>
    <w:div w:id="438140724">
      <w:bodyDiv w:val="1"/>
      <w:marLeft w:val="0"/>
      <w:marRight w:val="0"/>
      <w:marTop w:val="0"/>
      <w:marBottom w:val="0"/>
      <w:divBdr>
        <w:top w:val="none" w:sz="0" w:space="0" w:color="auto"/>
        <w:left w:val="none" w:sz="0" w:space="0" w:color="auto"/>
        <w:bottom w:val="none" w:sz="0" w:space="0" w:color="auto"/>
        <w:right w:val="none" w:sz="0" w:space="0" w:color="auto"/>
      </w:divBdr>
    </w:div>
    <w:div w:id="467362937">
      <w:bodyDiv w:val="1"/>
      <w:marLeft w:val="0"/>
      <w:marRight w:val="0"/>
      <w:marTop w:val="0"/>
      <w:marBottom w:val="0"/>
      <w:divBdr>
        <w:top w:val="none" w:sz="0" w:space="0" w:color="auto"/>
        <w:left w:val="none" w:sz="0" w:space="0" w:color="auto"/>
        <w:bottom w:val="none" w:sz="0" w:space="0" w:color="auto"/>
        <w:right w:val="none" w:sz="0" w:space="0" w:color="auto"/>
      </w:divBdr>
    </w:div>
    <w:div w:id="494342407">
      <w:bodyDiv w:val="1"/>
      <w:marLeft w:val="0"/>
      <w:marRight w:val="0"/>
      <w:marTop w:val="0"/>
      <w:marBottom w:val="0"/>
      <w:divBdr>
        <w:top w:val="none" w:sz="0" w:space="0" w:color="auto"/>
        <w:left w:val="none" w:sz="0" w:space="0" w:color="auto"/>
        <w:bottom w:val="none" w:sz="0" w:space="0" w:color="auto"/>
        <w:right w:val="none" w:sz="0" w:space="0" w:color="auto"/>
      </w:divBdr>
    </w:div>
    <w:div w:id="528565068">
      <w:bodyDiv w:val="1"/>
      <w:marLeft w:val="0"/>
      <w:marRight w:val="0"/>
      <w:marTop w:val="0"/>
      <w:marBottom w:val="0"/>
      <w:divBdr>
        <w:top w:val="none" w:sz="0" w:space="0" w:color="auto"/>
        <w:left w:val="none" w:sz="0" w:space="0" w:color="auto"/>
        <w:bottom w:val="none" w:sz="0" w:space="0" w:color="auto"/>
        <w:right w:val="none" w:sz="0" w:space="0" w:color="auto"/>
      </w:divBdr>
    </w:div>
    <w:div w:id="598636731">
      <w:bodyDiv w:val="1"/>
      <w:marLeft w:val="0"/>
      <w:marRight w:val="0"/>
      <w:marTop w:val="0"/>
      <w:marBottom w:val="0"/>
      <w:divBdr>
        <w:top w:val="none" w:sz="0" w:space="0" w:color="auto"/>
        <w:left w:val="none" w:sz="0" w:space="0" w:color="auto"/>
        <w:bottom w:val="none" w:sz="0" w:space="0" w:color="auto"/>
        <w:right w:val="none" w:sz="0" w:space="0" w:color="auto"/>
      </w:divBdr>
    </w:div>
    <w:div w:id="703094103">
      <w:bodyDiv w:val="1"/>
      <w:marLeft w:val="0"/>
      <w:marRight w:val="0"/>
      <w:marTop w:val="0"/>
      <w:marBottom w:val="0"/>
      <w:divBdr>
        <w:top w:val="none" w:sz="0" w:space="0" w:color="auto"/>
        <w:left w:val="none" w:sz="0" w:space="0" w:color="auto"/>
        <w:bottom w:val="none" w:sz="0" w:space="0" w:color="auto"/>
        <w:right w:val="none" w:sz="0" w:space="0" w:color="auto"/>
      </w:divBdr>
    </w:div>
    <w:div w:id="731192866">
      <w:bodyDiv w:val="1"/>
      <w:marLeft w:val="0"/>
      <w:marRight w:val="0"/>
      <w:marTop w:val="0"/>
      <w:marBottom w:val="0"/>
      <w:divBdr>
        <w:top w:val="none" w:sz="0" w:space="0" w:color="auto"/>
        <w:left w:val="none" w:sz="0" w:space="0" w:color="auto"/>
        <w:bottom w:val="none" w:sz="0" w:space="0" w:color="auto"/>
        <w:right w:val="none" w:sz="0" w:space="0" w:color="auto"/>
      </w:divBdr>
    </w:div>
    <w:div w:id="738134367">
      <w:bodyDiv w:val="1"/>
      <w:marLeft w:val="0"/>
      <w:marRight w:val="0"/>
      <w:marTop w:val="0"/>
      <w:marBottom w:val="0"/>
      <w:divBdr>
        <w:top w:val="none" w:sz="0" w:space="0" w:color="auto"/>
        <w:left w:val="none" w:sz="0" w:space="0" w:color="auto"/>
        <w:bottom w:val="none" w:sz="0" w:space="0" w:color="auto"/>
        <w:right w:val="none" w:sz="0" w:space="0" w:color="auto"/>
      </w:divBdr>
    </w:div>
    <w:div w:id="885026613">
      <w:bodyDiv w:val="1"/>
      <w:marLeft w:val="0"/>
      <w:marRight w:val="0"/>
      <w:marTop w:val="0"/>
      <w:marBottom w:val="0"/>
      <w:divBdr>
        <w:top w:val="none" w:sz="0" w:space="0" w:color="auto"/>
        <w:left w:val="none" w:sz="0" w:space="0" w:color="auto"/>
        <w:bottom w:val="none" w:sz="0" w:space="0" w:color="auto"/>
        <w:right w:val="none" w:sz="0" w:space="0" w:color="auto"/>
      </w:divBdr>
    </w:div>
    <w:div w:id="1242255778">
      <w:bodyDiv w:val="1"/>
      <w:marLeft w:val="0"/>
      <w:marRight w:val="0"/>
      <w:marTop w:val="0"/>
      <w:marBottom w:val="0"/>
      <w:divBdr>
        <w:top w:val="none" w:sz="0" w:space="0" w:color="auto"/>
        <w:left w:val="none" w:sz="0" w:space="0" w:color="auto"/>
        <w:bottom w:val="none" w:sz="0" w:space="0" w:color="auto"/>
        <w:right w:val="none" w:sz="0" w:space="0" w:color="auto"/>
      </w:divBdr>
    </w:div>
    <w:div w:id="1283654931">
      <w:bodyDiv w:val="1"/>
      <w:marLeft w:val="0"/>
      <w:marRight w:val="0"/>
      <w:marTop w:val="0"/>
      <w:marBottom w:val="0"/>
      <w:divBdr>
        <w:top w:val="none" w:sz="0" w:space="0" w:color="auto"/>
        <w:left w:val="none" w:sz="0" w:space="0" w:color="auto"/>
        <w:bottom w:val="none" w:sz="0" w:space="0" w:color="auto"/>
        <w:right w:val="none" w:sz="0" w:space="0" w:color="auto"/>
      </w:divBdr>
    </w:div>
    <w:div w:id="1301039839">
      <w:bodyDiv w:val="1"/>
      <w:marLeft w:val="0"/>
      <w:marRight w:val="0"/>
      <w:marTop w:val="0"/>
      <w:marBottom w:val="0"/>
      <w:divBdr>
        <w:top w:val="none" w:sz="0" w:space="0" w:color="auto"/>
        <w:left w:val="none" w:sz="0" w:space="0" w:color="auto"/>
        <w:bottom w:val="none" w:sz="0" w:space="0" w:color="auto"/>
        <w:right w:val="none" w:sz="0" w:space="0" w:color="auto"/>
      </w:divBdr>
    </w:div>
    <w:div w:id="1446850798">
      <w:bodyDiv w:val="1"/>
      <w:marLeft w:val="0"/>
      <w:marRight w:val="0"/>
      <w:marTop w:val="0"/>
      <w:marBottom w:val="0"/>
      <w:divBdr>
        <w:top w:val="none" w:sz="0" w:space="0" w:color="auto"/>
        <w:left w:val="none" w:sz="0" w:space="0" w:color="auto"/>
        <w:bottom w:val="none" w:sz="0" w:space="0" w:color="auto"/>
        <w:right w:val="none" w:sz="0" w:space="0" w:color="auto"/>
      </w:divBdr>
    </w:div>
    <w:div w:id="1500802845">
      <w:bodyDiv w:val="1"/>
      <w:marLeft w:val="0"/>
      <w:marRight w:val="0"/>
      <w:marTop w:val="0"/>
      <w:marBottom w:val="0"/>
      <w:divBdr>
        <w:top w:val="none" w:sz="0" w:space="0" w:color="auto"/>
        <w:left w:val="none" w:sz="0" w:space="0" w:color="auto"/>
        <w:bottom w:val="none" w:sz="0" w:space="0" w:color="auto"/>
        <w:right w:val="none" w:sz="0" w:space="0" w:color="auto"/>
      </w:divBdr>
    </w:div>
    <w:div w:id="1513913963">
      <w:bodyDiv w:val="1"/>
      <w:marLeft w:val="0"/>
      <w:marRight w:val="0"/>
      <w:marTop w:val="0"/>
      <w:marBottom w:val="0"/>
      <w:divBdr>
        <w:top w:val="none" w:sz="0" w:space="0" w:color="auto"/>
        <w:left w:val="none" w:sz="0" w:space="0" w:color="auto"/>
        <w:bottom w:val="none" w:sz="0" w:space="0" w:color="auto"/>
        <w:right w:val="none" w:sz="0" w:space="0" w:color="auto"/>
      </w:divBdr>
    </w:div>
    <w:div w:id="1611937123">
      <w:bodyDiv w:val="1"/>
      <w:marLeft w:val="0"/>
      <w:marRight w:val="0"/>
      <w:marTop w:val="0"/>
      <w:marBottom w:val="0"/>
      <w:divBdr>
        <w:top w:val="none" w:sz="0" w:space="0" w:color="auto"/>
        <w:left w:val="none" w:sz="0" w:space="0" w:color="auto"/>
        <w:bottom w:val="none" w:sz="0" w:space="0" w:color="auto"/>
        <w:right w:val="none" w:sz="0" w:space="0" w:color="auto"/>
      </w:divBdr>
    </w:div>
    <w:div w:id="1701127548">
      <w:bodyDiv w:val="1"/>
      <w:marLeft w:val="0"/>
      <w:marRight w:val="0"/>
      <w:marTop w:val="0"/>
      <w:marBottom w:val="0"/>
      <w:divBdr>
        <w:top w:val="none" w:sz="0" w:space="0" w:color="auto"/>
        <w:left w:val="none" w:sz="0" w:space="0" w:color="auto"/>
        <w:bottom w:val="none" w:sz="0" w:space="0" w:color="auto"/>
        <w:right w:val="none" w:sz="0" w:space="0" w:color="auto"/>
      </w:divBdr>
    </w:div>
    <w:div w:id="1763992987">
      <w:bodyDiv w:val="1"/>
      <w:marLeft w:val="0"/>
      <w:marRight w:val="0"/>
      <w:marTop w:val="0"/>
      <w:marBottom w:val="0"/>
      <w:divBdr>
        <w:top w:val="none" w:sz="0" w:space="0" w:color="auto"/>
        <w:left w:val="none" w:sz="0" w:space="0" w:color="auto"/>
        <w:bottom w:val="none" w:sz="0" w:space="0" w:color="auto"/>
        <w:right w:val="none" w:sz="0" w:space="0" w:color="auto"/>
      </w:divBdr>
    </w:div>
    <w:div w:id="1818958874">
      <w:bodyDiv w:val="1"/>
      <w:marLeft w:val="0"/>
      <w:marRight w:val="0"/>
      <w:marTop w:val="0"/>
      <w:marBottom w:val="0"/>
      <w:divBdr>
        <w:top w:val="none" w:sz="0" w:space="0" w:color="auto"/>
        <w:left w:val="none" w:sz="0" w:space="0" w:color="auto"/>
        <w:bottom w:val="none" w:sz="0" w:space="0" w:color="auto"/>
        <w:right w:val="none" w:sz="0" w:space="0" w:color="auto"/>
      </w:divBdr>
    </w:div>
    <w:div w:id="1843012064">
      <w:bodyDiv w:val="1"/>
      <w:marLeft w:val="0"/>
      <w:marRight w:val="0"/>
      <w:marTop w:val="0"/>
      <w:marBottom w:val="0"/>
      <w:divBdr>
        <w:top w:val="none" w:sz="0" w:space="0" w:color="auto"/>
        <w:left w:val="none" w:sz="0" w:space="0" w:color="auto"/>
        <w:bottom w:val="none" w:sz="0" w:space="0" w:color="auto"/>
        <w:right w:val="none" w:sz="0" w:space="0" w:color="auto"/>
      </w:divBdr>
    </w:div>
    <w:div w:id="1874073613">
      <w:bodyDiv w:val="1"/>
      <w:marLeft w:val="0"/>
      <w:marRight w:val="0"/>
      <w:marTop w:val="0"/>
      <w:marBottom w:val="0"/>
      <w:divBdr>
        <w:top w:val="none" w:sz="0" w:space="0" w:color="auto"/>
        <w:left w:val="none" w:sz="0" w:space="0" w:color="auto"/>
        <w:bottom w:val="none" w:sz="0" w:space="0" w:color="auto"/>
        <w:right w:val="none" w:sz="0" w:space="0" w:color="auto"/>
      </w:divBdr>
    </w:div>
    <w:div w:id="1924215317">
      <w:bodyDiv w:val="1"/>
      <w:marLeft w:val="0"/>
      <w:marRight w:val="0"/>
      <w:marTop w:val="0"/>
      <w:marBottom w:val="0"/>
      <w:divBdr>
        <w:top w:val="none" w:sz="0" w:space="0" w:color="auto"/>
        <w:left w:val="none" w:sz="0" w:space="0" w:color="auto"/>
        <w:bottom w:val="none" w:sz="0" w:space="0" w:color="auto"/>
        <w:right w:val="none" w:sz="0" w:space="0" w:color="auto"/>
      </w:divBdr>
    </w:div>
    <w:div w:id="2131196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390D2-8C01-4096-A5F3-AD682F03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913</Words>
  <Characters>5027</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cp:lastModifiedBy>Francois Motte</cp:lastModifiedBy>
  <cp:revision>3</cp:revision>
  <cp:lastPrinted>2022-12-12T23:25:00Z</cp:lastPrinted>
  <dcterms:created xsi:type="dcterms:W3CDTF">2022-12-13T00:22:00Z</dcterms:created>
  <dcterms:modified xsi:type="dcterms:W3CDTF">2022-12-13T00:23:00Z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2019</vt:lpwstr>
  </property>
  <property fmtid="{D5CDD505-2E9C-101B-9397-08002B2CF9AE}" pid="4" name="LastSaved">
    <vt:filetime>2022-10-19T00:00:00Z</vt:filetime>
  </property>
</Properties>
</file>