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EEA48" w14:textId="2EC156E5" w:rsidR="00A74BD0" w:rsidRPr="00BF5CD3" w:rsidRDefault="00A74BD0" w:rsidP="00A74BD0">
      <w:pPr>
        <w:jc w:val="center"/>
        <w:rPr>
          <w:b/>
          <w:bCs/>
          <w:sz w:val="28"/>
          <w:szCs w:val="28"/>
        </w:rPr>
      </w:pPr>
      <w:r w:rsidRPr="00BF5CD3">
        <w:rPr>
          <w:b/>
          <w:bCs/>
          <w:sz w:val="28"/>
          <w:szCs w:val="28"/>
        </w:rPr>
        <w:t xml:space="preserve">License Global </w:t>
      </w:r>
      <w:r w:rsidR="00667BF8" w:rsidRPr="00BF5CD3">
        <w:rPr>
          <w:b/>
          <w:bCs/>
          <w:sz w:val="28"/>
          <w:szCs w:val="28"/>
        </w:rPr>
        <w:t>Releases</w:t>
      </w:r>
      <w:r w:rsidRPr="00BF5CD3">
        <w:rPr>
          <w:b/>
          <w:bCs/>
          <w:sz w:val="28"/>
          <w:szCs w:val="28"/>
        </w:rPr>
        <w:t xml:space="preserve"> </w:t>
      </w:r>
      <w:r w:rsidR="00737748">
        <w:rPr>
          <w:b/>
          <w:bCs/>
          <w:sz w:val="28"/>
          <w:szCs w:val="28"/>
        </w:rPr>
        <w:t xml:space="preserve">2023 </w:t>
      </w:r>
      <w:r w:rsidRPr="00BF5CD3">
        <w:rPr>
          <w:b/>
          <w:bCs/>
          <w:sz w:val="28"/>
          <w:szCs w:val="28"/>
        </w:rPr>
        <w:t>Annual T</w:t>
      </w:r>
      <w:r w:rsidR="00667BF8" w:rsidRPr="00BF5CD3">
        <w:rPr>
          <w:b/>
          <w:bCs/>
          <w:sz w:val="28"/>
          <w:szCs w:val="28"/>
        </w:rPr>
        <w:t>op Licensing Agents Report</w:t>
      </w:r>
      <w:r w:rsidRPr="00BF5CD3">
        <w:rPr>
          <w:b/>
          <w:bCs/>
          <w:sz w:val="28"/>
          <w:szCs w:val="28"/>
        </w:rPr>
        <w:t xml:space="preserve"> </w:t>
      </w:r>
    </w:p>
    <w:p w14:paraId="6E27F047" w14:textId="499CC896" w:rsidR="00A74BD0" w:rsidRPr="00BF5CD3" w:rsidRDefault="00A74BD0" w:rsidP="26F1E988">
      <w:pPr>
        <w:jc w:val="center"/>
        <w:rPr>
          <w:i/>
          <w:iCs/>
        </w:rPr>
      </w:pPr>
      <w:r w:rsidRPr="26F1E988">
        <w:rPr>
          <w:i/>
          <w:iCs/>
        </w:rPr>
        <w:t xml:space="preserve"> </w:t>
      </w:r>
      <w:r w:rsidR="38ABCB39" w:rsidRPr="26F1E988">
        <w:rPr>
          <w:i/>
          <w:iCs/>
        </w:rPr>
        <w:t>T</w:t>
      </w:r>
      <w:r w:rsidR="00667BF8" w:rsidRPr="26F1E988">
        <w:rPr>
          <w:i/>
          <w:iCs/>
        </w:rPr>
        <w:t>op Global Licensing Agents</w:t>
      </w:r>
      <w:r w:rsidR="21E0436E" w:rsidRPr="26F1E988">
        <w:rPr>
          <w:i/>
          <w:iCs/>
        </w:rPr>
        <w:t xml:space="preserve"> </w:t>
      </w:r>
      <w:r w:rsidR="00475314" w:rsidRPr="26F1E988">
        <w:rPr>
          <w:i/>
          <w:iCs/>
        </w:rPr>
        <w:t>report</w:t>
      </w:r>
      <w:r w:rsidRPr="26F1E988">
        <w:rPr>
          <w:i/>
          <w:iCs/>
        </w:rPr>
        <w:t xml:space="preserve"> celebrates </w:t>
      </w:r>
      <w:r w:rsidR="00475314" w:rsidRPr="26F1E988">
        <w:rPr>
          <w:i/>
          <w:iCs/>
        </w:rPr>
        <w:t xml:space="preserve">brand extension agencies </w:t>
      </w:r>
      <w:r w:rsidRPr="26F1E988">
        <w:rPr>
          <w:i/>
          <w:iCs/>
        </w:rPr>
        <w:t xml:space="preserve">who have </w:t>
      </w:r>
      <w:r w:rsidR="00475314" w:rsidRPr="26F1E988">
        <w:rPr>
          <w:i/>
          <w:iCs/>
        </w:rPr>
        <w:t>excelled in the global sales of licensed merchandise</w:t>
      </w:r>
      <w:r w:rsidR="00AA213C">
        <w:rPr>
          <w:i/>
          <w:iCs/>
        </w:rPr>
        <w:t xml:space="preserve"> and provides insight </w:t>
      </w:r>
      <w:r w:rsidR="48C9CF0D" w:rsidRPr="30833586">
        <w:rPr>
          <w:i/>
          <w:iCs/>
        </w:rPr>
        <w:t>into</w:t>
      </w:r>
      <w:r w:rsidR="00AA213C">
        <w:rPr>
          <w:i/>
          <w:iCs/>
        </w:rPr>
        <w:t xml:space="preserve"> upcoming trends in licensing</w:t>
      </w:r>
      <w:r w:rsidR="00475314" w:rsidRPr="26F1E988" w:rsidDel="00AA213C">
        <w:rPr>
          <w:i/>
          <w:iCs/>
        </w:rPr>
        <w:t>.</w:t>
      </w:r>
    </w:p>
    <w:p w14:paraId="30152FFE" w14:textId="18DA4668" w:rsidR="000C175B" w:rsidRDefault="00A74BD0" w:rsidP="00A74BD0">
      <w:r>
        <w:t>SANTA MONICA, Calif. (April 6, 2023) - License Global, the leading publication for licensed consumer products, today releases the 2023 edition of T</w:t>
      </w:r>
      <w:r w:rsidR="00667BF8">
        <w:t>he</w:t>
      </w:r>
      <w:r>
        <w:t xml:space="preserve"> T</w:t>
      </w:r>
      <w:r w:rsidR="00667BF8">
        <w:t>op</w:t>
      </w:r>
      <w:r>
        <w:t xml:space="preserve"> G</w:t>
      </w:r>
      <w:r w:rsidR="00667BF8">
        <w:t>lobal</w:t>
      </w:r>
      <w:r>
        <w:t xml:space="preserve"> L</w:t>
      </w:r>
      <w:r w:rsidR="00667BF8">
        <w:t>icensing</w:t>
      </w:r>
      <w:r>
        <w:t xml:space="preserve"> A</w:t>
      </w:r>
      <w:r w:rsidR="00667BF8">
        <w:t>gents</w:t>
      </w:r>
      <w:r w:rsidR="3B9B8374">
        <w:t xml:space="preserve"> report</w:t>
      </w:r>
      <w:r>
        <w:t xml:space="preserve">, which highlights </w:t>
      </w:r>
      <w:r w:rsidR="00324A1E">
        <w:t xml:space="preserve">the leading brand extension agencies that </w:t>
      </w:r>
      <w:r w:rsidR="34343D7F">
        <w:t xml:space="preserve">drive revenue for </w:t>
      </w:r>
      <w:r w:rsidR="00260A7E">
        <w:t xml:space="preserve">the business of brand licensing and licensed consumer products. </w:t>
      </w:r>
    </w:p>
    <w:p w14:paraId="75D075BB" w14:textId="0C659051" w:rsidR="003B15C3" w:rsidRDefault="00F745DF" w:rsidP="26F1E988">
      <w:r>
        <w:t xml:space="preserve">License Global’s annual Top </w:t>
      </w:r>
      <w:r w:rsidR="315B0531">
        <w:t xml:space="preserve">Global </w:t>
      </w:r>
      <w:r>
        <w:t>Licensing Agents report examines the retail sales of the world’s best and brightest brand extension agencies, noting “</w:t>
      </w:r>
      <w:r w:rsidR="1F950F81">
        <w:t>O</w:t>
      </w:r>
      <w:r w:rsidR="06647CA8">
        <w:t>nes</w:t>
      </w:r>
      <w:r>
        <w:t xml:space="preserve"> to </w:t>
      </w:r>
      <w:r w:rsidR="1F950F81">
        <w:t>W</w:t>
      </w:r>
      <w:r w:rsidR="06647CA8">
        <w:t>atch</w:t>
      </w:r>
      <w:r>
        <w:t>” and breaking down the biggest agents by region.</w:t>
      </w:r>
      <w:r w:rsidR="000C175B">
        <w:t xml:space="preserve"> This year</w:t>
      </w:r>
      <w:r w:rsidR="3E5EA2A7">
        <w:t xml:space="preserve">’s </w:t>
      </w:r>
      <w:r w:rsidR="3287FBAA">
        <w:t xml:space="preserve">top 10 </w:t>
      </w:r>
      <w:r w:rsidR="000C175B">
        <w:t xml:space="preserve">Global Licensing Agents </w:t>
      </w:r>
      <w:r w:rsidR="699953FE">
        <w:t xml:space="preserve">represent </w:t>
      </w:r>
      <w:r w:rsidR="000C175B">
        <w:t>more than $69 billion in global revenue</w:t>
      </w:r>
      <w:r w:rsidR="00124AAF">
        <w:t xml:space="preserve"> of licensed goods at retail</w:t>
      </w:r>
      <w:r w:rsidR="000C175B">
        <w:t xml:space="preserve">, </w:t>
      </w:r>
      <w:r w:rsidR="186887A0">
        <w:t xml:space="preserve">with </w:t>
      </w:r>
      <w:r w:rsidR="4CCEF2AD">
        <w:t>t</w:t>
      </w:r>
      <w:r w:rsidR="000C175B">
        <w:t>he top 20 generating a cumulative $81 billion globally</w:t>
      </w:r>
      <w:r w:rsidR="003B15C3">
        <w:t>.</w:t>
      </w:r>
    </w:p>
    <w:p w14:paraId="29DCB97C" w14:textId="25BD3B32" w:rsidR="51ED3C2B" w:rsidDel="00014272" w:rsidRDefault="0426785F" w:rsidP="30833586">
      <w:r>
        <w:t xml:space="preserve">The </w:t>
      </w:r>
      <w:r w:rsidR="51ED3C2B">
        <w:t xml:space="preserve">Top Three Global Licensing Agents </w:t>
      </w:r>
      <w:r w:rsidR="00014272">
        <w:t xml:space="preserve">ranked </w:t>
      </w:r>
      <w:r>
        <w:t>include</w:t>
      </w:r>
      <w:r w:rsidR="4443447F">
        <w:t>:</w:t>
      </w:r>
      <w:r w:rsidR="51ED3C2B">
        <w:t xml:space="preserve"> </w:t>
      </w:r>
    </w:p>
    <w:p w14:paraId="5EA691AD" w14:textId="5B90134E" w:rsidR="51ED3C2B" w:rsidDel="00C54578" w:rsidRDefault="51ED3C2B" w:rsidP="5F2E6FC4">
      <w:pPr>
        <w:pStyle w:val="ListParagraph"/>
        <w:numPr>
          <w:ilvl w:val="0"/>
          <w:numId w:val="6"/>
        </w:numPr>
      </w:pPr>
      <w:r w:rsidRPr="5F2E6FC4">
        <w:rPr>
          <w:b/>
        </w:rPr>
        <w:t>IMG</w:t>
      </w:r>
      <w:r w:rsidR="00C54578">
        <w:t>, representing an estimated</w:t>
      </w:r>
      <w:r w:rsidDel="00DE1960">
        <w:t xml:space="preserve"> </w:t>
      </w:r>
      <w:r w:rsidR="4443447F">
        <w:t xml:space="preserve">$15.4B </w:t>
      </w:r>
      <w:r w:rsidR="5EAEB1E4">
        <w:t xml:space="preserve">in global revenue through brands </w:t>
      </w:r>
      <w:r w:rsidR="228C7F16">
        <w:t>such as</w:t>
      </w:r>
      <w:r w:rsidR="309155A8">
        <w:t xml:space="preserve"> </w:t>
      </w:r>
      <w:r w:rsidR="4CF5F8A0" w:rsidRPr="5F2E6FC4">
        <w:rPr>
          <w:b/>
          <w:bCs/>
        </w:rPr>
        <w:t xml:space="preserve">Angry Birds, Bugatti, GAP, Cosmopolitan, Dolly Parton, Elvis Presley, </w:t>
      </w:r>
      <w:r w:rsidR="6D31D1D1" w:rsidRPr="5F2E6FC4">
        <w:rPr>
          <w:b/>
          <w:bCs/>
        </w:rPr>
        <w:t>Gap, Jim Beam, NFL</w:t>
      </w:r>
      <w:r w:rsidR="7AEE1A3D">
        <w:t xml:space="preserve"> and more</w:t>
      </w:r>
      <w:r w:rsidR="2D6A0A12">
        <w:t>.</w:t>
      </w:r>
    </w:p>
    <w:p w14:paraId="7CD8F64F" w14:textId="26CBE5FA" w:rsidR="30833586" w:rsidRDefault="4443447F" w:rsidP="5F2E6FC4">
      <w:pPr>
        <w:pStyle w:val="ListParagraph"/>
        <w:numPr>
          <w:ilvl w:val="0"/>
          <w:numId w:val="6"/>
        </w:numPr>
      </w:pPr>
      <w:r w:rsidRPr="5F2E6FC4">
        <w:rPr>
          <w:b/>
          <w:bCs/>
        </w:rPr>
        <w:t>CAA Brand Management</w:t>
      </w:r>
      <w:r w:rsidR="228C7F16">
        <w:t>, representing an estimated</w:t>
      </w:r>
      <w:r>
        <w:t xml:space="preserve"> $13.7B </w:t>
      </w:r>
      <w:r w:rsidR="228C7F16">
        <w:t xml:space="preserve">in global revenue through brands such as </w:t>
      </w:r>
      <w:r w:rsidR="2FD2ED95" w:rsidRPr="5F2E6FC4">
        <w:rPr>
          <w:b/>
          <w:bCs/>
        </w:rPr>
        <w:t>Beatrix Potter (Peter Rabbit)</w:t>
      </w:r>
      <w:r w:rsidR="6B1B31A7" w:rsidRPr="5F2E6FC4">
        <w:rPr>
          <w:b/>
          <w:bCs/>
        </w:rPr>
        <w:t xml:space="preserve"> </w:t>
      </w:r>
      <w:r w:rsidR="471A65CC" w:rsidRPr="5F2E6FC4">
        <w:rPr>
          <w:b/>
          <w:bCs/>
        </w:rPr>
        <w:t>Bob Marley, The Cheesec</w:t>
      </w:r>
      <w:r w:rsidR="602323FA" w:rsidRPr="5F2E6FC4">
        <w:rPr>
          <w:b/>
          <w:bCs/>
        </w:rPr>
        <w:t>ake Factory,</w:t>
      </w:r>
      <w:r w:rsidR="471A65CC" w:rsidRPr="5F2E6FC4">
        <w:rPr>
          <w:b/>
          <w:bCs/>
        </w:rPr>
        <w:t xml:space="preserve"> Coca-Cola, Ford, Netflix,</w:t>
      </w:r>
      <w:r w:rsidR="67B8C3EA" w:rsidRPr="5F2E6FC4">
        <w:rPr>
          <w:b/>
          <w:bCs/>
        </w:rPr>
        <w:t xml:space="preserve"> Playboy,</w:t>
      </w:r>
      <w:r w:rsidR="471A65CC" w:rsidRPr="5F2E6FC4">
        <w:rPr>
          <w:b/>
          <w:bCs/>
        </w:rPr>
        <w:t xml:space="preserve"> Riot Games</w:t>
      </w:r>
      <w:r w:rsidR="618729F7">
        <w:t xml:space="preserve"> and</w:t>
      </w:r>
      <w:r w:rsidR="228C7F16">
        <w:t xml:space="preserve"> others</w:t>
      </w:r>
      <w:r w:rsidR="59338FD7">
        <w:t>.</w:t>
      </w:r>
    </w:p>
    <w:p w14:paraId="17215E08" w14:textId="40A82B28" w:rsidR="30833586" w:rsidRDefault="51ED3C2B" w:rsidP="5F2E6FC4">
      <w:pPr>
        <w:pStyle w:val="ListParagraph"/>
        <w:numPr>
          <w:ilvl w:val="0"/>
          <w:numId w:val="6"/>
        </w:numPr>
        <w:rPr>
          <w:b/>
        </w:rPr>
      </w:pPr>
      <w:r w:rsidRPr="5F2E6FC4">
        <w:rPr>
          <w:b/>
        </w:rPr>
        <w:t xml:space="preserve">Beanstalk </w:t>
      </w:r>
      <w:r w:rsidR="00434148">
        <w:t>at an estimated</w:t>
      </w:r>
      <w:r>
        <w:t xml:space="preserve"> $9.98B </w:t>
      </w:r>
      <w:r w:rsidR="00434148">
        <w:t>global revenue with brands such as</w:t>
      </w:r>
      <w:r w:rsidR="1E3190BE" w:rsidDel="00434148">
        <w:t xml:space="preserve"> </w:t>
      </w:r>
      <w:r w:rsidR="4ED58F33" w:rsidRPr="5F2E6FC4">
        <w:rPr>
          <w:b/>
        </w:rPr>
        <w:t xml:space="preserve">Activision, </w:t>
      </w:r>
      <w:r w:rsidR="1E3190BE" w:rsidRPr="5F2E6FC4">
        <w:rPr>
          <w:b/>
        </w:rPr>
        <w:t xml:space="preserve">Audi, Godiva, Kellogg’s, </w:t>
      </w:r>
      <w:r w:rsidR="298BD697" w:rsidRPr="5F2E6FC4">
        <w:rPr>
          <w:b/>
        </w:rPr>
        <w:t xml:space="preserve">Microsoft, </w:t>
      </w:r>
      <w:r w:rsidR="1E3190BE" w:rsidRPr="5F2E6FC4">
        <w:rPr>
          <w:b/>
        </w:rPr>
        <w:t>Procter &amp; Gamble, Stanley Black+Decker,</w:t>
      </w:r>
      <w:r w:rsidR="00434148">
        <w:rPr>
          <w:b/>
          <w:bCs/>
        </w:rPr>
        <w:t xml:space="preserve"> </w:t>
      </w:r>
      <w:r w:rsidR="1E3190BE" w:rsidRPr="5F2E6FC4">
        <w:rPr>
          <w:b/>
        </w:rPr>
        <w:t>Travelocit</w:t>
      </w:r>
      <w:r w:rsidR="783B75B0" w:rsidRPr="5F2E6FC4">
        <w:rPr>
          <w:b/>
        </w:rPr>
        <w:t>y</w:t>
      </w:r>
      <w:r w:rsidR="70569800" w:rsidRPr="5F2E6FC4">
        <w:rPr>
          <w:b/>
          <w:bCs/>
        </w:rPr>
        <w:t>,</w:t>
      </w:r>
      <w:r w:rsidR="70569800">
        <w:t xml:space="preserve"> among </w:t>
      </w:r>
      <w:r w:rsidR="00AE789B">
        <w:t>a few</w:t>
      </w:r>
      <w:r w:rsidR="70569800">
        <w:t>.</w:t>
      </w:r>
      <w:r w:rsidR="0294321A">
        <w:t xml:space="preserve"> </w:t>
      </w:r>
    </w:p>
    <w:p w14:paraId="03957A46" w14:textId="68464E8D" w:rsidR="00F74B3C" w:rsidRDefault="7E75A0DF" w:rsidP="3F82D03F">
      <w:r>
        <w:t>Th</w:t>
      </w:r>
      <w:r w:rsidR="3C59A8F3">
        <w:t>e Top Agents report surveyed the global licensing agent</w:t>
      </w:r>
      <w:r w:rsidR="36F419ED">
        <w:t>s</w:t>
      </w:r>
      <w:r w:rsidR="3C59A8F3">
        <w:t>, discovering key points of focus for 2023/2024</w:t>
      </w:r>
      <w:r w:rsidR="7C382C4E">
        <w:t>.</w:t>
      </w:r>
      <w:r w:rsidR="6DF1CAC3">
        <w:t xml:space="preserve"> </w:t>
      </w:r>
      <w:r w:rsidR="1099AF77">
        <w:t>One</w:t>
      </w:r>
      <w:r w:rsidR="00E40120">
        <w:t xml:space="preserve"> </w:t>
      </w:r>
      <w:r w:rsidR="007113C7">
        <w:t>central</w:t>
      </w:r>
      <w:r w:rsidR="00E40120">
        <w:t xml:space="preserve"> trend observed in the report </w:t>
      </w:r>
      <w:r w:rsidR="004F061E">
        <w:t>details</w:t>
      </w:r>
      <w:r w:rsidR="00E40120">
        <w:t xml:space="preserve"> brands</w:t>
      </w:r>
      <w:r w:rsidR="330995B3">
        <w:t xml:space="preserve"> increasingly look</w:t>
      </w:r>
      <w:r w:rsidR="0121F81F">
        <w:t>ing</w:t>
      </w:r>
      <w:r w:rsidR="330995B3">
        <w:t xml:space="preserve"> to collaborate with brands in other categories, with the key focal markets in 2023/</w:t>
      </w:r>
      <w:r w:rsidR="7CE958CA">
        <w:t>20</w:t>
      </w:r>
      <w:r w:rsidR="330995B3">
        <w:t>24 being</w:t>
      </w:r>
      <w:r w:rsidR="3C59A8F3">
        <w:t xml:space="preserve"> fashion (49.5%)</w:t>
      </w:r>
      <w:r w:rsidR="38B10440">
        <w:t xml:space="preserve">, food and beverage (46%), corporate brands (44%) and video games (39%). </w:t>
      </w:r>
    </w:p>
    <w:p w14:paraId="34F47F19" w14:textId="648F5009" w:rsidR="00A255FB" w:rsidRDefault="00A255FB" w:rsidP="3F82D03F">
      <w:r>
        <w:t xml:space="preserve">With </w:t>
      </w:r>
      <w:bookmarkStart w:id="0" w:name="_Int_Kv0QmMRy"/>
      <w:r>
        <w:t>collaboration</w:t>
      </w:r>
      <w:bookmarkEnd w:id="0"/>
      <w:r>
        <w:t xml:space="preserve"> a key focus for the report, 56% of survey respondents noted that strengthening the relationship between retailer, licensee and brand owner sits at the core of all future opportunities in the market. </w:t>
      </w:r>
    </w:p>
    <w:p w14:paraId="4F73B11C" w14:textId="2FA36CD8" w:rsidR="00A74BD0" w:rsidRPr="00BF5CD3" w:rsidRDefault="000438AF" w:rsidP="00BF5CD3">
      <w:pPr>
        <w:jc w:val="center"/>
        <w:rPr>
          <w:b/>
          <w:bCs/>
          <w:i/>
          <w:iCs/>
        </w:rPr>
      </w:pPr>
      <w:r w:rsidRPr="00BF5CD3">
        <w:rPr>
          <w:b/>
          <w:bCs/>
          <w:i/>
          <w:iCs/>
        </w:rPr>
        <w:t>“</w:t>
      </w:r>
      <w:r w:rsidR="004F24EB" w:rsidRPr="00BF5CD3">
        <w:rPr>
          <w:b/>
          <w:bCs/>
          <w:i/>
          <w:iCs/>
        </w:rPr>
        <w:t xml:space="preserve">An </w:t>
      </w:r>
      <w:r w:rsidR="0BEAD3D9" w:rsidRPr="30833586">
        <w:rPr>
          <w:b/>
          <w:bCs/>
          <w:i/>
          <w:iCs/>
        </w:rPr>
        <w:t>agent'</w:t>
      </w:r>
      <w:r w:rsidR="1DCD47F9" w:rsidRPr="30833586">
        <w:rPr>
          <w:b/>
          <w:bCs/>
          <w:i/>
          <w:iCs/>
        </w:rPr>
        <w:t>s</w:t>
      </w:r>
      <w:r w:rsidR="00251398" w:rsidRPr="00BF5CD3">
        <w:rPr>
          <w:b/>
          <w:bCs/>
          <w:i/>
          <w:iCs/>
        </w:rPr>
        <w:t xml:space="preserve"> </w:t>
      </w:r>
      <w:r w:rsidR="00261FBB" w:rsidRPr="00BF5CD3">
        <w:rPr>
          <w:b/>
          <w:bCs/>
          <w:i/>
          <w:iCs/>
        </w:rPr>
        <w:t>job is to build new relationships, strengthen existing ones and expand a brand</w:t>
      </w:r>
      <w:r w:rsidR="00E33166" w:rsidRPr="00BF5CD3">
        <w:rPr>
          <w:b/>
          <w:bCs/>
          <w:i/>
          <w:iCs/>
        </w:rPr>
        <w:t xml:space="preserve"> beyond its core categories</w:t>
      </w:r>
      <w:r w:rsidR="00B159F7" w:rsidRPr="00BF5CD3">
        <w:rPr>
          <w:b/>
          <w:bCs/>
          <w:i/>
          <w:iCs/>
        </w:rPr>
        <w:t xml:space="preserve">,” </w:t>
      </w:r>
      <w:r w:rsidR="00A74BD0" w:rsidRPr="00BF5CD3">
        <w:rPr>
          <w:b/>
          <w:bCs/>
          <w:i/>
          <w:iCs/>
        </w:rPr>
        <w:t>says Amanda Cioletti, Vice President of Content and Strategy for License Global. “</w:t>
      </w:r>
      <w:r w:rsidR="009C647B" w:rsidRPr="00BF5CD3">
        <w:rPr>
          <w:b/>
          <w:bCs/>
          <w:i/>
          <w:iCs/>
        </w:rPr>
        <w:t xml:space="preserve">This </w:t>
      </w:r>
      <w:r w:rsidR="00F74A1B" w:rsidRPr="00BF5CD3">
        <w:rPr>
          <w:b/>
          <w:bCs/>
          <w:i/>
          <w:iCs/>
        </w:rPr>
        <w:t>year’s</w:t>
      </w:r>
      <w:r w:rsidR="009C647B" w:rsidRPr="00BF5CD3">
        <w:rPr>
          <w:b/>
          <w:bCs/>
          <w:i/>
          <w:iCs/>
        </w:rPr>
        <w:t xml:space="preserve"> report is a tribute to the</w:t>
      </w:r>
      <w:r w:rsidR="00F74A1B" w:rsidRPr="00BF5CD3">
        <w:rPr>
          <w:b/>
          <w:bCs/>
          <w:i/>
          <w:iCs/>
        </w:rPr>
        <w:t xml:space="preserve"> in-depth category expertise each agency brings to the table</w:t>
      </w:r>
      <w:r w:rsidR="00F67271" w:rsidRPr="00BF5CD3">
        <w:rPr>
          <w:b/>
          <w:bCs/>
          <w:i/>
          <w:iCs/>
        </w:rPr>
        <w:t xml:space="preserve"> </w:t>
      </w:r>
      <w:r w:rsidR="0051204C" w:rsidRPr="00BF5CD3">
        <w:rPr>
          <w:b/>
          <w:bCs/>
          <w:i/>
          <w:iCs/>
        </w:rPr>
        <w:t xml:space="preserve">and </w:t>
      </w:r>
      <w:r w:rsidR="00DC4C98" w:rsidRPr="00BF5CD3">
        <w:rPr>
          <w:b/>
          <w:bCs/>
          <w:i/>
          <w:iCs/>
        </w:rPr>
        <w:t>the</w:t>
      </w:r>
      <w:r w:rsidR="00B901F7" w:rsidRPr="00BF5CD3">
        <w:rPr>
          <w:b/>
          <w:bCs/>
          <w:i/>
          <w:iCs/>
        </w:rPr>
        <w:t xml:space="preserve"> </w:t>
      </w:r>
      <w:r w:rsidR="00CA1B0F" w:rsidRPr="00BF5CD3">
        <w:rPr>
          <w:b/>
          <w:bCs/>
          <w:i/>
          <w:iCs/>
        </w:rPr>
        <w:t>behind-the-scenes</w:t>
      </w:r>
      <w:r w:rsidR="00B901F7" w:rsidRPr="00BF5CD3">
        <w:rPr>
          <w:b/>
          <w:bCs/>
          <w:i/>
          <w:iCs/>
        </w:rPr>
        <w:t xml:space="preserve"> efforts they all go through to bring a</w:t>
      </w:r>
      <w:r w:rsidR="00CA1B0F" w:rsidRPr="00BF5CD3">
        <w:rPr>
          <w:b/>
          <w:bCs/>
          <w:i/>
          <w:iCs/>
        </w:rPr>
        <w:t>n opportunity to life.</w:t>
      </w:r>
      <w:r w:rsidR="00116026" w:rsidRPr="00BF5CD3">
        <w:rPr>
          <w:b/>
          <w:bCs/>
          <w:i/>
          <w:iCs/>
        </w:rPr>
        <w:t xml:space="preserve"> L</w:t>
      </w:r>
      <w:r w:rsidR="00923F56" w:rsidRPr="00BF5CD3">
        <w:rPr>
          <w:b/>
          <w:bCs/>
          <w:i/>
          <w:iCs/>
        </w:rPr>
        <w:t>icense Global has a truly rewarding position to be able to highlight the impact each agency has on the world of licensing and recognize the amazing collaborations, products and ingenuity that comes from the world’s leading agencies.</w:t>
      </w:r>
      <w:r w:rsidR="00A74BD0" w:rsidRPr="00BF5CD3">
        <w:rPr>
          <w:b/>
          <w:bCs/>
          <w:i/>
          <w:iCs/>
        </w:rPr>
        <w:t>”</w:t>
      </w:r>
    </w:p>
    <w:p w14:paraId="787AD780" w14:textId="77777777" w:rsidR="0009125F" w:rsidRDefault="0009125F" w:rsidP="00A567DF"/>
    <w:p w14:paraId="067DA937" w14:textId="64346ED2" w:rsidR="00F372FE" w:rsidRDefault="00F372FE" w:rsidP="00F372FE">
      <w:r>
        <w:t>The 2023 report also forecasts upcoming opportunities and challenges in the global brand licensing industry and lists what brand and product categories offer the most significant opportunities for licensed consumer products over the next two years.</w:t>
      </w:r>
    </w:p>
    <w:p w14:paraId="347BA535" w14:textId="77777777" w:rsidR="00F372FE" w:rsidRDefault="00F372FE" w:rsidP="0009125F"/>
    <w:p w14:paraId="6FF079DC" w14:textId="316403CE" w:rsidR="0009125F" w:rsidRDefault="0009125F" w:rsidP="0009125F">
      <w:r>
        <w:lastRenderedPageBreak/>
        <w:t>Across the</w:t>
      </w:r>
      <w:r w:rsidDel="009B7007">
        <w:t xml:space="preserve"> </w:t>
      </w:r>
      <w:r>
        <w:t>report,</w:t>
      </w:r>
      <w:r w:rsidDel="009B7007">
        <w:t xml:space="preserve"> </w:t>
      </w:r>
      <w:r>
        <w:t>more than 50% of survey respondents highlight the importance of fashion as a category, whether it be high-level marketing collaboration or licensed consumer products. Fashion</w:t>
      </w:r>
      <w:r w:rsidR="009F2C9F">
        <w:t>, set to be the</w:t>
      </w:r>
      <w:r>
        <w:t xml:space="preserve"> core</w:t>
      </w:r>
      <w:r w:rsidR="009F2C9F">
        <w:t xml:space="preserve"> </w:t>
      </w:r>
      <w:r>
        <w:t xml:space="preserve">theme </w:t>
      </w:r>
      <w:r w:rsidR="009F2C9F">
        <w:t xml:space="preserve">of focus </w:t>
      </w:r>
      <w:r>
        <w:t>at this year’s Licensing Expo</w:t>
      </w:r>
      <w:r w:rsidR="009F2C9F">
        <w:t xml:space="preserve">, </w:t>
      </w:r>
      <w:r w:rsidR="00C1563E">
        <w:t>will provide discussion towards these topics to r</w:t>
      </w:r>
      <w:r>
        <w:t>eflect t</w:t>
      </w:r>
      <w:r w:rsidR="009E48A8">
        <w:t>h</w:t>
      </w:r>
      <w:r w:rsidR="00597EB2">
        <w:t xml:space="preserve">e </w:t>
      </w:r>
      <w:r w:rsidR="00C1563E">
        <w:t xml:space="preserve">growing </w:t>
      </w:r>
      <w:r w:rsidR="00597EB2">
        <w:t>demand in market interest</w:t>
      </w:r>
      <w:r w:rsidR="00C1563E">
        <w:t>.</w:t>
      </w:r>
    </w:p>
    <w:p w14:paraId="5C225096" w14:textId="2FC2CDDF" w:rsidR="002472B7" w:rsidRPr="00A567DF" w:rsidRDefault="002472B7" w:rsidP="00A567DF">
      <w:r>
        <w:t xml:space="preserve">To </w:t>
      </w:r>
      <w:r w:rsidR="00153EC8">
        <w:t>download the full License Global’s annual Top</w:t>
      </w:r>
      <w:r w:rsidR="66E31E61">
        <w:t xml:space="preserve"> Global</w:t>
      </w:r>
      <w:r w:rsidR="00153EC8">
        <w:t xml:space="preserve"> Licensing Agents report, including complete list of agencies, </w:t>
      </w:r>
      <w:r w:rsidR="00A567DF">
        <w:t>geographical breakdown and</w:t>
      </w:r>
      <w:r w:rsidR="00153EC8">
        <w:t xml:space="preserve"> exclusive market insights, please visit</w:t>
      </w:r>
      <w:r w:rsidR="00E37B30">
        <w:t xml:space="preserve"> </w:t>
      </w:r>
      <w:hyperlink r:id="rId7" w:anchor="/f50ff72a/1" w:history="1">
        <w:r w:rsidR="00E37B30" w:rsidRPr="00E37B30">
          <w:rPr>
            <w:rStyle w:val="Hyperlink"/>
          </w:rPr>
          <w:t>www.licenseglobal.com/resources/reports</w:t>
        </w:r>
      </w:hyperlink>
      <w:r w:rsidR="00E37B30">
        <w:t>.</w:t>
      </w:r>
    </w:p>
    <w:p w14:paraId="39DC7425" w14:textId="47439CA7" w:rsidR="00A74BD0" w:rsidRPr="0080262E" w:rsidRDefault="3F223AFA">
      <w:r>
        <w:t>License Global is no</w:t>
      </w:r>
      <w:r w:rsidR="3171838F">
        <w:t>w a</w:t>
      </w:r>
      <w:r>
        <w:t xml:space="preserve">ccepting submissions for the </w:t>
      </w:r>
      <w:r w:rsidR="6E89DF82">
        <w:t xml:space="preserve">2023 </w:t>
      </w:r>
      <w:r w:rsidR="07BDF923">
        <w:t>Top Global Licensors Report, which can be found at</w:t>
      </w:r>
      <w:r w:rsidR="546C9EDA">
        <w:t xml:space="preserve"> </w:t>
      </w:r>
      <w:hyperlink r:id="rId8" w:history="1">
        <w:r w:rsidR="546C9EDA" w:rsidRPr="002F0B55">
          <w:rPr>
            <w:rStyle w:val="Hyperlink"/>
          </w:rPr>
          <w:t>www.licenseglobal.com</w:t>
        </w:r>
      </w:hyperlink>
      <w:r w:rsidR="546C9EDA">
        <w:t xml:space="preserve">. </w:t>
      </w:r>
    </w:p>
    <w:p w14:paraId="66460EEC" w14:textId="02A8C191" w:rsidR="00A74BD0" w:rsidRDefault="00A74BD0">
      <w:pPr>
        <w:rPr>
          <w:rStyle w:val="normaltextrun"/>
          <w:rFonts w:ascii="Calibri" w:hAnsi="Calibri" w:cs="Calibri"/>
          <w:color w:val="000000"/>
          <w:shd w:val="clear" w:color="auto" w:fill="FFFFFF"/>
        </w:rPr>
      </w:pPr>
      <w:r>
        <w:rPr>
          <w:rStyle w:val="normaltextrun"/>
          <w:rFonts w:ascii="Calibri" w:hAnsi="Calibri" w:cs="Calibri"/>
          <w:b/>
          <w:bCs/>
          <w:color w:val="000000"/>
          <w:shd w:val="clear" w:color="auto" w:fill="FFFFFF"/>
        </w:rPr>
        <w:t>About License Global</w:t>
      </w:r>
      <w:r>
        <w:rPr>
          <w:rStyle w:val="scxw160360280"/>
          <w:rFonts w:ascii="Calibri" w:hAnsi="Calibri" w:cs="Calibri"/>
          <w:color w:val="000000"/>
          <w:shd w:val="clear" w:color="auto" w:fill="FFFFFF"/>
        </w:rPr>
        <w:t> </w:t>
      </w:r>
      <w:r>
        <w:rPr>
          <w:rFonts w:ascii="Calibri" w:hAnsi="Calibri" w:cs="Calibri"/>
          <w:color w:val="000000"/>
          <w:shd w:val="clear" w:color="auto" w:fill="FFFFFF"/>
        </w:rPr>
        <w:br/>
      </w:r>
      <w:r>
        <w:rPr>
          <w:rStyle w:val="normaltextrun"/>
          <w:rFonts w:ascii="Calibri" w:hAnsi="Calibri" w:cs="Calibri"/>
          <w:color w:val="000000"/>
          <w:shd w:val="clear" w:color="auto" w:fill="FFFFFF"/>
        </w:rPr>
        <w:t>License Global, a part of the Global Licensing Group, is the leading publication for the brand licensing industry, delivering award-winning editorial content, including news, trends, analysis and special reports about the global consumer product and retail marketplace. Through its magazine, website, daily e-newsletter, webinars, videos and event publications, License Global reaches more than 150,000 executives and professionals in all major markets. The magazine also serves as the official publication for the sector's trade events, which include Licensing Expo, Brand Licensing Europe, Licensing Expo Shanghai and the Brand &amp; Licensing Innovation Summit.</w:t>
      </w:r>
      <w:r>
        <w:rPr>
          <w:rStyle w:val="eop"/>
          <w:rFonts w:ascii="Calibri" w:hAnsi="Calibri" w:cs="Calibri"/>
          <w:color w:val="000000"/>
          <w:shd w:val="clear" w:color="auto" w:fill="FFFFFF"/>
        </w:rPr>
        <w:t> </w:t>
      </w:r>
    </w:p>
    <w:p w14:paraId="3EC2AA65" w14:textId="77777777" w:rsidR="00A74BD0" w:rsidRDefault="00A74BD0" w:rsidP="00A74BD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About Global Licensing Group:</w:t>
      </w:r>
      <w:r>
        <w:rPr>
          <w:rStyle w:val="normaltextrun"/>
          <w:rFonts w:ascii="Calibri" w:hAnsi="Calibri" w:cs="Calibri"/>
          <w:sz w:val="22"/>
          <w:szCs w:val="22"/>
        </w:rPr>
        <w:t> </w:t>
      </w:r>
      <w:r>
        <w:rPr>
          <w:rStyle w:val="eop"/>
          <w:rFonts w:ascii="Calibri" w:hAnsi="Calibri" w:cs="Calibri"/>
          <w:sz w:val="22"/>
          <w:szCs w:val="22"/>
        </w:rPr>
        <w:t> </w:t>
      </w:r>
    </w:p>
    <w:p w14:paraId="4D0FB9CF" w14:textId="77777777" w:rsidR="00A74BD0" w:rsidRDefault="00A74BD0" w:rsidP="00A74BD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Global Licensing Group at Informa Markets, a subsidiary of Informa plc (LON:INF), is the licensing industry's leading tradeshow organizer and media partner. Its mission is to provide licensing opportunities around the world by bringing brands and products together. The following events and information products are produced for the licensing industry by the Global Licensing Group at Informa Markets: Licensing Expo, Brand Licensing Europe, Licensing Expo Shanghai, Brand &amp; Licensing Innovation Summit and License Global. Global Licensing Group events are sponsored by Licensing International. </w:t>
      </w:r>
      <w:r>
        <w:rPr>
          <w:rStyle w:val="eop"/>
          <w:rFonts w:ascii="Calibri" w:hAnsi="Calibri" w:cs="Calibri"/>
          <w:sz w:val="22"/>
          <w:szCs w:val="22"/>
        </w:rPr>
        <w:t> </w:t>
      </w:r>
    </w:p>
    <w:p w14:paraId="22FF7E8C" w14:textId="08CD7575" w:rsidR="00A74BD0" w:rsidRDefault="00A74BD0" w:rsidP="00A74BD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EA677A2" w14:textId="77777777" w:rsidR="00A74BD0" w:rsidRDefault="00A74BD0" w:rsidP="00A74BD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Contacts</w:t>
      </w:r>
      <w:r>
        <w:rPr>
          <w:rStyle w:val="scxw213724758"/>
          <w:rFonts w:ascii="Calibri" w:hAnsi="Calibri" w:cs="Calibri"/>
          <w:sz w:val="22"/>
          <w:szCs w:val="22"/>
        </w:rPr>
        <w:t> </w:t>
      </w:r>
      <w:r>
        <w:rPr>
          <w:rFonts w:ascii="Calibri" w:hAnsi="Calibri" w:cs="Calibri"/>
          <w:sz w:val="22"/>
          <w:szCs w:val="22"/>
        </w:rPr>
        <w:br/>
      </w:r>
      <w:r>
        <w:rPr>
          <w:rStyle w:val="normaltextrun"/>
          <w:rFonts w:ascii="Calibri" w:hAnsi="Calibri" w:cs="Calibri"/>
          <w:i/>
          <w:iCs/>
          <w:sz w:val="22"/>
          <w:szCs w:val="22"/>
        </w:rPr>
        <w:t>Jordan Douglas</w:t>
      </w:r>
      <w:r>
        <w:rPr>
          <w:rStyle w:val="eop"/>
          <w:rFonts w:ascii="Calibri" w:hAnsi="Calibri" w:cs="Calibri"/>
          <w:sz w:val="22"/>
          <w:szCs w:val="22"/>
        </w:rPr>
        <w:t> </w:t>
      </w:r>
    </w:p>
    <w:p w14:paraId="1348533A" w14:textId="64A2B1BD" w:rsidR="00A74BD0" w:rsidRDefault="00A74BD0" w:rsidP="00A74BD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Informa Markets Licensing PR</w:t>
      </w:r>
      <w:r>
        <w:rPr>
          <w:rStyle w:val="scxw213724758"/>
          <w:rFonts w:ascii="Calibri" w:hAnsi="Calibri" w:cs="Calibri"/>
          <w:sz w:val="22"/>
          <w:szCs w:val="22"/>
        </w:rPr>
        <w:t> </w:t>
      </w:r>
      <w:r>
        <w:rPr>
          <w:rFonts w:ascii="Calibri" w:hAnsi="Calibri" w:cs="Calibri"/>
          <w:sz w:val="22"/>
          <w:szCs w:val="22"/>
        </w:rPr>
        <w:br/>
      </w:r>
      <w:hyperlink r:id="rId9" w:history="1">
        <w:r w:rsidR="00A567DF" w:rsidRPr="008F243A">
          <w:rPr>
            <w:rStyle w:val="Hyperlink"/>
            <w:rFonts w:ascii="Calibri" w:hAnsi="Calibri" w:cs="Calibri"/>
            <w:sz w:val="22"/>
            <w:szCs w:val="22"/>
          </w:rPr>
          <w:t>licensingpr@informa.com</w:t>
        </w:r>
      </w:hyperlink>
      <w:r>
        <w:rPr>
          <w:rStyle w:val="eop"/>
          <w:rFonts w:ascii="Calibri" w:hAnsi="Calibri" w:cs="Calibri"/>
          <w:sz w:val="22"/>
          <w:szCs w:val="22"/>
        </w:rPr>
        <w:t> </w:t>
      </w:r>
    </w:p>
    <w:p w14:paraId="58AD9596" w14:textId="77777777" w:rsidR="00A74BD0" w:rsidRDefault="00A74BD0" w:rsidP="00A74BD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F168A41" w14:textId="77777777" w:rsidR="00A74BD0" w:rsidRPr="00A74BD0" w:rsidRDefault="00A74BD0" w:rsidP="00A74BD0"/>
    <w:sectPr w:rsidR="00A74BD0" w:rsidRPr="00A74BD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74C58" w14:textId="77777777" w:rsidR="006E3749" w:rsidRDefault="006E3749" w:rsidP="00A74BD0">
      <w:pPr>
        <w:spacing w:after="0" w:line="240" w:lineRule="auto"/>
      </w:pPr>
      <w:r>
        <w:separator/>
      </w:r>
    </w:p>
  </w:endnote>
  <w:endnote w:type="continuationSeparator" w:id="0">
    <w:p w14:paraId="76F336BE" w14:textId="77777777" w:rsidR="006E3749" w:rsidRDefault="006E3749" w:rsidP="00A74BD0">
      <w:pPr>
        <w:spacing w:after="0" w:line="240" w:lineRule="auto"/>
      </w:pPr>
      <w:r>
        <w:continuationSeparator/>
      </w:r>
    </w:p>
  </w:endnote>
  <w:endnote w:type="continuationNotice" w:id="1">
    <w:p w14:paraId="5B272979" w14:textId="77777777" w:rsidR="006E3749" w:rsidRDefault="006E3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8293" w14:textId="48769A18" w:rsidR="00A74BD0" w:rsidRDefault="00A74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5A12" w14:textId="319F074B" w:rsidR="00A74BD0" w:rsidRDefault="00BD32B3">
    <w:pPr>
      <w:pStyle w:val="Footer"/>
    </w:pPr>
    <w:r>
      <w:rPr>
        <w:noProof/>
      </w:rPr>
      <mc:AlternateContent>
        <mc:Choice Requires="wps">
          <w:drawing>
            <wp:anchor distT="0" distB="0" distL="114300" distR="114300" simplePos="0" relativeHeight="251659264" behindDoc="0" locked="0" layoutInCell="0" allowOverlap="1" wp14:anchorId="3CE78DDB" wp14:editId="2173DDBE">
              <wp:simplePos x="0" y="0"/>
              <wp:positionH relativeFrom="page">
                <wp:posOffset>0</wp:posOffset>
              </wp:positionH>
              <wp:positionV relativeFrom="page">
                <wp:posOffset>9603740</wp:posOffset>
              </wp:positionV>
              <wp:extent cx="7772400" cy="263525"/>
              <wp:effectExtent l="0" t="0" r="0" b="3175"/>
              <wp:wrapNone/>
              <wp:docPr id="1" name="MSIPCMbf2d4782b899a2bd8fb139b9"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F9FF49" w14:textId="0F15E10F" w:rsidR="00BD32B3" w:rsidRPr="00BD32B3" w:rsidRDefault="00BD32B3" w:rsidP="00BD32B3">
                          <w:pPr>
                            <w:spacing w:after="0"/>
                            <w:rPr>
                              <w:rFonts w:ascii="Rockwell" w:hAnsi="Rockwell"/>
                              <w:color w:val="0078D7"/>
                              <w:sz w:val="18"/>
                            </w:rPr>
                          </w:pPr>
                          <w:r w:rsidRPr="00BD32B3">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E78DDB" id="_x0000_t202" coordsize="21600,21600" o:spt="202" path="m,l,21600r21600,l21600,xe">
              <v:stroke joinstyle="miter"/>
              <v:path gradientshapeok="t" o:connecttype="rect"/>
            </v:shapetype>
            <v:shape id="MSIPCMbf2d4782b899a2bd8fb139b9" o:spid="_x0000_s1026" type="#_x0000_t202" alt="{&quot;HashCode&quot;:-1348403003,&quot;Height&quot;:792.0,&quot;Width&quot;:612.0,&quot;Placement&quot;:&quot;Footer&quot;,&quot;Index&quot;:&quot;Primary&quot;,&quot;Section&quot;:1,&quot;Top&quot;:0.0,&quot;Left&quot;:0.0}" style="position:absolute;margin-left:0;margin-top:756.2pt;width:612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" o:allowincell="f" filled="f" stroked="f" strokeweight=".5pt">
              <v:fill o:detectmouseclick="t"/>
              <v:textbox inset="20pt,0,,0">
                <w:txbxContent>
                  <w:p w14:paraId="22F9FF49" w14:textId="0F15E10F" w:rsidR="00BD32B3" w:rsidRPr="00BD32B3" w:rsidRDefault="00BD32B3" w:rsidP="00BD32B3">
                    <w:pPr>
                      <w:spacing w:after="0"/>
                      <w:rPr>
                        <w:rFonts w:ascii="Rockwell" w:hAnsi="Rockwell"/>
                        <w:color w:val="0078D7"/>
                        <w:sz w:val="18"/>
                      </w:rPr>
                    </w:pPr>
                    <w:r w:rsidRPr="00BD32B3">
                      <w:rPr>
                        <w:rFonts w:ascii="Rockwell" w:hAnsi="Rockwell"/>
                        <w:color w:val="0078D7"/>
                        <w:sz w:val="18"/>
                      </w:rPr>
                      <w:t>Information Classification: General</w:t>
                    </w:r>
                  </w:p>
                </w:txbxContent>
              </v:textbox>
              <w10:wrap anchorx="page" anchory="page"/>
            </v:shape>
          </w:pict>
        </mc:Fallback>
      </mc:AlternateContent>
    </w:r>
    <w:r w:rsidR="00BF5CD3">
      <w:rPr>
        <w:noProof/>
      </w:rPr>
      <mc:AlternateContent>
        <mc:Choice Requires="wps">
          <w:drawing>
            <wp:anchor distT="0" distB="0" distL="114300" distR="114300" simplePos="0" relativeHeight="251658240" behindDoc="0" locked="0" layoutInCell="0" allowOverlap="1" wp14:anchorId="59F71891" wp14:editId="6424ABC5">
              <wp:simplePos x="0" y="0"/>
              <wp:positionH relativeFrom="page">
                <wp:posOffset>0</wp:posOffset>
              </wp:positionH>
              <wp:positionV relativeFrom="page">
                <wp:posOffset>9603740</wp:posOffset>
              </wp:positionV>
              <wp:extent cx="7772400" cy="263525"/>
              <wp:effectExtent l="0" t="0" r="0" b="3175"/>
              <wp:wrapNone/>
              <wp:docPr id="4" name="Text Box 4"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05B73D" w14:textId="3E10EFD0" w:rsidR="00BF5CD3" w:rsidRPr="00BF5CD3" w:rsidRDefault="00BF5CD3" w:rsidP="00BF5CD3">
                          <w:pPr>
                            <w:spacing w:after="0"/>
                            <w:rPr>
                              <w:rFonts w:ascii="Rockwell" w:hAnsi="Rockwell"/>
                              <w:color w:val="0078D7"/>
                              <w:sz w:val="18"/>
                            </w:rPr>
                          </w:pPr>
                          <w:r w:rsidRPr="00BF5CD3">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59F71891" id="Text Box 4" o:spid="_x0000_s1027" type="#_x0000_t202" alt="{&quot;HashCode&quot;:-1348403003,&quot;Height&quot;:792.0,&quot;Width&quot;:612.0,&quot;Placement&quot;:&quot;Footer&quot;,&quot;Index&quot;:&quot;Primary&quot;,&quot;Section&quot;:1,&quot;Top&quot;:0.0,&quot;Left&quot;:0.0}" style="position:absolute;margin-left:0;margin-top:756.2pt;width:612pt;height:20.7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" o:allowincell="f" filled="f" stroked="f" strokeweight=".5pt">
              <v:textbox inset="20pt,0,,0">
                <w:txbxContent>
                  <w:p w14:paraId="1305B73D" w14:textId="3E10EFD0" w:rsidR="00BF5CD3" w:rsidRPr="00BF5CD3" w:rsidRDefault="00BF5CD3" w:rsidP="00BF5CD3">
                    <w:pPr>
                      <w:spacing w:after="0"/>
                      <w:rPr>
                        <w:rFonts w:ascii="Rockwell" w:hAnsi="Rockwell"/>
                        <w:color w:val="0078D7"/>
                        <w:sz w:val="18"/>
                      </w:rPr>
                    </w:pPr>
                    <w:r w:rsidRPr="00BF5CD3">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A72A" w14:textId="090263E3" w:rsidR="00A74BD0" w:rsidRDefault="00A74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DEFF6" w14:textId="77777777" w:rsidR="006E3749" w:rsidRDefault="006E3749" w:rsidP="00A74BD0">
      <w:pPr>
        <w:spacing w:after="0" w:line="240" w:lineRule="auto"/>
      </w:pPr>
      <w:r>
        <w:separator/>
      </w:r>
    </w:p>
  </w:footnote>
  <w:footnote w:type="continuationSeparator" w:id="0">
    <w:p w14:paraId="288635AF" w14:textId="77777777" w:rsidR="006E3749" w:rsidRDefault="006E3749" w:rsidP="00A74BD0">
      <w:pPr>
        <w:spacing w:after="0" w:line="240" w:lineRule="auto"/>
      </w:pPr>
      <w:r>
        <w:continuationSeparator/>
      </w:r>
    </w:p>
  </w:footnote>
  <w:footnote w:type="continuationNotice" w:id="1">
    <w:p w14:paraId="33AD3A32" w14:textId="77777777" w:rsidR="006E3749" w:rsidRDefault="006E37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2118" w14:textId="77777777" w:rsidR="00A74BD0" w:rsidRDefault="00A74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4F25" w14:textId="77777777" w:rsidR="00A74BD0" w:rsidRDefault="00A74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2C7E" w14:textId="77777777" w:rsidR="00A74BD0" w:rsidRDefault="00A74BD0">
    <w:pPr>
      <w:pStyle w:val="Header"/>
    </w:pPr>
  </w:p>
</w:hdr>
</file>

<file path=word/intelligence2.xml><?xml version="1.0" encoding="utf-8"?>
<int2:intelligence xmlns:int2="http://schemas.microsoft.com/office/intelligence/2020/intelligence" xmlns:oel="http://schemas.microsoft.com/office/2019/extlst">
  <int2:observations>
    <int2:textHash int2:hashCode="KjN+8rXqOPwxF1" int2:id="c15TkFZg">
      <int2:state int2:value="Rejected" int2:type="AugLoop_Text_Critique"/>
    </int2:textHash>
    <int2:bookmark int2:bookmarkName="_Int_Kv0QmMRy" int2:invalidationBookmarkName="" int2:hashCode="76xvYsMa/PZDqV" int2:id="ZmsKE2G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C71E"/>
    <w:multiLevelType w:val="hybridMultilevel"/>
    <w:tmpl w:val="FFFFFFFF"/>
    <w:lvl w:ilvl="0" w:tplc="968AA8BA">
      <w:start w:val="1"/>
      <w:numFmt w:val="bullet"/>
      <w:lvlText w:val=""/>
      <w:lvlJc w:val="left"/>
      <w:pPr>
        <w:ind w:left="720" w:hanging="360"/>
      </w:pPr>
      <w:rPr>
        <w:rFonts w:ascii="Symbol" w:hAnsi="Symbol" w:hint="default"/>
      </w:rPr>
    </w:lvl>
    <w:lvl w:ilvl="1" w:tplc="87AE89D0">
      <w:start w:val="1"/>
      <w:numFmt w:val="bullet"/>
      <w:lvlText w:val="o"/>
      <w:lvlJc w:val="left"/>
      <w:pPr>
        <w:ind w:left="1440" w:hanging="360"/>
      </w:pPr>
      <w:rPr>
        <w:rFonts w:ascii="Courier New" w:hAnsi="Courier New" w:hint="default"/>
      </w:rPr>
    </w:lvl>
    <w:lvl w:ilvl="2" w:tplc="56E874BA">
      <w:start w:val="1"/>
      <w:numFmt w:val="bullet"/>
      <w:lvlText w:val=""/>
      <w:lvlJc w:val="left"/>
      <w:pPr>
        <w:ind w:left="2160" w:hanging="360"/>
      </w:pPr>
      <w:rPr>
        <w:rFonts w:ascii="Wingdings" w:hAnsi="Wingdings" w:hint="default"/>
      </w:rPr>
    </w:lvl>
    <w:lvl w:ilvl="3" w:tplc="985A5F6A">
      <w:start w:val="1"/>
      <w:numFmt w:val="bullet"/>
      <w:lvlText w:val=""/>
      <w:lvlJc w:val="left"/>
      <w:pPr>
        <w:ind w:left="2880" w:hanging="360"/>
      </w:pPr>
      <w:rPr>
        <w:rFonts w:ascii="Symbol" w:hAnsi="Symbol" w:hint="default"/>
      </w:rPr>
    </w:lvl>
    <w:lvl w:ilvl="4" w:tplc="BA76DF6C">
      <w:start w:val="1"/>
      <w:numFmt w:val="bullet"/>
      <w:lvlText w:val="o"/>
      <w:lvlJc w:val="left"/>
      <w:pPr>
        <w:ind w:left="3600" w:hanging="360"/>
      </w:pPr>
      <w:rPr>
        <w:rFonts w:ascii="Courier New" w:hAnsi="Courier New" w:hint="default"/>
      </w:rPr>
    </w:lvl>
    <w:lvl w:ilvl="5" w:tplc="F300CE80">
      <w:start w:val="1"/>
      <w:numFmt w:val="bullet"/>
      <w:lvlText w:val=""/>
      <w:lvlJc w:val="left"/>
      <w:pPr>
        <w:ind w:left="4320" w:hanging="360"/>
      </w:pPr>
      <w:rPr>
        <w:rFonts w:ascii="Wingdings" w:hAnsi="Wingdings" w:hint="default"/>
      </w:rPr>
    </w:lvl>
    <w:lvl w:ilvl="6" w:tplc="A17C8D76">
      <w:start w:val="1"/>
      <w:numFmt w:val="bullet"/>
      <w:lvlText w:val=""/>
      <w:lvlJc w:val="left"/>
      <w:pPr>
        <w:ind w:left="5040" w:hanging="360"/>
      </w:pPr>
      <w:rPr>
        <w:rFonts w:ascii="Symbol" w:hAnsi="Symbol" w:hint="default"/>
      </w:rPr>
    </w:lvl>
    <w:lvl w:ilvl="7" w:tplc="5176B59E">
      <w:start w:val="1"/>
      <w:numFmt w:val="bullet"/>
      <w:lvlText w:val="o"/>
      <w:lvlJc w:val="left"/>
      <w:pPr>
        <w:ind w:left="5760" w:hanging="360"/>
      </w:pPr>
      <w:rPr>
        <w:rFonts w:ascii="Courier New" w:hAnsi="Courier New" w:hint="default"/>
      </w:rPr>
    </w:lvl>
    <w:lvl w:ilvl="8" w:tplc="0AFE2A80">
      <w:start w:val="1"/>
      <w:numFmt w:val="bullet"/>
      <w:lvlText w:val=""/>
      <w:lvlJc w:val="left"/>
      <w:pPr>
        <w:ind w:left="6480" w:hanging="360"/>
      </w:pPr>
      <w:rPr>
        <w:rFonts w:ascii="Wingdings" w:hAnsi="Wingdings" w:hint="default"/>
      </w:rPr>
    </w:lvl>
  </w:abstractNum>
  <w:abstractNum w:abstractNumId="1" w15:restartNumberingAfterBreak="0">
    <w:nsid w:val="2C469FDA"/>
    <w:multiLevelType w:val="hybridMultilevel"/>
    <w:tmpl w:val="EB781270"/>
    <w:lvl w:ilvl="0" w:tplc="C4267F8C">
      <w:start w:val="1"/>
      <w:numFmt w:val="decimal"/>
      <w:lvlText w:val="%1."/>
      <w:lvlJc w:val="left"/>
      <w:pPr>
        <w:ind w:left="720" w:hanging="360"/>
      </w:pPr>
    </w:lvl>
    <w:lvl w:ilvl="1" w:tplc="8E2E03F6">
      <w:start w:val="1"/>
      <w:numFmt w:val="lowerLetter"/>
      <w:lvlText w:val="%2."/>
      <w:lvlJc w:val="left"/>
      <w:pPr>
        <w:ind w:left="1440" w:hanging="360"/>
      </w:pPr>
    </w:lvl>
    <w:lvl w:ilvl="2" w:tplc="6D9C8C8A">
      <w:start w:val="1"/>
      <w:numFmt w:val="lowerRoman"/>
      <w:lvlText w:val="%3."/>
      <w:lvlJc w:val="right"/>
      <w:pPr>
        <w:ind w:left="2160" w:hanging="180"/>
      </w:pPr>
    </w:lvl>
    <w:lvl w:ilvl="3" w:tplc="25AC99E2">
      <w:start w:val="1"/>
      <w:numFmt w:val="decimal"/>
      <w:lvlText w:val="%4."/>
      <w:lvlJc w:val="left"/>
      <w:pPr>
        <w:ind w:left="2880" w:hanging="360"/>
      </w:pPr>
    </w:lvl>
    <w:lvl w:ilvl="4" w:tplc="DC74FC68">
      <w:start w:val="1"/>
      <w:numFmt w:val="lowerLetter"/>
      <w:lvlText w:val="%5."/>
      <w:lvlJc w:val="left"/>
      <w:pPr>
        <w:ind w:left="3600" w:hanging="360"/>
      </w:pPr>
    </w:lvl>
    <w:lvl w:ilvl="5" w:tplc="CB5C435A">
      <w:start w:val="1"/>
      <w:numFmt w:val="lowerRoman"/>
      <w:lvlText w:val="%6."/>
      <w:lvlJc w:val="right"/>
      <w:pPr>
        <w:ind w:left="4320" w:hanging="180"/>
      </w:pPr>
    </w:lvl>
    <w:lvl w:ilvl="6" w:tplc="2B6C3CA6">
      <w:start w:val="1"/>
      <w:numFmt w:val="decimal"/>
      <w:lvlText w:val="%7."/>
      <w:lvlJc w:val="left"/>
      <w:pPr>
        <w:ind w:left="5040" w:hanging="360"/>
      </w:pPr>
    </w:lvl>
    <w:lvl w:ilvl="7" w:tplc="0B9E1916">
      <w:start w:val="1"/>
      <w:numFmt w:val="lowerLetter"/>
      <w:lvlText w:val="%8."/>
      <w:lvlJc w:val="left"/>
      <w:pPr>
        <w:ind w:left="5760" w:hanging="360"/>
      </w:pPr>
    </w:lvl>
    <w:lvl w:ilvl="8" w:tplc="B498BB10">
      <w:start w:val="1"/>
      <w:numFmt w:val="lowerRoman"/>
      <w:lvlText w:val="%9."/>
      <w:lvlJc w:val="right"/>
      <w:pPr>
        <w:ind w:left="6480" w:hanging="180"/>
      </w:pPr>
    </w:lvl>
  </w:abstractNum>
  <w:abstractNum w:abstractNumId="2" w15:restartNumberingAfterBreak="0">
    <w:nsid w:val="46DB0207"/>
    <w:multiLevelType w:val="hybridMultilevel"/>
    <w:tmpl w:val="C10C8668"/>
    <w:lvl w:ilvl="0" w:tplc="ACFCC41E">
      <w:start w:val="1"/>
      <w:numFmt w:val="decimal"/>
      <w:lvlText w:val="%1."/>
      <w:lvlJc w:val="left"/>
      <w:pPr>
        <w:ind w:left="720" w:hanging="360"/>
      </w:pPr>
    </w:lvl>
    <w:lvl w:ilvl="1" w:tplc="6E46CD6A">
      <w:start w:val="1"/>
      <w:numFmt w:val="bullet"/>
      <w:lvlText w:val=""/>
      <w:lvlJc w:val="left"/>
      <w:pPr>
        <w:ind w:left="1440" w:hanging="360"/>
      </w:pPr>
      <w:rPr>
        <w:rFonts w:ascii="Symbol" w:hAnsi="Symbol" w:hint="default"/>
      </w:rPr>
    </w:lvl>
    <w:lvl w:ilvl="2" w:tplc="FF0AB150">
      <w:start w:val="1"/>
      <w:numFmt w:val="lowerRoman"/>
      <w:lvlText w:val="%3."/>
      <w:lvlJc w:val="right"/>
      <w:pPr>
        <w:ind w:left="2160" w:hanging="180"/>
      </w:pPr>
    </w:lvl>
    <w:lvl w:ilvl="3" w:tplc="B812221C">
      <w:start w:val="1"/>
      <w:numFmt w:val="decimal"/>
      <w:lvlText w:val="%4."/>
      <w:lvlJc w:val="left"/>
      <w:pPr>
        <w:ind w:left="2880" w:hanging="360"/>
      </w:pPr>
    </w:lvl>
    <w:lvl w:ilvl="4" w:tplc="0AFA8EF6">
      <w:start w:val="1"/>
      <w:numFmt w:val="lowerLetter"/>
      <w:lvlText w:val="%5."/>
      <w:lvlJc w:val="left"/>
      <w:pPr>
        <w:ind w:left="3600" w:hanging="360"/>
      </w:pPr>
    </w:lvl>
    <w:lvl w:ilvl="5" w:tplc="D4685912">
      <w:start w:val="1"/>
      <w:numFmt w:val="lowerRoman"/>
      <w:lvlText w:val="%6."/>
      <w:lvlJc w:val="right"/>
      <w:pPr>
        <w:ind w:left="4320" w:hanging="180"/>
      </w:pPr>
    </w:lvl>
    <w:lvl w:ilvl="6" w:tplc="73D64B84">
      <w:start w:val="1"/>
      <w:numFmt w:val="decimal"/>
      <w:lvlText w:val="%7."/>
      <w:lvlJc w:val="left"/>
      <w:pPr>
        <w:ind w:left="5040" w:hanging="360"/>
      </w:pPr>
    </w:lvl>
    <w:lvl w:ilvl="7" w:tplc="8B2E0544">
      <w:start w:val="1"/>
      <w:numFmt w:val="lowerLetter"/>
      <w:lvlText w:val="%8."/>
      <w:lvlJc w:val="left"/>
      <w:pPr>
        <w:ind w:left="5760" w:hanging="360"/>
      </w:pPr>
    </w:lvl>
    <w:lvl w:ilvl="8" w:tplc="83F00C10">
      <w:start w:val="1"/>
      <w:numFmt w:val="lowerRoman"/>
      <w:lvlText w:val="%9."/>
      <w:lvlJc w:val="right"/>
      <w:pPr>
        <w:ind w:left="6480" w:hanging="180"/>
      </w:pPr>
    </w:lvl>
  </w:abstractNum>
  <w:abstractNum w:abstractNumId="3" w15:restartNumberingAfterBreak="0">
    <w:nsid w:val="5BB86579"/>
    <w:multiLevelType w:val="hybridMultilevel"/>
    <w:tmpl w:val="68A28044"/>
    <w:lvl w:ilvl="0" w:tplc="44F4D9BE">
      <w:start w:val="1"/>
      <w:numFmt w:val="bullet"/>
      <w:lvlText w:val=""/>
      <w:lvlJc w:val="left"/>
      <w:pPr>
        <w:ind w:left="1080" w:hanging="360"/>
      </w:pPr>
      <w:rPr>
        <w:rFonts w:ascii="Symbol" w:hAnsi="Symbol" w:hint="default"/>
      </w:rPr>
    </w:lvl>
    <w:lvl w:ilvl="1" w:tplc="0142BF8E">
      <w:start w:val="1"/>
      <w:numFmt w:val="bullet"/>
      <w:lvlText w:val="o"/>
      <w:lvlJc w:val="left"/>
      <w:pPr>
        <w:ind w:left="1800" w:hanging="360"/>
      </w:pPr>
      <w:rPr>
        <w:rFonts w:ascii="Courier New" w:hAnsi="Courier New" w:hint="default"/>
      </w:rPr>
    </w:lvl>
    <w:lvl w:ilvl="2" w:tplc="5AB2D2E0">
      <w:start w:val="1"/>
      <w:numFmt w:val="bullet"/>
      <w:lvlText w:val=""/>
      <w:lvlJc w:val="left"/>
      <w:pPr>
        <w:ind w:left="2520" w:hanging="360"/>
      </w:pPr>
      <w:rPr>
        <w:rFonts w:ascii="Wingdings" w:hAnsi="Wingdings" w:hint="default"/>
      </w:rPr>
    </w:lvl>
    <w:lvl w:ilvl="3" w:tplc="5F76A6EE">
      <w:start w:val="1"/>
      <w:numFmt w:val="bullet"/>
      <w:lvlText w:val=""/>
      <w:lvlJc w:val="left"/>
      <w:pPr>
        <w:ind w:left="3240" w:hanging="360"/>
      </w:pPr>
      <w:rPr>
        <w:rFonts w:ascii="Symbol" w:hAnsi="Symbol" w:hint="default"/>
      </w:rPr>
    </w:lvl>
    <w:lvl w:ilvl="4" w:tplc="7FF8EB8A">
      <w:start w:val="1"/>
      <w:numFmt w:val="bullet"/>
      <w:lvlText w:val="o"/>
      <w:lvlJc w:val="left"/>
      <w:pPr>
        <w:ind w:left="3960" w:hanging="360"/>
      </w:pPr>
      <w:rPr>
        <w:rFonts w:ascii="Courier New" w:hAnsi="Courier New" w:hint="default"/>
      </w:rPr>
    </w:lvl>
    <w:lvl w:ilvl="5" w:tplc="D48ED42C">
      <w:start w:val="1"/>
      <w:numFmt w:val="bullet"/>
      <w:lvlText w:val=""/>
      <w:lvlJc w:val="left"/>
      <w:pPr>
        <w:ind w:left="4680" w:hanging="360"/>
      </w:pPr>
      <w:rPr>
        <w:rFonts w:ascii="Wingdings" w:hAnsi="Wingdings" w:hint="default"/>
      </w:rPr>
    </w:lvl>
    <w:lvl w:ilvl="6" w:tplc="59C44A5C">
      <w:start w:val="1"/>
      <w:numFmt w:val="bullet"/>
      <w:lvlText w:val=""/>
      <w:lvlJc w:val="left"/>
      <w:pPr>
        <w:ind w:left="5400" w:hanging="360"/>
      </w:pPr>
      <w:rPr>
        <w:rFonts w:ascii="Symbol" w:hAnsi="Symbol" w:hint="default"/>
      </w:rPr>
    </w:lvl>
    <w:lvl w:ilvl="7" w:tplc="054EC66E">
      <w:start w:val="1"/>
      <w:numFmt w:val="bullet"/>
      <w:lvlText w:val="o"/>
      <w:lvlJc w:val="left"/>
      <w:pPr>
        <w:ind w:left="6120" w:hanging="360"/>
      </w:pPr>
      <w:rPr>
        <w:rFonts w:ascii="Courier New" w:hAnsi="Courier New" w:hint="default"/>
      </w:rPr>
    </w:lvl>
    <w:lvl w:ilvl="8" w:tplc="07047650">
      <w:start w:val="1"/>
      <w:numFmt w:val="bullet"/>
      <w:lvlText w:val=""/>
      <w:lvlJc w:val="left"/>
      <w:pPr>
        <w:ind w:left="6840" w:hanging="360"/>
      </w:pPr>
      <w:rPr>
        <w:rFonts w:ascii="Wingdings" w:hAnsi="Wingdings" w:hint="default"/>
      </w:rPr>
    </w:lvl>
  </w:abstractNum>
  <w:abstractNum w:abstractNumId="4" w15:restartNumberingAfterBreak="0">
    <w:nsid w:val="737AAD48"/>
    <w:multiLevelType w:val="multilevel"/>
    <w:tmpl w:val="DB14440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78F81EB6"/>
    <w:multiLevelType w:val="hybridMultilevel"/>
    <w:tmpl w:val="B3C89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389624">
    <w:abstractNumId w:val="5"/>
  </w:num>
  <w:num w:numId="2" w16cid:durableId="2096129191">
    <w:abstractNumId w:val="3"/>
  </w:num>
  <w:num w:numId="3" w16cid:durableId="706030726">
    <w:abstractNumId w:val="2"/>
  </w:num>
  <w:num w:numId="4" w16cid:durableId="1546412060">
    <w:abstractNumId w:val="4"/>
  </w:num>
  <w:num w:numId="5" w16cid:durableId="1316757112">
    <w:abstractNumId w:val="1"/>
  </w:num>
  <w:num w:numId="6" w16cid:durableId="18182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D0"/>
    <w:rsid w:val="00014272"/>
    <w:rsid w:val="000438AF"/>
    <w:rsid w:val="00057404"/>
    <w:rsid w:val="00064624"/>
    <w:rsid w:val="0009125F"/>
    <w:rsid w:val="000A12F3"/>
    <w:rsid w:val="000B5084"/>
    <w:rsid w:val="000C175B"/>
    <w:rsid w:val="00107D13"/>
    <w:rsid w:val="00116026"/>
    <w:rsid w:val="00124AAF"/>
    <w:rsid w:val="00132777"/>
    <w:rsid w:val="00153500"/>
    <w:rsid w:val="00153EC8"/>
    <w:rsid w:val="00160ECE"/>
    <w:rsid w:val="0016186C"/>
    <w:rsid w:val="00167FFE"/>
    <w:rsid w:val="00186B90"/>
    <w:rsid w:val="001D3661"/>
    <w:rsid w:val="001E5E2B"/>
    <w:rsid w:val="001F29E3"/>
    <w:rsid w:val="00203B3A"/>
    <w:rsid w:val="00232935"/>
    <w:rsid w:val="002472B7"/>
    <w:rsid w:val="00251398"/>
    <w:rsid w:val="00260A7E"/>
    <w:rsid w:val="00261FBB"/>
    <w:rsid w:val="00267E02"/>
    <w:rsid w:val="002A0C24"/>
    <w:rsid w:val="002B0D5B"/>
    <w:rsid w:val="002D2567"/>
    <w:rsid w:val="002F0B55"/>
    <w:rsid w:val="0032066A"/>
    <w:rsid w:val="00324A1E"/>
    <w:rsid w:val="00332BB0"/>
    <w:rsid w:val="00344C86"/>
    <w:rsid w:val="0036102A"/>
    <w:rsid w:val="00377349"/>
    <w:rsid w:val="00397C44"/>
    <w:rsid w:val="003A7926"/>
    <w:rsid w:val="003B15C3"/>
    <w:rsid w:val="003D2E71"/>
    <w:rsid w:val="004119DC"/>
    <w:rsid w:val="00433014"/>
    <w:rsid w:val="00434148"/>
    <w:rsid w:val="00475314"/>
    <w:rsid w:val="00481FDE"/>
    <w:rsid w:val="004A003D"/>
    <w:rsid w:val="004A3F91"/>
    <w:rsid w:val="004F061E"/>
    <w:rsid w:val="004F24EB"/>
    <w:rsid w:val="005107A4"/>
    <w:rsid w:val="0051204C"/>
    <w:rsid w:val="00597EB2"/>
    <w:rsid w:val="005A0B2F"/>
    <w:rsid w:val="005A1404"/>
    <w:rsid w:val="005B43B8"/>
    <w:rsid w:val="00621029"/>
    <w:rsid w:val="00655713"/>
    <w:rsid w:val="00667BF8"/>
    <w:rsid w:val="006E3749"/>
    <w:rsid w:val="006F0669"/>
    <w:rsid w:val="007101A3"/>
    <w:rsid w:val="007113C7"/>
    <w:rsid w:val="007159AC"/>
    <w:rsid w:val="00725FAE"/>
    <w:rsid w:val="007267E7"/>
    <w:rsid w:val="00737748"/>
    <w:rsid w:val="007442A9"/>
    <w:rsid w:val="00777205"/>
    <w:rsid w:val="007A591F"/>
    <w:rsid w:val="007B533D"/>
    <w:rsid w:val="007C08CE"/>
    <w:rsid w:val="007F097C"/>
    <w:rsid w:val="0080262E"/>
    <w:rsid w:val="008763C6"/>
    <w:rsid w:val="00897595"/>
    <w:rsid w:val="008C047B"/>
    <w:rsid w:val="00901784"/>
    <w:rsid w:val="009218C0"/>
    <w:rsid w:val="00923F56"/>
    <w:rsid w:val="0099769C"/>
    <w:rsid w:val="009B7007"/>
    <w:rsid w:val="009C647B"/>
    <w:rsid w:val="009E0B3A"/>
    <w:rsid w:val="009E48A8"/>
    <w:rsid w:val="009F2C9F"/>
    <w:rsid w:val="009F349E"/>
    <w:rsid w:val="00A00D82"/>
    <w:rsid w:val="00A06CEF"/>
    <w:rsid w:val="00A255FB"/>
    <w:rsid w:val="00A33C3A"/>
    <w:rsid w:val="00A37BA3"/>
    <w:rsid w:val="00A567DF"/>
    <w:rsid w:val="00A7169C"/>
    <w:rsid w:val="00A7433C"/>
    <w:rsid w:val="00A74BD0"/>
    <w:rsid w:val="00A979C1"/>
    <w:rsid w:val="00AA213C"/>
    <w:rsid w:val="00AB767A"/>
    <w:rsid w:val="00AE789B"/>
    <w:rsid w:val="00B138FE"/>
    <w:rsid w:val="00B159F7"/>
    <w:rsid w:val="00B221A0"/>
    <w:rsid w:val="00B3590E"/>
    <w:rsid w:val="00B901F7"/>
    <w:rsid w:val="00BA02F9"/>
    <w:rsid w:val="00BC79F8"/>
    <w:rsid w:val="00BD32B3"/>
    <w:rsid w:val="00BD3663"/>
    <w:rsid w:val="00BF5CD3"/>
    <w:rsid w:val="00C145BD"/>
    <w:rsid w:val="00C1563E"/>
    <w:rsid w:val="00C54578"/>
    <w:rsid w:val="00CA1B0F"/>
    <w:rsid w:val="00CA1C37"/>
    <w:rsid w:val="00CB3C10"/>
    <w:rsid w:val="00CF233B"/>
    <w:rsid w:val="00D0522A"/>
    <w:rsid w:val="00D52D99"/>
    <w:rsid w:val="00DA0600"/>
    <w:rsid w:val="00DC4C98"/>
    <w:rsid w:val="00DE1960"/>
    <w:rsid w:val="00E33166"/>
    <w:rsid w:val="00E37B30"/>
    <w:rsid w:val="00E40120"/>
    <w:rsid w:val="00E50B4C"/>
    <w:rsid w:val="00E642E4"/>
    <w:rsid w:val="00E664FE"/>
    <w:rsid w:val="00EB147D"/>
    <w:rsid w:val="00F372FE"/>
    <w:rsid w:val="00F4344F"/>
    <w:rsid w:val="00F67271"/>
    <w:rsid w:val="00F745DF"/>
    <w:rsid w:val="00F74A1B"/>
    <w:rsid w:val="00F74B3C"/>
    <w:rsid w:val="00F96BFD"/>
    <w:rsid w:val="00FA126D"/>
    <w:rsid w:val="0121F81F"/>
    <w:rsid w:val="01A6F127"/>
    <w:rsid w:val="02639BFD"/>
    <w:rsid w:val="0277E1E6"/>
    <w:rsid w:val="0285EBE6"/>
    <w:rsid w:val="0294321A"/>
    <w:rsid w:val="031A0A0B"/>
    <w:rsid w:val="03DEE3FE"/>
    <w:rsid w:val="0426785F"/>
    <w:rsid w:val="042E072C"/>
    <w:rsid w:val="0433E6D4"/>
    <w:rsid w:val="046B8409"/>
    <w:rsid w:val="04CAB96B"/>
    <w:rsid w:val="04E3E1C8"/>
    <w:rsid w:val="050C528B"/>
    <w:rsid w:val="06647CA8"/>
    <w:rsid w:val="06997D03"/>
    <w:rsid w:val="06B6F448"/>
    <w:rsid w:val="06E43CC9"/>
    <w:rsid w:val="07370953"/>
    <w:rsid w:val="079EE4E3"/>
    <w:rsid w:val="07BDF923"/>
    <w:rsid w:val="09D238E1"/>
    <w:rsid w:val="0A977D0B"/>
    <w:rsid w:val="0A98C472"/>
    <w:rsid w:val="0B5B76BA"/>
    <w:rsid w:val="0BEAD3D9"/>
    <w:rsid w:val="0DFF0C1A"/>
    <w:rsid w:val="0E549DB9"/>
    <w:rsid w:val="0EA61437"/>
    <w:rsid w:val="0FE48E20"/>
    <w:rsid w:val="1099AF77"/>
    <w:rsid w:val="1176F950"/>
    <w:rsid w:val="12084451"/>
    <w:rsid w:val="133A1DE0"/>
    <w:rsid w:val="134EEC27"/>
    <w:rsid w:val="13D97639"/>
    <w:rsid w:val="149B0975"/>
    <w:rsid w:val="15211BE6"/>
    <w:rsid w:val="1537A296"/>
    <w:rsid w:val="15CD7B89"/>
    <w:rsid w:val="165386A2"/>
    <w:rsid w:val="17B72DD5"/>
    <w:rsid w:val="184CA16D"/>
    <w:rsid w:val="186887A0"/>
    <w:rsid w:val="188B698F"/>
    <w:rsid w:val="188E4842"/>
    <w:rsid w:val="19196DDC"/>
    <w:rsid w:val="196A4499"/>
    <w:rsid w:val="19A2B0AC"/>
    <w:rsid w:val="1D304AAA"/>
    <w:rsid w:val="1D943D8C"/>
    <w:rsid w:val="1DCD47F9"/>
    <w:rsid w:val="1DF3D2FB"/>
    <w:rsid w:val="1E1A950B"/>
    <w:rsid w:val="1E3190BE"/>
    <w:rsid w:val="1E73B2E1"/>
    <w:rsid w:val="1E776A67"/>
    <w:rsid w:val="1EBBE2F1"/>
    <w:rsid w:val="1F950F81"/>
    <w:rsid w:val="1FD8245C"/>
    <w:rsid w:val="206757DB"/>
    <w:rsid w:val="212B33CC"/>
    <w:rsid w:val="2132B21F"/>
    <w:rsid w:val="216285F1"/>
    <w:rsid w:val="2173F4BD"/>
    <w:rsid w:val="21A24A88"/>
    <w:rsid w:val="21AB919A"/>
    <w:rsid w:val="21E0436E"/>
    <w:rsid w:val="228C7F16"/>
    <w:rsid w:val="24817D4D"/>
    <w:rsid w:val="25D38553"/>
    <w:rsid w:val="262D9744"/>
    <w:rsid w:val="26F1E988"/>
    <w:rsid w:val="27BA894A"/>
    <w:rsid w:val="27E33641"/>
    <w:rsid w:val="284131AA"/>
    <w:rsid w:val="28583671"/>
    <w:rsid w:val="28D70756"/>
    <w:rsid w:val="297F06A2"/>
    <w:rsid w:val="298BD697"/>
    <w:rsid w:val="29C3CDAB"/>
    <w:rsid w:val="2A47FFCD"/>
    <w:rsid w:val="2A920179"/>
    <w:rsid w:val="2B4A15CC"/>
    <w:rsid w:val="2B4F1168"/>
    <w:rsid w:val="2CABA357"/>
    <w:rsid w:val="2CB6A764"/>
    <w:rsid w:val="2CC63E56"/>
    <w:rsid w:val="2CD849BB"/>
    <w:rsid w:val="2CEEEF04"/>
    <w:rsid w:val="2D6A0A12"/>
    <w:rsid w:val="2E3EE0B0"/>
    <w:rsid w:val="2E5277C5"/>
    <w:rsid w:val="2ED0706D"/>
    <w:rsid w:val="2F70B26E"/>
    <w:rsid w:val="2FD2ED95"/>
    <w:rsid w:val="3059102E"/>
    <w:rsid w:val="30833586"/>
    <w:rsid w:val="309155A8"/>
    <w:rsid w:val="30953DBF"/>
    <w:rsid w:val="30B45B0E"/>
    <w:rsid w:val="315B0531"/>
    <w:rsid w:val="3171838F"/>
    <w:rsid w:val="3287FBAA"/>
    <w:rsid w:val="330995B3"/>
    <w:rsid w:val="33445782"/>
    <w:rsid w:val="34343D7F"/>
    <w:rsid w:val="34801274"/>
    <w:rsid w:val="352CEB3B"/>
    <w:rsid w:val="353FB1F1"/>
    <w:rsid w:val="3689F1B7"/>
    <w:rsid w:val="36F419ED"/>
    <w:rsid w:val="374A5BF7"/>
    <w:rsid w:val="38ABCB39"/>
    <w:rsid w:val="38B10440"/>
    <w:rsid w:val="38C9419B"/>
    <w:rsid w:val="39C88FF4"/>
    <w:rsid w:val="3A132314"/>
    <w:rsid w:val="3AA9F5AB"/>
    <w:rsid w:val="3AE7FB81"/>
    <w:rsid w:val="3B2CBACA"/>
    <w:rsid w:val="3B61BDDC"/>
    <w:rsid w:val="3B9B8374"/>
    <w:rsid w:val="3C59A8F3"/>
    <w:rsid w:val="3CDC9BED"/>
    <w:rsid w:val="3E5EA2A7"/>
    <w:rsid w:val="3F223AFA"/>
    <w:rsid w:val="3F82D03F"/>
    <w:rsid w:val="3F9EA22A"/>
    <w:rsid w:val="3FA75CCA"/>
    <w:rsid w:val="3FF10729"/>
    <w:rsid w:val="4003E26C"/>
    <w:rsid w:val="40F82EE3"/>
    <w:rsid w:val="4235DD54"/>
    <w:rsid w:val="425CF355"/>
    <w:rsid w:val="430D8CD2"/>
    <w:rsid w:val="43642BE7"/>
    <w:rsid w:val="43FBD51B"/>
    <w:rsid w:val="4443447F"/>
    <w:rsid w:val="45063C56"/>
    <w:rsid w:val="4518F124"/>
    <w:rsid w:val="455DC341"/>
    <w:rsid w:val="4564F376"/>
    <w:rsid w:val="4587244A"/>
    <w:rsid w:val="463D5AE7"/>
    <w:rsid w:val="46EC8E6B"/>
    <w:rsid w:val="471A65CC"/>
    <w:rsid w:val="482A639E"/>
    <w:rsid w:val="485096BD"/>
    <w:rsid w:val="48C9CF0D"/>
    <w:rsid w:val="4A8A550F"/>
    <w:rsid w:val="4C63D75C"/>
    <w:rsid w:val="4C79FE22"/>
    <w:rsid w:val="4CCEF2AD"/>
    <w:rsid w:val="4CF5F8A0"/>
    <w:rsid w:val="4D4FACC9"/>
    <w:rsid w:val="4ED58F33"/>
    <w:rsid w:val="4F26EA90"/>
    <w:rsid w:val="4FF07AF4"/>
    <w:rsid w:val="509E7A56"/>
    <w:rsid w:val="51201860"/>
    <w:rsid w:val="517322F8"/>
    <w:rsid w:val="51ED3C2B"/>
    <w:rsid w:val="5298E837"/>
    <w:rsid w:val="53436BDF"/>
    <w:rsid w:val="546C9EDA"/>
    <w:rsid w:val="54872EC2"/>
    <w:rsid w:val="54AAC3BA"/>
    <w:rsid w:val="555BD201"/>
    <w:rsid w:val="56DB4EF2"/>
    <w:rsid w:val="5723ABE7"/>
    <w:rsid w:val="574312F0"/>
    <w:rsid w:val="575330FD"/>
    <w:rsid w:val="57E2647C"/>
    <w:rsid w:val="58300311"/>
    <w:rsid w:val="58AD3576"/>
    <w:rsid w:val="59214400"/>
    <w:rsid w:val="5927B27D"/>
    <w:rsid w:val="59338FD7"/>
    <w:rsid w:val="595567F7"/>
    <w:rsid w:val="59E405AF"/>
    <w:rsid w:val="5A6E3C26"/>
    <w:rsid w:val="5BA4970A"/>
    <w:rsid w:val="5C87805E"/>
    <w:rsid w:val="5D47F46F"/>
    <w:rsid w:val="5D5A30AA"/>
    <w:rsid w:val="5D67696A"/>
    <w:rsid w:val="5D6F67E9"/>
    <w:rsid w:val="5EAEB1E4"/>
    <w:rsid w:val="5F2E6FC4"/>
    <w:rsid w:val="5F5E42E2"/>
    <w:rsid w:val="602323FA"/>
    <w:rsid w:val="60544B1F"/>
    <w:rsid w:val="6071041D"/>
    <w:rsid w:val="60B2FCED"/>
    <w:rsid w:val="60D194CB"/>
    <w:rsid w:val="618729F7"/>
    <w:rsid w:val="6257CA52"/>
    <w:rsid w:val="62AA2137"/>
    <w:rsid w:val="62BDB68B"/>
    <w:rsid w:val="62D801D3"/>
    <w:rsid w:val="62F65848"/>
    <w:rsid w:val="6409358D"/>
    <w:rsid w:val="6431B405"/>
    <w:rsid w:val="6451789A"/>
    <w:rsid w:val="648E941B"/>
    <w:rsid w:val="649A0DBD"/>
    <w:rsid w:val="64C53F1E"/>
    <w:rsid w:val="65C0B659"/>
    <w:rsid w:val="66552E48"/>
    <w:rsid w:val="66E31E61"/>
    <w:rsid w:val="66FB7802"/>
    <w:rsid w:val="67B8C3EA"/>
    <w:rsid w:val="68157A16"/>
    <w:rsid w:val="686666F4"/>
    <w:rsid w:val="68C37E53"/>
    <w:rsid w:val="699953FE"/>
    <w:rsid w:val="6A3318C4"/>
    <w:rsid w:val="6A72A16C"/>
    <w:rsid w:val="6AD2FF6B"/>
    <w:rsid w:val="6B091142"/>
    <w:rsid w:val="6B1B31A7"/>
    <w:rsid w:val="6B3C0B5A"/>
    <w:rsid w:val="6C3FF033"/>
    <w:rsid w:val="6C9762AC"/>
    <w:rsid w:val="6D31D1D1"/>
    <w:rsid w:val="6D483EEB"/>
    <w:rsid w:val="6DF1CAC3"/>
    <w:rsid w:val="6E215924"/>
    <w:rsid w:val="6E89DF82"/>
    <w:rsid w:val="6E921414"/>
    <w:rsid w:val="6ED7EDBD"/>
    <w:rsid w:val="70569800"/>
    <w:rsid w:val="714D87C9"/>
    <w:rsid w:val="71DE375C"/>
    <w:rsid w:val="7430C511"/>
    <w:rsid w:val="74A9718E"/>
    <w:rsid w:val="7511531A"/>
    <w:rsid w:val="7562AF8C"/>
    <w:rsid w:val="75AAD1A3"/>
    <w:rsid w:val="76EAA51B"/>
    <w:rsid w:val="77CB2E16"/>
    <w:rsid w:val="77EC3662"/>
    <w:rsid w:val="783B75B0"/>
    <w:rsid w:val="7A3801B7"/>
    <w:rsid w:val="7AE8C82C"/>
    <w:rsid w:val="7AEE1A3D"/>
    <w:rsid w:val="7AFA74B2"/>
    <w:rsid w:val="7B5AEA36"/>
    <w:rsid w:val="7C17418A"/>
    <w:rsid w:val="7C382C4E"/>
    <w:rsid w:val="7CE37A56"/>
    <w:rsid w:val="7CE958CA"/>
    <w:rsid w:val="7D871148"/>
    <w:rsid w:val="7DF91DD5"/>
    <w:rsid w:val="7E75A0DF"/>
    <w:rsid w:val="7EE2E3F6"/>
    <w:rsid w:val="7FE0C0AB"/>
    <w:rsid w:val="7FFB5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1C166"/>
  <w15:chartTrackingRefBased/>
  <w15:docId w15:val="{DD990702-CB01-4A6C-B18B-E23C00F9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4B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BD0"/>
  </w:style>
  <w:style w:type="paragraph" w:styleId="Footer">
    <w:name w:val="footer"/>
    <w:basedOn w:val="Normal"/>
    <w:link w:val="FooterChar"/>
    <w:uiPriority w:val="99"/>
    <w:unhideWhenUsed/>
    <w:rsid w:val="00A74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BD0"/>
  </w:style>
  <w:style w:type="character" w:styleId="Hyperlink">
    <w:name w:val="Hyperlink"/>
    <w:basedOn w:val="DefaultParagraphFont"/>
    <w:uiPriority w:val="99"/>
    <w:unhideWhenUsed/>
    <w:rsid w:val="00A74BD0"/>
    <w:rPr>
      <w:color w:val="0000FF"/>
      <w:u w:val="single"/>
    </w:rPr>
  </w:style>
  <w:style w:type="character" w:customStyle="1" w:styleId="normaltextrun">
    <w:name w:val="normaltextrun"/>
    <w:basedOn w:val="DefaultParagraphFont"/>
    <w:rsid w:val="00A74BD0"/>
  </w:style>
  <w:style w:type="character" w:customStyle="1" w:styleId="scxw160360280">
    <w:name w:val="scxw160360280"/>
    <w:basedOn w:val="DefaultParagraphFont"/>
    <w:rsid w:val="00A74BD0"/>
  </w:style>
  <w:style w:type="character" w:customStyle="1" w:styleId="eop">
    <w:name w:val="eop"/>
    <w:basedOn w:val="DefaultParagraphFont"/>
    <w:rsid w:val="00A74BD0"/>
  </w:style>
  <w:style w:type="paragraph" w:customStyle="1" w:styleId="paragraph">
    <w:name w:val="paragraph"/>
    <w:basedOn w:val="Normal"/>
    <w:rsid w:val="00A74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13724758">
    <w:name w:val="scxw213724758"/>
    <w:basedOn w:val="DefaultParagraphFont"/>
    <w:rsid w:val="00A74BD0"/>
  </w:style>
  <w:style w:type="character" w:customStyle="1" w:styleId="Heading1Char">
    <w:name w:val="Heading 1 Char"/>
    <w:basedOn w:val="DefaultParagraphFont"/>
    <w:link w:val="Heading1"/>
    <w:uiPriority w:val="9"/>
    <w:rsid w:val="00A74BD0"/>
    <w:rPr>
      <w:rFonts w:ascii="Times New Roman" w:eastAsia="Times New Roman" w:hAnsi="Times New Roman" w:cs="Times New Roman"/>
      <w:b/>
      <w:bCs/>
      <w:kern w:val="36"/>
      <w:sz w:val="48"/>
      <w:szCs w:val="48"/>
    </w:rPr>
  </w:style>
  <w:style w:type="paragraph" w:customStyle="1" w:styleId="bwalignc">
    <w:name w:val="bwalignc"/>
    <w:basedOn w:val="Normal"/>
    <w:rsid w:val="00A74BD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75314"/>
    <w:pPr>
      <w:ind w:left="720"/>
      <w:contextualSpacing/>
    </w:pPr>
  </w:style>
  <w:style w:type="character" w:styleId="UnresolvedMention">
    <w:name w:val="Unresolved Mention"/>
    <w:basedOn w:val="DefaultParagraphFont"/>
    <w:uiPriority w:val="99"/>
    <w:semiHidden/>
    <w:unhideWhenUsed/>
    <w:rsid w:val="00A567DF"/>
    <w:rPr>
      <w:color w:val="605E5C"/>
      <w:shd w:val="clear" w:color="auto" w:fill="E1DFDD"/>
    </w:rPr>
  </w:style>
  <w:style w:type="character" w:styleId="CommentReference">
    <w:name w:val="annotation reference"/>
    <w:basedOn w:val="DefaultParagraphFont"/>
    <w:uiPriority w:val="99"/>
    <w:semiHidden/>
    <w:unhideWhenUsed/>
    <w:rsid w:val="00A567DF"/>
    <w:rPr>
      <w:sz w:val="16"/>
      <w:szCs w:val="16"/>
    </w:rPr>
  </w:style>
  <w:style w:type="paragraph" w:styleId="CommentText">
    <w:name w:val="annotation text"/>
    <w:basedOn w:val="Normal"/>
    <w:link w:val="CommentTextChar"/>
    <w:uiPriority w:val="99"/>
    <w:semiHidden/>
    <w:unhideWhenUsed/>
    <w:rsid w:val="00A567DF"/>
    <w:pPr>
      <w:spacing w:line="240" w:lineRule="auto"/>
    </w:pPr>
    <w:rPr>
      <w:sz w:val="20"/>
      <w:szCs w:val="20"/>
    </w:rPr>
  </w:style>
  <w:style w:type="character" w:customStyle="1" w:styleId="CommentTextChar">
    <w:name w:val="Comment Text Char"/>
    <w:basedOn w:val="DefaultParagraphFont"/>
    <w:link w:val="CommentText"/>
    <w:uiPriority w:val="99"/>
    <w:semiHidden/>
    <w:rsid w:val="00A567DF"/>
    <w:rPr>
      <w:sz w:val="20"/>
      <w:szCs w:val="20"/>
    </w:rPr>
  </w:style>
  <w:style w:type="paragraph" w:styleId="CommentSubject">
    <w:name w:val="annotation subject"/>
    <w:basedOn w:val="CommentText"/>
    <w:next w:val="CommentText"/>
    <w:link w:val="CommentSubjectChar"/>
    <w:uiPriority w:val="99"/>
    <w:semiHidden/>
    <w:unhideWhenUsed/>
    <w:rsid w:val="00A567DF"/>
    <w:rPr>
      <w:b/>
      <w:bCs/>
    </w:rPr>
  </w:style>
  <w:style w:type="character" w:customStyle="1" w:styleId="CommentSubjectChar">
    <w:name w:val="Comment Subject Char"/>
    <w:basedOn w:val="CommentTextChar"/>
    <w:link w:val="CommentSubject"/>
    <w:uiPriority w:val="99"/>
    <w:semiHidden/>
    <w:rsid w:val="00A567DF"/>
    <w:rPr>
      <w:b/>
      <w:bCs/>
      <w:sz w:val="20"/>
      <w:szCs w:val="20"/>
    </w:rPr>
  </w:style>
  <w:style w:type="paragraph" w:styleId="Revision">
    <w:name w:val="Revision"/>
    <w:hidden/>
    <w:uiPriority w:val="99"/>
    <w:semiHidden/>
    <w:rsid w:val="00D052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962888">
      <w:bodyDiv w:val="1"/>
      <w:marLeft w:val="0"/>
      <w:marRight w:val="0"/>
      <w:marTop w:val="0"/>
      <w:marBottom w:val="0"/>
      <w:divBdr>
        <w:top w:val="none" w:sz="0" w:space="0" w:color="auto"/>
        <w:left w:val="none" w:sz="0" w:space="0" w:color="auto"/>
        <w:bottom w:val="none" w:sz="0" w:space="0" w:color="auto"/>
        <w:right w:val="none" w:sz="0" w:space="0" w:color="auto"/>
      </w:divBdr>
      <w:divsChild>
        <w:div w:id="234509504">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enseglobal.com/?utm_source=PR&amp;utm_medium=PressRelease&amp;utm_campaign=AgentReport" TargetMode="Externa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secure.viewer.zmags.com/publication/f50ff72a?utm_source=PR&amp;utm_medium=PressRelease&amp;utm_campaign=AgentRepor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censingpr@informa.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4682</Characters>
  <Application>Microsoft Office Word</Application>
  <DocSecurity>0</DocSecurity>
  <Lines>39</Lines>
  <Paragraphs>10</Paragraphs>
  <ScaleCrop>false</ScaleCrop>
  <Company>Informa plc</Company>
  <LinksUpToDate>false</LinksUpToDate>
  <CharactersWithSpaces>5493</CharactersWithSpaces>
  <SharedDoc>false</SharedDoc>
  <HLinks>
    <vt:vector size="6" baseType="variant">
      <vt:variant>
        <vt:i4>7143494</vt:i4>
      </vt:variant>
      <vt:variant>
        <vt:i4>0</vt:i4>
      </vt:variant>
      <vt:variant>
        <vt:i4>0</vt:i4>
      </vt:variant>
      <vt:variant>
        <vt:i4>5</vt:i4>
      </vt:variant>
      <vt:variant>
        <vt:lpwstr>mailto:licensingpr@informa.com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Jordan</dc:creator>
  <cp:keywords/>
  <dc:description/>
  <cp:lastModifiedBy>Kayar, Tiffany</cp:lastModifiedBy>
  <cp:revision>2</cp:revision>
  <dcterms:created xsi:type="dcterms:W3CDTF">2023-04-05T13:49:00Z</dcterms:created>
  <dcterms:modified xsi:type="dcterms:W3CDTF">2023-04-05T13:49:00Z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2023-04-05T13:49:35Z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7e799eb9-6e89-4edb-980f-3029220abc50</vt:lpwstr>
  </property>
  <property fmtid="{D5CDD505-2E9C-101B-9397-08002B2CF9AE}" pid="8" name="MSIP_Label_2bbab825-a111-45e4-86a1-18cee0005896_ContentBits">
    <vt:lpwstr>2</vt:lpwstr>
  </property>
</Properties>
</file>