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DFDE0" w14:textId="52058F37" w:rsidR="002840A0" w:rsidRPr="00581789" w:rsidRDefault="00581789" w:rsidP="00902835">
      <w:pPr>
        <w:pStyle w:val="BodyText"/>
        <w:rPr>
          <w:rFonts w:ascii="Arial" w:hAnsi="Arial" w:cs="Arial"/>
          <w:sz w:val="22"/>
          <w:szCs w:val="22"/>
        </w:rPr>
      </w:pPr>
      <w:r>
        <w:rPr>
          <w:rFonts w:ascii="Arial" w:hAnsi="Arial" w:cs="Arial"/>
          <w:sz w:val="22"/>
          <w:szCs w:val="22"/>
        </w:rPr>
        <w:t>May 2, 2023</w:t>
      </w:r>
    </w:p>
    <w:p w14:paraId="19E6A1CD" w14:textId="77777777" w:rsidR="00251587" w:rsidRPr="00581789" w:rsidRDefault="00251587" w:rsidP="00251587">
      <w:pPr>
        <w:pStyle w:val="Heading3"/>
        <w:ind w:left="-426" w:right="-421"/>
        <w:jc w:val="center"/>
        <w:rPr>
          <w:rFonts w:ascii="Arial" w:hAnsi="Arial" w:cs="Arial"/>
          <w:b/>
          <w:sz w:val="22"/>
          <w:szCs w:val="22"/>
        </w:rPr>
      </w:pPr>
    </w:p>
    <w:p w14:paraId="28BE81F0" w14:textId="77777777" w:rsidR="00251587" w:rsidRPr="00581789" w:rsidRDefault="00251587" w:rsidP="00251587">
      <w:pPr>
        <w:pStyle w:val="Heading3"/>
        <w:ind w:left="-426" w:right="-421"/>
        <w:jc w:val="center"/>
        <w:rPr>
          <w:rFonts w:ascii="Arial" w:hAnsi="Arial" w:cs="Arial"/>
          <w:b/>
          <w:sz w:val="22"/>
          <w:szCs w:val="22"/>
        </w:rPr>
      </w:pPr>
    </w:p>
    <w:p w14:paraId="7FAD5F01" w14:textId="3FD9FCA8" w:rsidR="00251587" w:rsidRPr="00581789" w:rsidRDefault="00251587" w:rsidP="00251587">
      <w:pPr>
        <w:pStyle w:val="Heading3"/>
        <w:ind w:left="-426" w:right="-421"/>
        <w:jc w:val="center"/>
        <w:rPr>
          <w:rFonts w:ascii="Arial" w:hAnsi="Arial" w:cs="Arial"/>
          <w:b/>
          <w:sz w:val="22"/>
          <w:szCs w:val="22"/>
        </w:rPr>
      </w:pPr>
      <w:r w:rsidRPr="00581789">
        <w:rPr>
          <w:rFonts w:ascii="Arial" w:hAnsi="Arial" w:cs="Arial"/>
          <w:b/>
          <w:sz w:val="22"/>
          <w:szCs w:val="22"/>
        </w:rPr>
        <w:t>Not for distribution to United States news wire services or for dissemination in the United States</w:t>
      </w:r>
    </w:p>
    <w:p w14:paraId="2C48CB56" w14:textId="77777777" w:rsidR="00251587" w:rsidRPr="00581789" w:rsidRDefault="00251587" w:rsidP="002840A0">
      <w:pPr>
        <w:pStyle w:val="BodyText"/>
        <w:jc w:val="center"/>
        <w:rPr>
          <w:rFonts w:ascii="Arial" w:hAnsi="Arial" w:cs="Arial"/>
          <w:b/>
          <w:sz w:val="22"/>
          <w:szCs w:val="22"/>
        </w:rPr>
      </w:pPr>
    </w:p>
    <w:p w14:paraId="2E032206" w14:textId="3A540D98" w:rsidR="00001A26" w:rsidRPr="00581789" w:rsidRDefault="00001A26" w:rsidP="002840A0">
      <w:pPr>
        <w:pStyle w:val="BodyText"/>
        <w:jc w:val="center"/>
        <w:rPr>
          <w:rFonts w:ascii="Arial" w:hAnsi="Arial" w:cs="Arial"/>
          <w:b/>
          <w:sz w:val="22"/>
          <w:szCs w:val="22"/>
        </w:rPr>
      </w:pPr>
      <w:r w:rsidRPr="00581789">
        <w:rPr>
          <w:rFonts w:ascii="Arial" w:hAnsi="Arial" w:cs="Arial"/>
          <w:b/>
          <w:sz w:val="22"/>
          <w:szCs w:val="22"/>
        </w:rPr>
        <w:t>NEWS RELEASE</w:t>
      </w:r>
    </w:p>
    <w:p w14:paraId="2404D71A" w14:textId="77777777" w:rsidR="00251587" w:rsidRPr="00581789" w:rsidRDefault="00251587" w:rsidP="00251587">
      <w:pPr>
        <w:jc w:val="center"/>
        <w:rPr>
          <w:rFonts w:ascii="Arial" w:hAnsi="Arial" w:cs="Arial"/>
          <w:b/>
          <w:sz w:val="22"/>
          <w:szCs w:val="22"/>
        </w:rPr>
      </w:pPr>
    </w:p>
    <w:p w14:paraId="69FD969D" w14:textId="16751AEE" w:rsidR="00251587" w:rsidRPr="00581789" w:rsidRDefault="00681251" w:rsidP="00251587">
      <w:pPr>
        <w:jc w:val="center"/>
        <w:rPr>
          <w:rFonts w:ascii="Arial" w:hAnsi="Arial" w:cs="Arial"/>
          <w:b/>
          <w:sz w:val="22"/>
          <w:szCs w:val="22"/>
        </w:rPr>
      </w:pPr>
      <w:r w:rsidRPr="00581789">
        <w:rPr>
          <w:rFonts w:ascii="Arial" w:hAnsi="Arial" w:cs="Arial"/>
          <w:b/>
          <w:sz w:val="22"/>
          <w:szCs w:val="22"/>
        </w:rPr>
        <w:t xml:space="preserve">LUCKY </w:t>
      </w:r>
      <w:r w:rsidR="00293FD4" w:rsidRPr="00581789">
        <w:rPr>
          <w:rFonts w:ascii="Arial" w:hAnsi="Arial" w:cs="Arial"/>
          <w:b/>
          <w:sz w:val="22"/>
          <w:szCs w:val="22"/>
        </w:rPr>
        <w:t xml:space="preserve">MINERALS ANNOUNCES </w:t>
      </w:r>
      <w:r w:rsidR="00251587" w:rsidRPr="00581789">
        <w:rPr>
          <w:rFonts w:ascii="Arial" w:hAnsi="Arial" w:cs="Arial"/>
          <w:b/>
          <w:sz w:val="22"/>
          <w:szCs w:val="22"/>
        </w:rPr>
        <w:t>UP TO CDN $</w:t>
      </w:r>
      <w:r w:rsidR="00A34650" w:rsidRPr="00581789">
        <w:rPr>
          <w:rFonts w:ascii="Arial" w:hAnsi="Arial" w:cs="Arial"/>
          <w:b/>
          <w:sz w:val="22"/>
          <w:szCs w:val="22"/>
        </w:rPr>
        <w:t>500,000</w:t>
      </w:r>
    </w:p>
    <w:p w14:paraId="029AE627" w14:textId="76AD1B4F" w:rsidR="00681251" w:rsidRPr="00581789" w:rsidRDefault="00251587" w:rsidP="00251587">
      <w:pPr>
        <w:jc w:val="center"/>
        <w:rPr>
          <w:rFonts w:ascii="Arial" w:hAnsi="Arial" w:cs="Arial"/>
          <w:b/>
          <w:sz w:val="22"/>
          <w:szCs w:val="22"/>
        </w:rPr>
      </w:pPr>
      <w:r w:rsidRPr="00581789">
        <w:rPr>
          <w:rFonts w:ascii="Arial" w:hAnsi="Arial" w:cs="Arial"/>
          <w:b/>
          <w:sz w:val="22"/>
          <w:szCs w:val="22"/>
        </w:rPr>
        <w:t>N</w:t>
      </w:r>
      <w:r w:rsidR="00293FD4" w:rsidRPr="00581789">
        <w:rPr>
          <w:rFonts w:ascii="Arial" w:hAnsi="Arial" w:cs="Arial"/>
          <w:b/>
          <w:sz w:val="22"/>
          <w:szCs w:val="22"/>
        </w:rPr>
        <w:t xml:space="preserve">ON-BROKERED PRIVATE PLACEMENT </w:t>
      </w:r>
    </w:p>
    <w:p w14:paraId="14D510EA" w14:textId="77777777" w:rsidR="00681251" w:rsidRPr="00581789" w:rsidRDefault="00681251" w:rsidP="009338C1">
      <w:pPr>
        <w:pStyle w:val="BodyText"/>
        <w:jc w:val="center"/>
        <w:rPr>
          <w:rFonts w:ascii="Arial" w:hAnsi="Arial" w:cs="Arial"/>
          <w:b/>
          <w:sz w:val="22"/>
          <w:szCs w:val="22"/>
        </w:rPr>
      </w:pPr>
    </w:p>
    <w:p w14:paraId="48DF6229" w14:textId="77777777" w:rsidR="00DF6C2F" w:rsidRPr="00581789" w:rsidRDefault="00DF6C2F" w:rsidP="00001A26">
      <w:pPr>
        <w:pStyle w:val="BodyText"/>
        <w:rPr>
          <w:rFonts w:ascii="Arial" w:hAnsi="Arial" w:cs="Arial"/>
          <w:b/>
          <w:bCs/>
          <w:sz w:val="22"/>
          <w:szCs w:val="22"/>
        </w:rPr>
      </w:pPr>
    </w:p>
    <w:p w14:paraId="1EDEA85C" w14:textId="2ABC62E8" w:rsidR="00251587" w:rsidRPr="004A37FC" w:rsidRDefault="008E5AA9" w:rsidP="0070598A">
      <w:pPr>
        <w:pStyle w:val="BodyText"/>
        <w:jc w:val="both"/>
        <w:rPr>
          <w:rFonts w:ascii="Arial" w:hAnsi="Arial" w:cs="Arial"/>
          <w:sz w:val="22"/>
          <w:szCs w:val="22"/>
          <w:lang w:eastAsia="en-CA"/>
        </w:rPr>
      </w:pPr>
      <w:r w:rsidRPr="00581789">
        <w:rPr>
          <w:rFonts w:ascii="Arial" w:hAnsi="Arial" w:cs="Arial"/>
          <w:b/>
          <w:bCs/>
          <w:sz w:val="22"/>
          <w:szCs w:val="22"/>
        </w:rPr>
        <w:t xml:space="preserve">Vancouver, British Columbia, </w:t>
      </w:r>
      <w:r w:rsidR="00581789">
        <w:rPr>
          <w:rFonts w:ascii="Arial" w:hAnsi="Arial" w:cs="Arial"/>
          <w:b/>
          <w:bCs/>
          <w:sz w:val="22"/>
          <w:szCs w:val="22"/>
        </w:rPr>
        <w:t>May 2</w:t>
      </w:r>
      <w:r w:rsidR="00EE05DA" w:rsidRPr="00581789">
        <w:rPr>
          <w:rFonts w:ascii="Arial" w:hAnsi="Arial" w:cs="Arial"/>
          <w:b/>
          <w:bCs/>
          <w:sz w:val="22"/>
          <w:szCs w:val="22"/>
        </w:rPr>
        <w:t xml:space="preserve">, </w:t>
      </w:r>
      <w:r w:rsidRPr="00581789">
        <w:rPr>
          <w:rFonts w:ascii="Arial" w:hAnsi="Arial" w:cs="Arial"/>
          <w:b/>
          <w:bCs/>
          <w:sz w:val="22"/>
          <w:szCs w:val="22"/>
        </w:rPr>
        <w:t>20</w:t>
      </w:r>
      <w:r w:rsidR="00E572ED" w:rsidRPr="00581789">
        <w:rPr>
          <w:rFonts w:ascii="Arial" w:hAnsi="Arial" w:cs="Arial"/>
          <w:b/>
          <w:bCs/>
          <w:sz w:val="22"/>
          <w:szCs w:val="22"/>
        </w:rPr>
        <w:t>2</w:t>
      </w:r>
      <w:r w:rsidR="00251587" w:rsidRPr="00581789">
        <w:rPr>
          <w:rFonts w:ascii="Arial" w:hAnsi="Arial" w:cs="Arial"/>
          <w:b/>
          <w:bCs/>
          <w:sz w:val="22"/>
          <w:szCs w:val="22"/>
        </w:rPr>
        <w:t>3</w:t>
      </w:r>
      <w:r w:rsidRPr="00581789">
        <w:rPr>
          <w:rFonts w:ascii="Arial" w:hAnsi="Arial" w:cs="Arial"/>
          <w:b/>
          <w:bCs/>
          <w:sz w:val="22"/>
          <w:szCs w:val="22"/>
        </w:rPr>
        <w:t xml:space="preserve"> –</w:t>
      </w:r>
      <w:r w:rsidRPr="00581789">
        <w:rPr>
          <w:rFonts w:ascii="Arial" w:hAnsi="Arial" w:cs="Arial"/>
          <w:sz w:val="22"/>
          <w:szCs w:val="22"/>
        </w:rPr>
        <w:t xml:space="preserve"> </w:t>
      </w:r>
      <w:r w:rsidRPr="00581789">
        <w:rPr>
          <w:rFonts w:ascii="Arial" w:hAnsi="Arial" w:cs="Arial"/>
          <w:b/>
          <w:bCs/>
          <w:sz w:val="22"/>
          <w:szCs w:val="22"/>
        </w:rPr>
        <w:t>Lucky Minerals Inc</w:t>
      </w:r>
      <w:r w:rsidRPr="00581789">
        <w:rPr>
          <w:rFonts w:ascii="Arial" w:hAnsi="Arial" w:cs="Arial"/>
          <w:sz w:val="22"/>
          <w:szCs w:val="22"/>
        </w:rPr>
        <w:t>.</w:t>
      </w:r>
      <w:r w:rsidR="00684CFE" w:rsidRPr="00581789">
        <w:rPr>
          <w:rFonts w:ascii="Arial" w:hAnsi="Arial" w:cs="Arial"/>
          <w:sz w:val="22"/>
          <w:szCs w:val="22"/>
        </w:rPr>
        <w:t xml:space="preserve"> </w:t>
      </w:r>
      <w:r w:rsidR="00684CFE" w:rsidRPr="00581789">
        <w:rPr>
          <w:rFonts w:ascii="Arial" w:hAnsi="Arial" w:cs="Arial"/>
          <w:b/>
          <w:bCs/>
          <w:sz w:val="22"/>
          <w:szCs w:val="22"/>
        </w:rPr>
        <w:t>(</w:t>
      </w:r>
      <w:proofErr w:type="gramStart"/>
      <w:r w:rsidR="00684CFE" w:rsidRPr="00581789">
        <w:rPr>
          <w:rFonts w:ascii="Arial" w:hAnsi="Arial" w:cs="Arial"/>
          <w:b/>
          <w:bCs/>
          <w:sz w:val="22"/>
          <w:szCs w:val="22"/>
        </w:rPr>
        <w:t>TSXV:LKY</w:t>
      </w:r>
      <w:proofErr w:type="gramEnd"/>
      <w:r w:rsidR="00684CFE" w:rsidRPr="00581789">
        <w:rPr>
          <w:rFonts w:ascii="Arial" w:hAnsi="Arial" w:cs="Arial"/>
          <w:b/>
          <w:bCs/>
          <w:sz w:val="22"/>
          <w:szCs w:val="22"/>
        </w:rPr>
        <w:t>, OTC:LKMNF, FRA:LKY)</w:t>
      </w:r>
      <w:r w:rsidRPr="00581789">
        <w:rPr>
          <w:rFonts w:ascii="Arial" w:hAnsi="Arial" w:cs="Arial"/>
          <w:sz w:val="22"/>
          <w:szCs w:val="22"/>
        </w:rPr>
        <w:t xml:space="preserve"> (“</w:t>
      </w:r>
      <w:r w:rsidRPr="00581789">
        <w:rPr>
          <w:rFonts w:ascii="Arial" w:hAnsi="Arial" w:cs="Arial"/>
          <w:b/>
          <w:bCs/>
          <w:sz w:val="22"/>
          <w:szCs w:val="22"/>
        </w:rPr>
        <w:t>Lucky</w:t>
      </w:r>
      <w:r w:rsidRPr="00581789">
        <w:rPr>
          <w:rFonts w:ascii="Arial" w:hAnsi="Arial" w:cs="Arial"/>
          <w:sz w:val="22"/>
          <w:szCs w:val="22"/>
        </w:rPr>
        <w:t>” or the “</w:t>
      </w:r>
      <w:r w:rsidRPr="00581789">
        <w:rPr>
          <w:rFonts w:ascii="Arial" w:hAnsi="Arial" w:cs="Arial"/>
          <w:b/>
          <w:bCs/>
          <w:sz w:val="22"/>
          <w:szCs w:val="22"/>
        </w:rPr>
        <w:t>Company</w:t>
      </w:r>
      <w:r w:rsidRPr="00581789">
        <w:rPr>
          <w:rFonts w:ascii="Arial" w:hAnsi="Arial" w:cs="Arial"/>
          <w:sz w:val="22"/>
          <w:szCs w:val="22"/>
        </w:rPr>
        <w:t xml:space="preserve">”) </w:t>
      </w:r>
      <w:r w:rsidR="00001A26" w:rsidRPr="00581789">
        <w:rPr>
          <w:rFonts w:ascii="Arial" w:hAnsi="Arial" w:cs="Arial"/>
          <w:sz w:val="22"/>
          <w:szCs w:val="22"/>
          <w:lang w:eastAsia="en-CA"/>
        </w:rPr>
        <w:t>announce</w:t>
      </w:r>
      <w:r w:rsidR="00772CC0" w:rsidRPr="00581789">
        <w:rPr>
          <w:rFonts w:ascii="Arial" w:hAnsi="Arial" w:cs="Arial"/>
          <w:sz w:val="22"/>
          <w:szCs w:val="22"/>
          <w:lang w:eastAsia="en-CA"/>
        </w:rPr>
        <w:t>s</w:t>
      </w:r>
      <w:r w:rsidR="00001A26" w:rsidRPr="004A37FC">
        <w:rPr>
          <w:rFonts w:ascii="Arial" w:hAnsi="Arial" w:cs="Arial"/>
          <w:sz w:val="22"/>
          <w:szCs w:val="22"/>
          <w:lang w:eastAsia="en-CA"/>
        </w:rPr>
        <w:t xml:space="preserve"> </w:t>
      </w:r>
      <w:r w:rsidR="006936C3" w:rsidRPr="004A37FC">
        <w:rPr>
          <w:rFonts w:ascii="Arial" w:hAnsi="Arial" w:cs="Arial"/>
          <w:sz w:val="22"/>
          <w:szCs w:val="22"/>
          <w:lang w:eastAsia="en-CA"/>
        </w:rPr>
        <w:t>a non-brokered private placement (the “</w:t>
      </w:r>
      <w:r w:rsidR="006936C3" w:rsidRPr="004A37FC">
        <w:rPr>
          <w:rFonts w:ascii="Arial" w:hAnsi="Arial" w:cs="Arial"/>
          <w:b/>
          <w:bCs/>
          <w:sz w:val="22"/>
          <w:szCs w:val="22"/>
          <w:lang w:eastAsia="en-CA"/>
        </w:rPr>
        <w:t>Offering</w:t>
      </w:r>
      <w:r w:rsidR="006936C3" w:rsidRPr="004A37FC">
        <w:rPr>
          <w:rFonts w:ascii="Arial" w:hAnsi="Arial" w:cs="Arial"/>
          <w:sz w:val="22"/>
          <w:szCs w:val="22"/>
          <w:lang w:eastAsia="en-CA"/>
        </w:rPr>
        <w:t xml:space="preserve">”) </w:t>
      </w:r>
      <w:r w:rsidR="00190CE8" w:rsidRPr="004A37FC">
        <w:rPr>
          <w:rFonts w:ascii="Arial" w:hAnsi="Arial" w:cs="Arial"/>
          <w:sz w:val="22"/>
          <w:szCs w:val="22"/>
          <w:lang w:eastAsia="en-CA"/>
        </w:rPr>
        <w:t xml:space="preserve">consisting of </w:t>
      </w:r>
      <w:r w:rsidR="00251587" w:rsidRPr="004A37FC">
        <w:rPr>
          <w:rFonts w:ascii="Arial" w:hAnsi="Arial" w:cs="Arial"/>
          <w:sz w:val="22"/>
          <w:szCs w:val="22"/>
          <w:lang w:eastAsia="en-CA"/>
        </w:rPr>
        <w:t xml:space="preserve">up to </w:t>
      </w:r>
      <w:r w:rsidR="00A34650">
        <w:rPr>
          <w:rFonts w:ascii="Arial" w:hAnsi="Arial" w:cs="Arial"/>
          <w:sz w:val="22"/>
          <w:szCs w:val="22"/>
          <w:lang w:eastAsia="en-CA"/>
        </w:rPr>
        <w:t>1</w:t>
      </w:r>
      <w:r w:rsidR="00251587" w:rsidRPr="004A37FC">
        <w:rPr>
          <w:rFonts w:ascii="Arial" w:hAnsi="Arial" w:cs="Arial"/>
          <w:sz w:val="22"/>
          <w:szCs w:val="22"/>
          <w:lang w:eastAsia="en-CA"/>
        </w:rPr>
        <w:t>0,000,000</w:t>
      </w:r>
      <w:r w:rsidR="00190CE8" w:rsidRPr="004A37FC">
        <w:rPr>
          <w:rFonts w:ascii="Arial" w:hAnsi="Arial" w:cs="Arial"/>
          <w:sz w:val="22"/>
          <w:szCs w:val="22"/>
          <w:lang w:eastAsia="en-CA"/>
        </w:rPr>
        <w:t xml:space="preserve"> units</w:t>
      </w:r>
      <w:r w:rsidR="00251587" w:rsidRPr="004A37FC">
        <w:rPr>
          <w:rFonts w:ascii="Arial" w:hAnsi="Arial" w:cs="Arial"/>
          <w:sz w:val="22"/>
          <w:szCs w:val="22"/>
          <w:lang w:eastAsia="en-CA"/>
        </w:rPr>
        <w:t xml:space="preserve"> (the “</w:t>
      </w:r>
      <w:r w:rsidR="00251587" w:rsidRPr="004A37FC">
        <w:rPr>
          <w:rFonts w:ascii="Arial" w:hAnsi="Arial" w:cs="Arial"/>
          <w:b/>
          <w:bCs/>
          <w:sz w:val="22"/>
          <w:szCs w:val="22"/>
          <w:lang w:eastAsia="en-CA"/>
        </w:rPr>
        <w:t>Units</w:t>
      </w:r>
      <w:r w:rsidR="00251587" w:rsidRPr="004A37FC">
        <w:rPr>
          <w:rFonts w:ascii="Arial" w:hAnsi="Arial" w:cs="Arial"/>
          <w:sz w:val="22"/>
          <w:szCs w:val="22"/>
          <w:lang w:eastAsia="en-CA"/>
        </w:rPr>
        <w:t>”)</w:t>
      </w:r>
      <w:r w:rsidR="00190CE8" w:rsidRPr="004A37FC">
        <w:rPr>
          <w:rFonts w:ascii="Arial" w:hAnsi="Arial" w:cs="Arial"/>
          <w:sz w:val="22"/>
          <w:szCs w:val="22"/>
          <w:lang w:eastAsia="en-CA"/>
        </w:rPr>
        <w:t xml:space="preserve"> </w:t>
      </w:r>
      <w:r w:rsidR="00251587" w:rsidRPr="004A37FC">
        <w:rPr>
          <w:rFonts w:ascii="Arial" w:hAnsi="Arial" w:cs="Arial"/>
          <w:sz w:val="22"/>
          <w:szCs w:val="22"/>
          <w:lang w:eastAsia="en-CA"/>
        </w:rPr>
        <w:t xml:space="preserve">at a price of </w:t>
      </w:r>
      <w:r w:rsidR="001E2BA6" w:rsidRPr="004A37FC">
        <w:rPr>
          <w:rFonts w:ascii="Arial" w:hAnsi="Arial" w:cs="Arial"/>
          <w:sz w:val="22"/>
          <w:szCs w:val="22"/>
          <w:lang w:eastAsia="en-CA"/>
        </w:rPr>
        <w:t xml:space="preserve">CDN </w:t>
      </w:r>
      <w:r w:rsidR="00251587" w:rsidRPr="004A37FC">
        <w:rPr>
          <w:rFonts w:ascii="Arial" w:hAnsi="Arial" w:cs="Arial"/>
          <w:sz w:val="22"/>
          <w:szCs w:val="22"/>
          <w:lang w:eastAsia="en-CA"/>
        </w:rPr>
        <w:t>$0.05 per Unit for gross proceeds of up to approximately CDN $</w:t>
      </w:r>
      <w:r w:rsidR="00A34650">
        <w:rPr>
          <w:rFonts w:ascii="Arial" w:hAnsi="Arial" w:cs="Arial"/>
          <w:sz w:val="22"/>
          <w:szCs w:val="22"/>
          <w:lang w:eastAsia="en-CA"/>
        </w:rPr>
        <w:t>500,000.</w:t>
      </w:r>
      <w:r w:rsidR="00251587" w:rsidRPr="004A37FC">
        <w:rPr>
          <w:rFonts w:ascii="Arial" w:hAnsi="Arial" w:cs="Arial"/>
          <w:sz w:val="22"/>
          <w:szCs w:val="22"/>
          <w:lang w:eastAsia="en-CA"/>
        </w:rPr>
        <w:t xml:space="preserve"> </w:t>
      </w:r>
    </w:p>
    <w:p w14:paraId="58BCE0FA" w14:textId="77777777" w:rsidR="00251587" w:rsidRPr="004A37FC" w:rsidRDefault="00251587" w:rsidP="0070598A">
      <w:pPr>
        <w:pStyle w:val="BodyText"/>
        <w:jc w:val="both"/>
        <w:rPr>
          <w:rFonts w:ascii="Arial" w:hAnsi="Arial" w:cs="Arial"/>
          <w:sz w:val="22"/>
          <w:szCs w:val="22"/>
          <w:lang w:eastAsia="en-CA"/>
        </w:rPr>
      </w:pPr>
    </w:p>
    <w:p w14:paraId="047074BC" w14:textId="08C1060E" w:rsidR="001E2BA6" w:rsidRPr="004A37FC" w:rsidRDefault="001E2BA6" w:rsidP="001E2BA6">
      <w:pPr>
        <w:pStyle w:val="BodyText"/>
        <w:jc w:val="both"/>
        <w:rPr>
          <w:rFonts w:ascii="Arial" w:hAnsi="Arial" w:cs="Arial"/>
          <w:sz w:val="22"/>
          <w:szCs w:val="22"/>
        </w:rPr>
      </w:pPr>
      <w:r w:rsidRPr="004A37FC">
        <w:rPr>
          <w:rFonts w:ascii="Arial" w:hAnsi="Arial" w:cs="Arial"/>
          <w:sz w:val="22"/>
          <w:szCs w:val="22"/>
        </w:rPr>
        <w:t>Each Unit of the Offering is comprised of one common share (a “</w:t>
      </w:r>
      <w:r w:rsidRPr="004A37FC">
        <w:rPr>
          <w:rFonts w:ascii="Arial" w:hAnsi="Arial" w:cs="Arial"/>
          <w:b/>
          <w:bCs/>
          <w:sz w:val="22"/>
          <w:szCs w:val="22"/>
        </w:rPr>
        <w:t>Share</w:t>
      </w:r>
      <w:r w:rsidRPr="004A37FC">
        <w:rPr>
          <w:rFonts w:ascii="Arial" w:hAnsi="Arial" w:cs="Arial"/>
          <w:sz w:val="22"/>
          <w:szCs w:val="22"/>
        </w:rPr>
        <w:t xml:space="preserve">”) and one full </w:t>
      </w:r>
      <w:r w:rsidR="00A34650">
        <w:rPr>
          <w:rFonts w:ascii="Arial" w:hAnsi="Arial" w:cs="Arial"/>
          <w:sz w:val="22"/>
          <w:szCs w:val="22"/>
        </w:rPr>
        <w:t>four</w:t>
      </w:r>
      <w:r w:rsidRPr="004A37FC">
        <w:rPr>
          <w:rFonts w:ascii="Arial" w:hAnsi="Arial" w:cs="Arial"/>
          <w:sz w:val="22"/>
          <w:szCs w:val="22"/>
        </w:rPr>
        <w:t xml:space="preserve">-year </w:t>
      </w:r>
      <w:r w:rsidR="00F56D24">
        <w:rPr>
          <w:rFonts w:ascii="Arial" w:hAnsi="Arial" w:cs="Arial"/>
          <w:sz w:val="22"/>
          <w:szCs w:val="22"/>
        </w:rPr>
        <w:t>non-</w:t>
      </w:r>
      <w:r w:rsidRPr="004A37FC">
        <w:rPr>
          <w:rFonts w:ascii="Arial" w:hAnsi="Arial" w:cs="Arial"/>
          <w:sz w:val="22"/>
          <w:szCs w:val="22"/>
        </w:rPr>
        <w:t>transferable common share purchase warrant (a “</w:t>
      </w:r>
      <w:r w:rsidRPr="004A37FC">
        <w:rPr>
          <w:rFonts w:ascii="Arial" w:hAnsi="Arial" w:cs="Arial"/>
          <w:b/>
          <w:bCs/>
          <w:sz w:val="22"/>
          <w:szCs w:val="22"/>
        </w:rPr>
        <w:t>Warrant</w:t>
      </w:r>
      <w:r w:rsidRPr="004A37FC">
        <w:rPr>
          <w:rFonts w:ascii="Arial" w:hAnsi="Arial" w:cs="Arial"/>
          <w:sz w:val="22"/>
          <w:szCs w:val="22"/>
        </w:rPr>
        <w:t>”). Each Warrant entitles the holder thereof to acquire one additional Share at a price of CDN $0</w:t>
      </w:r>
      <w:r w:rsidR="00AD7C25">
        <w:rPr>
          <w:rFonts w:ascii="Arial" w:hAnsi="Arial" w:cs="Arial"/>
          <w:sz w:val="22"/>
          <w:szCs w:val="22"/>
        </w:rPr>
        <w:t>.0</w:t>
      </w:r>
      <w:r w:rsidR="00A34650">
        <w:rPr>
          <w:rFonts w:ascii="Arial" w:hAnsi="Arial" w:cs="Arial"/>
          <w:sz w:val="22"/>
          <w:szCs w:val="22"/>
        </w:rPr>
        <w:t>5</w:t>
      </w:r>
      <w:r w:rsidR="00AD7C25" w:rsidRPr="004A37FC">
        <w:rPr>
          <w:rFonts w:ascii="Arial" w:hAnsi="Arial" w:cs="Arial"/>
          <w:sz w:val="22"/>
          <w:szCs w:val="22"/>
        </w:rPr>
        <w:t xml:space="preserve"> </w:t>
      </w:r>
      <w:r w:rsidRPr="004A37FC">
        <w:rPr>
          <w:rFonts w:ascii="Arial" w:hAnsi="Arial" w:cs="Arial"/>
          <w:sz w:val="22"/>
          <w:szCs w:val="22"/>
        </w:rPr>
        <w:t xml:space="preserve">per Share, until the date that is </w:t>
      </w:r>
      <w:r w:rsidR="00A34650">
        <w:rPr>
          <w:rFonts w:ascii="Arial" w:hAnsi="Arial" w:cs="Arial"/>
          <w:sz w:val="22"/>
          <w:szCs w:val="22"/>
        </w:rPr>
        <w:t>48</w:t>
      </w:r>
      <w:r w:rsidRPr="004A37FC">
        <w:rPr>
          <w:rFonts w:ascii="Arial" w:hAnsi="Arial" w:cs="Arial"/>
          <w:sz w:val="22"/>
          <w:szCs w:val="22"/>
        </w:rPr>
        <w:t xml:space="preserve"> months from the closing (the “</w:t>
      </w:r>
      <w:r w:rsidRPr="004A37FC">
        <w:rPr>
          <w:rFonts w:ascii="Arial" w:hAnsi="Arial" w:cs="Arial"/>
          <w:b/>
          <w:bCs/>
          <w:sz w:val="22"/>
          <w:szCs w:val="22"/>
        </w:rPr>
        <w:t>Closing</w:t>
      </w:r>
      <w:r w:rsidRPr="004A37FC">
        <w:rPr>
          <w:rFonts w:ascii="Arial" w:hAnsi="Arial" w:cs="Arial"/>
          <w:sz w:val="22"/>
          <w:szCs w:val="22"/>
        </w:rPr>
        <w:t>”) of the Offering. All the Shares and Warrants issued in connection to the Offering are subject to a statutory hold period expiring four months and one day from the date of issuance.</w:t>
      </w:r>
    </w:p>
    <w:p w14:paraId="693B1441" w14:textId="77777777" w:rsidR="001E2BA6" w:rsidRPr="004A37FC" w:rsidRDefault="001E2BA6" w:rsidP="001E2BA6">
      <w:pPr>
        <w:pStyle w:val="BodyText"/>
        <w:jc w:val="both"/>
        <w:rPr>
          <w:rFonts w:ascii="Arial" w:hAnsi="Arial" w:cs="Arial"/>
          <w:sz w:val="22"/>
          <w:szCs w:val="22"/>
        </w:rPr>
      </w:pPr>
    </w:p>
    <w:p w14:paraId="390DEB14" w14:textId="4A992670" w:rsidR="001E2BA6" w:rsidRPr="004A37FC" w:rsidRDefault="001E2BA6" w:rsidP="001E2BA6">
      <w:pPr>
        <w:pStyle w:val="BodyText"/>
        <w:spacing w:line="242" w:lineRule="auto"/>
        <w:jc w:val="both"/>
        <w:rPr>
          <w:rFonts w:ascii="Arial" w:hAnsi="Arial" w:cs="Arial"/>
          <w:sz w:val="22"/>
          <w:szCs w:val="22"/>
        </w:rPr>
      </w:pPr>
      <w:r w:rsidRPr="004A37FC">
        <w:rPr>
          <w:rFonts w:ascii="Arial" w:hAnsi="Arial" w:cs="Arial"/>
          <w:sz w:val="22"/>
          <w:szCs w:val="22"/>
        </w:rPr>
        <w:t xml:space="preserve">Investors in the Offering </w:t>
      </w:r>
      <w:r w:rsidR="00A815E7">
        <w:rPr>
          <w:rFonts w:ascii="Arial" w:hAnsi="Arial" w:cs="Arial"/>
          <w:sz w:val="22"/>
          <w:szCs w:val="22"/>
        </w:rPr>
        <w:t xml:space="preserve">may </w:t>
      </w:r>
      <w:r w:rsidRPr="004A37FC">
        <w:rPr>
          <w:rFonts w:ascii="Arial" w:hAnsi="Arial" w:cs="Arial"/>
          <w:sz w:val="22"/>
          <w:szCs w:val="22"/>
        </w:rPr>
        <w:t xml:space="preserve">include the participation of certain directors, officers and insiders of the Company </w:t>
      </w:r>
      <w:r w:rsidR="006A1884">
        <w:rPr>
          <w:rFonts w:ascii="Arial" w:hAnsi="Arial" w:cs="Arial"/>
          <w:sz w:val="22"/>
          <w:szCs w:val="22"/>
        </w:rPr>
        <w:t xml:space="preserve">which </w:t>
      </w:r>
      <w:r w:rsidRPr="004A37FC">
        <w:rPr>
          <w:rFonts w:ascii="Arial" w:hAnsi="Arial" w:cs="Arial"/>
          <w:sz w:val="22"/>
          <w:szCs w:val="22"/>
        </w:rPr>
        <w:t xml:space="preserve">constitutes a "related party transaction" as defined under Multilateral Instrument 61-101 </w:t>
      </w:r>
      <w:r w:rsidRPr="004A37FC">
        <w:rPr>
          <w:rFonts w:ascii="Arial" w:hAnsi="Arial" w:cs="Arial"/>
          <w:i/>
          <w:sz w:val="22"/>
          <w:szCs w:val="22"/>
        </w:rPr>
        <w:t>Protection of Minority Security Holders in Special Transactions</w:t>
      </w:r>
      <w:r w:rsidRPr="004A37FC">
        <w:rPr>
          <w:rFonts w:ascii="Arial" w:hAnsi="Arial" w:cs="Arial"/>
          <w:i/>
          <w:spacing w:val="-6"/>
          <w:sz w:val="22"/>
          <w:szCs w:val="22"/>
        </w:rPr>
        <w:t xml:space="preserve"> </w:t>
      </w:r>
      <w:r w:rsidRPr="004A37FC">
        <w:rPr>
          <w:rFonts w:ascii="Arial" w:hAnsi="Arial" w:cs="Arial"/>
          <w:sz w:val="22"/>
          <w:szCs w:val="22"/>
        </w:rPr>
        <w:t>(“MI 61-101”). Such</w:t>
      </w:r>
      <w:r w:rsidRPr="004A37FC">
        <w:rPr>
          <w:rFonts w:ascii="Arial" w:hAnsi="Arial" w:cs="Arial"/>
          <w:spacing w:val="-1"/>
          <w:sz w:val="22"/>
          <w:szCs w:val="22"/>
        </w:rPr>
        <w:t xml:space="preserve"> </w:t>
      </w:r>
      <w:r w:rsidRPr="004A37FC">
        <w:rPr>
          <w:rFonts w:ascii="Arial" w:hAnsi="Arial" w:cs="Arial"/>
          <w:sz w:val="22"/>
          <w:szCs w:val="22"/>
        </w:rPr>
        <w:t>participation is exempt</w:t>
      </w:r>
      <w:r w:rsidRPr="004A37FC">
        <w:rPr>
          <w:rFonts w:ascii="Arial" w:hAnsi="Arial" w:cs="Arial"/>
          <w:spacing w:val="-3"/>
          <w:sz w:val="22"/>
          <w:szCs w:val="22"/>
        </w:rPr>
        <w:t xml:space="preserve"> </w:t>
      </w:r>
      <w:r w:rsidRPr="004A37FC">
        <w:rPr>
          <w:rFonts w:ascii="Arial" w:hAnsi="Arial" w:cs="Arial"/>
          <w:sz w:val="22"/>
          <w:szCs w:val="22"/>
        </w:rPr>
        <w:t>from</w:t>
      </w:r>
      <w:r w:rsidRPr="004A37FC">
        <w:rPr>
          <w:rFonts w:ascii="Arial" w:hAnsi="Arial" w:cs="Arial"/>
          <w:spacing w:val="-3"/>
          <w:sz w:val="22"/>
          <w:szCs w:val="22"/>
        </w:rPr>
        <w:t xml:space="preserve"> </w:t>
      </w:r>
      <w:r w:rsidRPr="004A37FC">
        <w:rPr>
          <w:rFonts w:ascii="Arial" w:hAnsi="Arial" w:cs="Arial"/>
          <w:sz w:val="22"/>
          <w:szCs w:val="22"/>
        </w:rPr>
        <w:t>the</w:t>
      </w:r>
      <w:r w:rsidRPr="004A37FC">
        <w:rPr>
          <w:rFonts w:ascii="Arial" w:hAnsi="Arial" w:cs="Arial"/>
          <w:spacing w:val="-3"/>
          <w:sz w:val="22"/>
          <w:szCs w:val="22"/>
        </w:rPr>
        <w:t xml:space="preserve"> </w:t>
      </w:r>
      <w:r w:rsidRPr="004A37FC">
        <w:rPr>
          <w:rFonts w:ascii="Arial" w:hAnsi="Arial" w:cs="Arial"/>
          <w:sz w:val="22"/>
          <w:szCs w:val="22"/>
        </w:rPr>
        <w:t>formal</w:t>
      </w:r>
      <w:r w:rsidRPr="004A37FC">
        <w:rPr>
          <w:rFonts w:ascii="Arial" w:hAnsi="Arial" w:cs="Arial"/>
          <w:spacing w:val="-3"/>
          <w:sz w:val="22"/>
          <w:szCs w:val="22"/>
        </w:rPr>
        <w:t xml:space="preserve"> </w:t>
      </w:r>
      <w:r w:rsidRPr="004A37FC">
        <w:rPr>
          <w:rFonts w:ascii="Arial" w:hAnsi="Arial" w:cs="Arial"/>
          <w:sz w:val="22"/>
          <w:szCs w:val="22"/>
        </w:rPr>
        <w:t>valuation</w:t>
      </w:r>
      <w:r w:rsidRPr="004A37FC">
        <w:rPr>
          <w:rFonts w:ascii="Arial" w:hAnsi="Arial" w:cs="Arial"/>
          <w:spacing w:val="-2"/>
          <w:sz w:val="22"/>
          <w:szCs w:val="22"/>
        </w:rPr>
        <w:t xml:space="preserve"> </w:t>
      </w:r>
      <w:r w:rsidRPr="004A37FC">
        <w:rPr>
          <w:rFonts w:ascii="Arial" w:hAnsi="Arial" w:cs="Arial"/>
          <w:sz w:val="22"/>
          <w:szCs w:val="22"/>
        </w:rPr>
        <w:t>and</w:t>
      </w:r>
      <w:r w:rsidRPr="004A37FC">
        <w:rPr>
          <w:rFonts w:ascii="Arial" w:hAnsi="Arial" w:cs="Arial"/>
          <w:spacing w:val="-2"/>
          <w:sz w:val="22"/>
          <w:szCs w:val="22"/>
        </w:rPr>
        <w:t xml:space="preserve"> </w:t>
      </w:r>
      <w:r w:rsidRPr="004A37FC">
        <w:rPr>
          <w:rFonts w:ascii="Arial" w:hAnsi="Arial" w:cs="Arial"/>
          <w:sz w:val="22"/>
          <w:szCs w:val="22"/>
        </w:rPr>
        <w:t>minority</w:t>
      </w:r>
      <w:r w:rsidRPr="004A37FC">
        <w:rPr>
          <w:rFonts w:ascii="Arial" w:hAnsi="Arial" w:cs="Arial"/>
          <w:spacing w:val="-2"/>
          <w:sz w:val="22"/>
          <w:szCs w:val="22"/>
        </w:rPr>
        <w:t xml:space="preserve"> </w:t>
      </w:r>
      <w:r w:rsidRPr="004A37FC">
        <w:rPr>
          <w:rFonts w:ascii="Arial" w:hAnsi="Arial" w:cs="Arial"/>
          <w:sz w:val="22"/>
          <w:szCs w:val="22"/>
        </w:rPr>
        <w:t>shareholder</w:t>
      </w:r>
      <w:r w:rsidRPr="004A37FC">
        <w:rPr>
          <w:rFonts w:ascii="Arial" w:hAnsi="Arial" w:cs="Arial"/>
          <w:spacing w:val="-3"/>
          <w:sz w:val="22"/>
          <w:szCs w:val="22"/>
        </w:rPr>
        <w:t xml:space="preserve"> </w:t>
      </w:r>
      <w:r w:rsidRPr="004A37FC">
        <w:rPr>
          <w:rFonts w:ascii="Arial" w:hAnsi="Arial" w:cs="Arial"/>
          <w:sz w:val="22"/>
          <w:szCs w:val="22"/>
        </w:rPr>
        <w:t>approval</w:t>
      </w:r>
      <w:r w:rsidRPr="004A37FC">
        <w:rPr>
          <w:rFonts w:ascii="Arial" w:hAnsi="Arial" w:cs="Arial"/>
          <w:spacing w:val="-3"/>
          <w:sz w:val="22"/>
          <w:szCs w:val="22"/>
        </w:rPr>
        <w:t xml:space="preserve"> </w:t>
      </w:r>
      <w:r w:rsidRPr="004A37FC">
        <w:rPr>
          <w:rFonts w:ascii="Arial" w:hAnsi="Arial" w:cs="Arial"/>
          <w:sz w:val="22"/>
          <w:szCs w:val="22"/>
        </w:rPr>
        <w:t>requirements</w:t>
      </w:r>
      <w:r w:rsidRPr="004A37FC">
        <w:rPr>
          <w:rFonts w:ascii="Arial" w:hAnsi="Arial" w:cs="Arial"/>
          <w:spacing w:val="-3"/>
          <w:sz w:val="22"/>
          <w:szCs w:val="22"/>
        </w:rPr>
        <w:t xml:space="preserve"> </w:t>
      </w:r>
      <w:r w:rsidRPr="004A37FC">
        <w:rPr>
          <w:rFonts w:ascii="Arial" w:hAnsi="Arial" w:cs="Arial"/>
          <w:sz w:val="22"/>
          <w:szCs w:val="22"/>
        </w:rPr>
        <w:t>of</w:t>
      </w:r>
      <w:r w:rsidRPr="004A37FC">
        <w:rPr>
          <w:rFonts w:ascii="Arial" w:hAnsi="Arial" w:cs="Arial"/>
          <w:spacing w:val="-3"/>
          <w:sz w:val="22"/>
          <w:szCs w:val="22"/>
        </w:rPr>
        <w:t xml:space="preserve"> </w:t>
      </w:r>
      <w:r w:rsidRPr="004A37FC">
        <w:rPr>
          <w:rFonts w:ascii="Arial" w:hAnsi="Arial" w:cs="Arial"/>
          <w:sz w:val="22"/>
          <w:szCs w:val="22"/>
        </w:rPr>
        <w:t>MI</w:t>
      </w:r>
      <w:r w:rsidRPr="004A37FC">
        <w:rPr>
          <w:rFonts w:ascii="Arial" w:hAnsi="Arial" w:cs="Arial"/>
          <w:spacing w:val="-3"/>
          <w:sz w:val="22"/>
          <w:szCs w:val="22"/>
        </w:rPr>
        <w:t xml:space="preserve"> </w:t>
      </w:r>
      <w:r w:rsidRPr="004A37FC">
        <w:rPr>
          <w:rFonts w:ascii="Arial" w:hAnsi="Arial" w:cs="Arial"/>
          <w:sz w:val="22"/>
          <w:szCs w:val="22"/>
        </w:rPr>
        <w:t>61-101</w:t>
      </w:r>
      <w:r w:rsidRPr="004A37FC">
        <w:rPr>
          <w:rFonts w:ascii="Arial" w:hAnsi="Arial" w:cs="Arial"/>
          <w:spacing w:val="-8"/>
          <w:sz w:val="22"/>
          <w:szCs w:val="22"/>
        </w:rPr>
        <w:t xml:space="preserve"> </w:t>
      </w:r>
      <w:r w:rsidRPr="004A37FC">
        <w:rPr>
          <w:rFonts w:ascii="Arial" w:hAnsi="Arial" w:cs="Arial"/>
          <w:sz w:val="22"/>
          <w:szCs w:val="22"/>
        </w:rPr>
        <w:t>as</w:t>
      </w:r>
      <w:r w:rsidRPr="004A37FC">
        <w:rPr>
          <w:rFonts w:ascii="Arial" w:hAnsi="Arial" w:cs="Arial"/>
          <w:spacing w:val="-3"/>
          <w:sz w:val="22"/>
          <w:szCs w:val="22"/>
        </w:rPr>
        <w:t xml:space="preserve"> </w:t>
      </w:r>
      <w:r w:rsidRPr="004A37FC">
        <w:rPr>
          <w:rFonts w:ascii="Arial" w:hAnsi="Arial" w:cs="Arial"/>
          <w:sz w:val="22"/>
          <w:szCs w:val="22"/>
        </w:rPr>
        <w:t>neither</w:t>
      </w:r>
      <w:r w:rsidRPr="004A37FC">
        <w:rPr>
          <w:rFonts w:ascii="Arial" w:hAnsi="Arial" w:cs="Arial"/>
          <w:spacing w:val="-3"/>
          <w:sz w:val="22"/>
          <w:szCs w:val="22"/>
        </w:rPr>
        <w:t xml:space="preserve"> </w:t>
      </w:r>
      <w:r w:rsidRPr="004A37FC">
        <w:rPr>
          <w:rFonts w:ascii="Arial" w:hAnsi="Arial" w:cs="Arial"/>
          <w:sz w:val="22"/>
          <w:szCs w:val="22"/>
        </w:rPr>
        <w:t>the</w:t>
      </w:r>
      <w:r w:rsidRPr="004A37FC">
        <w:rPr>
          <w:rFonts w:ascii="Arial" w:hAnsi="Arial" w:cs="Arial"/>
          <w:spacing w:val="-3"/>
          <w:sz w:val="22"/>
          <w:szCs w:val="22"/>
        </w:rPr>
        <w:t xml:space="preserve"> </w:t>
      </w:r>
      <w:r w:rsidRPr="004A37FC">
        <w:rPr>
          <w:rFonts w:ascii="Arial" w:hAnsi="Arial" w:cs="Arial"/>
          <w:sz w:val="22"/>
          <w:szCs w:val="22"/>
        </w:rPr>
        <w:t>fair</w:t>
      </w:r>
      <w:r w:rsidRPr="004A37FC">
        <w:rPr>
          <w:rFonts w:ascii="Arial" w:hAnsi="Arial" w:cs="Arial"/>
          <w:spacing w:val="-3"/>
          <w:sz w:val="22"/>
          <w:szCs w:val="22"/>
        </w:rPr>
        <w:t xml:space="preserve"> </w:t>
      </w:r>
      <w:r w:rsidRPr="004A37FC">
        <w:rPr>
          <w:rFonts w:ascii="Arial" w:hAnsi="Arial" w:cs="Arial"/>
          <w:sz w:val="22"/>
          <w:szCs w:val="22"/>
        </w:rPr>
        <w:t>market</w:t>
      </w:r>
      <w:r w:rsidRPr="004A37FC">
        <w:rPr>
          <w:rFonts w:ascii="Arial" w:hAnsi="Arial" w:cs="Arial"/>
          <w:spacing w:val="-3"/>
          <w:sz w:val="22"/>
          <w:szCs w:val="22"/>
        </w:rPr>
        <w:t xml:space="preserve"> </w:t>
      </w:r>
      <w:r w:rsidRPr="004A37FC">
        <w:rPr>
          <w:rFonts w:ascii="Arial" w:hAnsi="Arial" w:cs="Arial"/>
          <w:sz w:val="22"/>
          <w:szCs w:val="22"/>
        </w:rPr>
        <w:t>value</w:t>
      </w:r>
      <w:r w:rsidRPr="004A37FC">
        <w:rPr>
          <w:rFonts w:ascii="Arial" w:hAnsi="Arial" w:cs="Arial"/>
          <w:spacing w:val="-3"/>
          <w:sz w:val="22"/>
          <w:szCs w:val="22"/>
        </w:rPr>
        <w:t xml:space="preserve"> </w:t>
      </w:r>
      <w:r w:rsidRPr="004A37FC">
        <w:rPr>
          <w:rFonts w:ascii="Arial" w:hAnsi="Arial" w:cs="Arial"/>
          <w:sz w:val="22"/>
          <w:szCs w:val="22"/>
        </w:rPr>
        <w:t>of</w:t>
      </w:r>
      <w:r w:rsidRPr="004A37FC">
        <w:rPr>
          <w:rFonts w:ascii="Arial" w:hAnsi="Arial" w:cs="Arial"/>
          <w:spacing w:val="-3"/>
          <w:sz w:val="22"/>
          <w:szCs w:val="22"/>
        </w:rPr>
        <w:t xml:space="preserve"> </w:t>
      </w:r>
      <w:r w:rsidRPr="004A37FC">
        <w:rPr>
          <w:rFonts w:ascii="Arial" w:hAnsi="Arial" w:cs="Arial"/>
          <w:sz w:val="22"/>
          <w:szCs w:val="22"/>
        </w:rPr>
        <w:t>the</w:t>
      </w:r>
      <w:r w:rsidRPr="004A37FC">
        <w:rPr>
          <w:rFonts w:ascii="Arial" w:hAnsi="Arial" w:cs="Arial"/>
          <w:spacing w:val="-8"/>
          <w:sz w:val="22"/>
          <w:szCs w:val="22"/>
        </w:rPr>
        <w:t xml:space="preserve"> </w:t>
      </w:r>
      <w:r w:rsidRPr="004A37FC">
        <w:rPr>
          <w:rFonts w:ascii="Arial" w:hAnsi="Arial" w:cs="Arial"/>
          <w:sz w:val="22"/>
          <w:szCs w:val="22"/>
        </w:rPr>
        <w:t>Units</w:t>
      </w:r>
      <w:r w:rsidRPr="004A37FC">
        <w:rPr>
          <w:rFonts w:ascii="Arial" w:hAnsi="Arial" w:cs="Arial"/>
          <w:spacing w:val="-2"/>
          <w:sz w:val="22"/>
          <w:szCs w:val="22"/>
        </w:rPr>
        <w:t xml:space="preserve"> </w:t>
      </w:r>
      <w:r w:rsidR="00962676" w:rsidRPr="00EE40EC">
        <w:rPr>
          <w:rFonts w:ascii="Arial" w:hAnsi="Arial" w:cs="Arial"/>
          <w:spacing w:val="-2"/>
          <w:sz w:val="22"/>
          <w:szCs w:val="22"/>
        </w:rPr>
        <w:t xml:space="preserve">to be </w:t>
      </w:r>
      <w:r w:rsidRPr="00EE40EC">
        <w:rPr>
          <w:rFonts w:ascii="Arial" w:hAnsi="Arial" w:cs="Arial"/>
          <w:sz w:val="22"/>
          <w:szCs w:val="22"/>
        </w:rPr>
        <w:t>acquired</w:t>
      </w:r>
      <w:r w:rsidRPr="004A37FC">
        <w:rPr>
          <w:rFonts w:ascii="Arial" w:hAnsi="Arial" w:cs="Arial"/>
          <w:sz w:val="22"/>
          <w:szCs w:val="22"/>
        </w:rPr>
        <w:t xml:space="preserve"> by the insiders, nor the consideration for the</w:t>
      </w:r>
      <w:r w:rsidRPr="004A37FC">
        <w:rPr>
          <w:rFonts w:ascii="Arial" w:hAnsi="Arial" w:cs="Arial"/>
          <w:spacing w:val="-2"/>
          <w:sz w:val="22"/>
          <w:szCs w:val="22"/>
        </w:rPr>
        <w:t xml:space="preserve"> </w:t>
      </w:r>
      <w:r w:rsidRPr="004A37FC">
        <w:rPr>
          <w:rFonts w:ascii="Arial" w:hAnsi="Arial" w:cs="Arial"/>
          <w:sz w:val="22"/>
          <w:szCs w:val="22"/>
        </w:rPr>
        <w:t xml:space="preserve">Units </w:t>
      </w:r>
      <w:r w:rsidR="00962676">
        <w:rPr>
          <w:rFonts w:ascii="Arial" w:hAnsi="Arial" w:cs="Arial"/>
          <w:sz w:val="22"/>
          <w:szCs w:val="22"/>
        </w:rPr>
        <w:t xml:space="preserve">to be </w:t>
      </w:r>
      <w:r w:rsidRPr="004A37FC">
        <w:rPr>
          <w:rFonts w:ascii="Arial" w:hAnsi="Arial" w:cs="Arial"/>
          <w:sz w:val="22"/>
          <w:szCs w:val="22"/>
        </w:rPr>
        <w:t xml:space="preserve">paid by such insiders, </w:t>
      </w:r>
      <w:r w:rsidR="00962676">
        <w:rPr>
          <w:rFonts w:ascii="Arial" w:hAnsi="Arial" w:cs="Arial"/>
          <w:sz w:val="22"/>
          <w:szCs w:val="22"/>
        </w:rPr>
        <w:t xml:space="preserve">will </w:t>
      </w:r>
      <w:r w:rsidRPr="004A37FC">
        <w:rPr>
          <w:rFonts w:ascii="Arial" w:hAnsi="Arial" w:cs="Arial"/>
          <w:sz w:val="22"/>
          <w:szCs w:val="22"/>
        </w:rPr>
        <w:t>exceed 25% of the Company's market</w:t>
      </w:r>
      <w:r w:rsidRPr="004A37FC">
        <w:rPr>
          <w:rFonts w:ascii="Arial" w:hAnsi="Arial" w:cs="Arial"/>
          <w:spacing w:val="-6"/>
          <w:sz w:val="22"/>
          <w:szCs w:val="22"/>
        </w:rPr>
        <w:t xml:space="preserve"> </w:t>
      </w:r>
      <w:r w:rsidRPr="004A37FC">
        <w:rPr>
          <w:rFonts w:ascii="Arial" w:hAnsi="Arial" w:cs="Arial"/>
          <w:sz w:val="22"/>
          <w:szCs w:val="22"/>
        </w:rPr>
        <w:t xml:space="preserve">capitalization. </w:t>
      </w:r>
    </w:p>
    <w:p w14:paraId="2A4CF66E" w14:textId="77777777" w:rsidR="00681251" w:rsidRPr="004A37FC" w:rsidRDefault="00681251" w:rsidP="00681251">
      <w:pPr>
        <w:pStyle w:val="NormalWeb"/>
        <w:jc w:val="both"/>
        <w:rPr>
          <w:rFonts w:ascii="Arial" w:hAnsi="Arial" w:cs="Arial"/>
          <w:sz w:val="22"/>
          <w:szCs w:val="22"/>
        </w:rPr>
      </w:pPr>
    </w:p>
    <w:p w14:paraId="7F0D0C2F" w14:textId="74AC04CC" w:rsidR="00BD4D20" w:rsidRPr="004A37FC" w:rsidRDefault="006936C3" w:rsidP="0070598A">
      <w:pPr>
        <w:pStyle w:val="BodyText"/>
        <w:jc w:val="both"/>
        <w:rPr>
          <w:rFonts w:ascii="Arial" w:hAnsi="Arial" w:cs="Arial"/>
          <w:sz w:val="22"/>
          <w:szCs w:val="22"/>
          <w:lang w:eastAsia="en-CA"/>
        </w:rPr>
      </w:pPr>
      <w:r w:rsidRPr="004A37FC">
        <w:rPr>
          <w:rFonts w:ascii="Arial" w:hAnsi="Arial" w:cs="Arial"/>
          <w:sz w:val="22"/>
          <w:szCs w:val="22"/>
          <w:lang w:eastAsia="en-CA"/>
        </w:rPr>
        <w:t>The Company may pay finder's fees on a portion of the Private Placement in accordance with applicable securities laws and the policies of the TSX Venture Exchange.</w:t>
      </w:r>
    </w:p>
    <w:p w14:paraId="06410E08" w14:textId="77777777" w:rsidR="006936C3" w:rsidRPr="004A37FC" w:rsidRDefault="006936C3" w:rsidP="0070598A">
      <w:pPr>
        <w:pStyle w:val="BodyText"/>
        <w:jc w:val="both"/>
        <w:rPr>
          <w:rFonts w:ascii="Arial" w:hAnsi="Arial" w:cs="Arial"/>
          <w:sz w:val="22"/>
          <w:szCs w:val="22"/>
          <w:lang w:eastAsia="en-CA"/>
        </w:rPr>
      </w:pPr>
    </w:p>
    <w:p w14:paraId="165BE448" w14:textId="22D54619" w:rsidR="00BD4D20" w:rsidRPr="004A37FC" w:rsidRDefault="00BD4D20" w:rsidP="0070598A">
      <w:pPr>
        <w:pStyle w:val="BodyText"/>
        <w:jc w:val="both"/>
        <w:rPr>
          <w:rFonts w:ascii="Arial" w:hAnsi="Arial" w:cs="Arial"/>
          <w:sz w:val="22"/>
          <w:szCs w:val="22"/>
          <w:lang w:eastAsia="en-CA"/>
        </w:rPr>
      </w:pPr>
      <w:r w:rsidRPr="004A37FC">
        <w:rPr>
          <w:rFonts w:ascii="Arial" w:hAnsi="Arial" w:cs="Arial"/>
          <w:sz w:val="22"/>
          <w:szCs w:val="22"/>
          <w:lang w:eastAsia="en-CA"/>
        </w:rPr>
        <w:t xml:space="preserve">This Offering is subject to TSX Venture Exchange Approval.  </w:t>
      </w:r>
    </w:p>
    <w:p w14:paraId="6AEF02B9" w14:textId="6E4864A5" w:rsidR="00684CFE" w:rsidRPr="004A37FC" w:rsidRDefault="00684CFE" w:rsidP="0070598A">
      <w:pPr>
        <w:pStyle w:val="BodyText"/>
        <w:jc w:val="both"/>
        <w:rPr>
          <w:rFonts w:ascii="Arial" w:hAnsi="Arial" w:cs="Arial"/>
          <w:sz w:val="22"/>
          <w:szCs w:val="22"/>
          <w:lang w:eastAsia="en-CA"/>
        </w:rPr>
      </w:pPr>
    </w:p>
    <w:p w14:paraId="24A31507" w14:textId="469969BC" w:rsidR="00684CFE" w:rsidRPr="004A37FC" w:rsidRDefault="00684CFE" w:rsidP="00684CFE">
      <w:pPr>
        <w:pStyle w:val="BodyText"/>
        <w:jc w:val="both"/>
        <w:rPr>
          <w:rFonts w:ascii="Arial" w:hAnsi="Arial" w:cs="Arial"/>
          <w:sz w:val="22"/>
          <w:szCs w:val="22"/>
          <w:lang w:bidi="en-US"/>
        </w:rPr>
      </w:pPr>
      <w:r w:rsidRPr="004A37FC">
        <w:rPr>
          <w:rFonts w:ascii="Arial" w:hAnsi="Arial" w:cs="Arial"/>
          <w:sz w:val="22"/>
          <w:szCs w:val="22"/>
          <w:lang w:bidi="en-US"/>
        </w:rPr>
        <w:t xml:space="preserve">The net proceeds of the Offering will be used to </w:t>
      </w:r>
      <w:r w:rsidR="001E2BA6" w:rsidRPr="004A37FC">
        <w:rPr>
          <w:rFonts w:ascii="Arial" w:hAnsi="Arial" w:cs="Arial"/>
          <w:sz w:val="22"/>
          <w:szCs w:val="22"/>
          <w:lang w:bidi="en-US"/>
        </w:rPr>
        <w:t>continue</w:t>
      </w:r>
      <w:r w:rsidRPr="004A37FC">
        <w:rPr>
          <w:rFonts w:ascii="Arial" w:hAnsi="Arial" w:cs="Arial"/>
          <w:sz w:val="22"/>
          <w:szCs w:val="22"/>
          <w:lang w:bidi="en-US"/>
        </w:rPr>
        <w:t xml:space="preserve"> </w:t>
      </w:r>
      <w:r w:rsidR="0008640B" w:rsidRPr="004A37FC">
        <w:rPr>
          <w:rFonts w:ascii="Arial" w:hAnsi="Arial" w:cs="Arial"/>
          <w:sz w:val="22"/>
          <w:szCs w:val="22"/>
          <w:lang w:bidi="en-US"/>
        </w:rPr>
        <w:t xml:space="preserve">the </w:t>
      </w:r>
      <w:r w:rsidRPr="004A37FC">
        <w:rPr>
          <w:rFonts w:ascii="Arial" w:hAnsi="Arial" w:cs="Arial"/>
          <w:sz w:val="22"/>
          <w:szCs w:val="22"/>
          <w:lang w:bidi="en-US"/>
        </w:rPr>
        <w:t>drill program on the Company’s Fortuna Project in Ecuador and for general working capital</w:t>
      </w:r>
      <w:r w:rsidR="008E7F6D">
        <w:rPr>
          <w:rFonts w:ascii="Arial" w:hAnsi="Arial" w:cs="Arial"/>
          <w:sz w:val="22"/>
          <w:szCs w:val="22"/>
          <w:lang w:bidi="en-US"/>
        </w:rPr>
        <w:t xml:space="preserve"> purposes</w:t>
      </w:r>
      <w:r w:rsidRPr="004A37FC">
        <w:rPr>
          <w:rFonts w:ascii="Arial" w:hAnsi="Arial" w:cs="Arial"/>
          <w:sz w:val="22"/>
          <w:szCs w:val="22"/>
          <w:lang w:bidi="en-US"/>
        </w:rPr>
        <w:t xml:space="preserve">. </w:t>
      </w:r>
    </w:p>
    <w:p w14:paraId="5A09D80D" w14:textId="46B24F0D" w:rsidR="0008640B" w:rsidRPr="004A37FC" w:rsidRDefault="0008640B" w:rsidP="00684CFE">
      <w:pPr>
        <w:pStyle w:val="BodyText"/>
        <w:jc w:val="both"/>
        <w:rPr>
          <w:rFonts w:ascii="Arial" w:hAnsi="Arial" w:cs="Arial"/>
          <w:sz w:val="22"/>
          <w:szCs w:val="22"/>
          <w:lang w:bidi="en-US"/>
        </w:rPr>
      </w:pPr>
    </w:p>
    <w:p w14:paraId="77ADEFF0" w14:textId="77777777" w:rsidR="00290282" w:rsidRPr="004A37FC" w:rsidRDefault="00290282" w:rsidP="0070598A">
      <w:pPr>
        <w:pStyle w:val="BodyText"/>
        <w:jc w:val="both"/>
        <w:rPr>
          <w:rFonts w:ascii="Arial" w:hAnsi="Arial" w:cs="Arial"/>
          <w:sz w:val="22"/>
          <w:szCs w:val="22"/>
          <w:lang w:eastAsia="en-CA"/>
        </w:rPr>
      </w:pPr>
    </w:p>
    <w:p w14:paraId="62E8F347" w14:textId="77777777" w:rsidR="000B233D" w:rsidRPr="004A37FC" w:rsidRDefault="000B233D" w:rsidP="000B233D">
      <w:pPr>
        <w:pStyle w:val="BodyText"/>
        <w:rPr>
          <w:rFonts w:ascii="Arial" w:hAnsi="Arial" w:cs="Arial"/>
          <w:sz w:val="22"/>
          <w:szCs w:val="22"/>
        </w:rPr>
      </w:pPr>
      <w:r w:rsidRPr="004A37FC">
        <w:rPr>
          <w:rFonts w:ascii="Arial" w:hAnsi="Arial" w:cs="Arial"/>
          <w:b/>
          <w:bCs/>
          <w:sz w:val="22"/>
          <w:szCs w:val="22"/>
        </w:rPr>
        <w:t>ON BEHALF OF THE BOARD</w:t>
      </w:r>
    </w:p>
    <w:p w14:paraId="1DC9C95B" w14:textId="77777777" w:rsidR="000B233D" w:rsidRPr="004A37FC" w:rsidRDefault="000B233D" w:rsidP="000B233D">
      <w:pPr>
        <w:pStyle w:val="BodyText"/>
        <w:rPr>
          <w:rFonts w:ascii="Arial" w:hAnsi="Arial" w:cs="Arial"/>
          <w:b/>
          <w:bCs/>
          <w:i/>
          <w:iCs/>
          <w:sz w:val="22"/>
          <w:szCs w:val="22"/>
        </w:rPr>
      </w:pPr>
    </w:p>
    <w:p w14:paraId="613E6460" w14:textId="77777777" w:rsidR="000B233D" w:rsidRPr="004A37FC" w:rsidRDefault="000B233D" w:rsidP="000B233D">
      <w:pPr>
        <w:pStyle w:val="BodyText"/>
        <w:rPr>
          <w:rFonts w:ascii="Arial" w:hAnsi="Arial" w:cs="Arial"/>
          <w:b/>
          <w:sz w:val="22"/>
          <w:szCs w:val="22"/>
        </w:rPr>
      </w:pPr>
      <w:r w:rsidRPr="004A37FC">
        <w:rPr>
          <w:rFonts w:ascii="Arial" w:hAnsi="Arial" w:cs="Arial"/>
          <w:bCs/>
          <w:i/>
          <w:iCs/>
          <w:sz w:val="22"/>
          <w:szCs w:val="22"/>
        </w:rPr>
        <w:t>“</w:t>
      </w:r>
      <w:r w:rsidRPr="004A37FC">
        <w:rPr>
          <w:rFonts w:ascii="Arial" w:hAnsi="Arial" w:cs="Arial"/>
          <w:b/>
          <w:bCs/>
          <w:i/>
          <w:iCs/>
          <w:sz w:val="22"/>
          <w:szCs w:val="22"/>
        </w:rPr>
        <w:t>François Perron</w:t>
      </w:r>
      <w:r w:rsidRPr="004A37FC">
        <w:rPr>
          <w:rFonts w:ascii="Arial" w:hAnsi="Arial" w:cs="Arial"/>
          <w:bCs/>
          <w:i/>
          <w:iCs/>
          <w:sz w:val="22"/>
          <w:szCs w:val="22"/>
        </w:rPr>
        <w:t>”</w:t>
      </w:r>
      <w:r w:rsidRPr="004A37FC">
        <w:rPr>
          <w:rFonts w:ascii="Arial" w:hAnsi="Arial" w:cs="Arial"/>
          <w:b/>
          <w:bCs/>
          <w:i/>
          <w:iCs/>
          <w:sz w:val="22"/>
          <w:szCs w:val="22"/>
        </w:rPr>
        <w:br/>
      </w:r>
      <w:r w:rsidRPr="004A37FC">
        <w:rPr>
          <w:rFonts w:ascii="Arial" w:hAnsi="Arial" w:cs="Arial"/>
          <w:sz w:val="22"/>
          <w:szCs w:val="22"/>
        </w:rPr>
        <w:t>Chief Executive Officer</w:t>
      </w:r>
    </w:p>
    <w:p w14:paraId="319D992F" w14:textId="77777777" w:rsidR="000B233D" w:rsidRPr="004A37FC" w:rsidRDefault="000B233D" w:rsidP="000B233D">
      <w:pPr>
        <w:jc w:val="both"/>
        <w:rPr>
          <w:rFonts w:ascii="Arial" w:hAnsi="Arial" w:cs="Arial"/>
          <w:sz w:val="22"/>
          <w:szCs w:val="22"/>
        </w:rPr>
      </w:pPr>
    </w:p>
    <w:p w14:paraId="060A5F8B" w14:textId="77777777" w:rsidR="000B233D" w:rsidRPr="004A37FC" w:rsidRDefault="000B233D" w:rsidP="000B233D">
      <w:pPr>
        <w:pStyle w:val="BodyText"/>
        <w:rPr>
          <w:rFonts w:ascii="Arial" w:hAnsi="Arial" w:cs="Arial"/>
          <w:b/>
          <w:bCs/>
          <w:sz w:val="22"/>
          <w:szCs w:val="22"/>
        </w:rPr>
      </w:pPr>
      <w:r w:rsidRPr="004A37FC">
        <w:rPr>
          <w:rFonts w:ascii="Arial" w:hAnsi="Arial" w:cs="Arial"/>
          <w:b/>
          <w:bCs/>
          <w:sz w:val="22"/>
          <w:szCs w:val="22"/>
          <w:lang w:eastAsia="en-CA"/>
        </w:rPr>
        <w:t>A</w:t>
      </w:r>
      <w:r w:rsidRPr="004A37FC">
        <w:rPr>
          <w:rFonts w:ascii="Arial" w:hAnsi="Arial" w:cs="Arial"/>
          <w:b/>
          <w:bCs/>
          <w:sz w:val="22"/>
          <w:szCs w:val="22"/>
        </w:rPr>
        <w:t>bout Lucky</w:t>
      </w:r>
    </w:p>
    <w:p w14:paraId="57000534" w14:textId="77777777" w:rsidR="000B233D" w:rsidRPr="004A37FC" w:rsidRDefault="000B233D" w:rsidP="000B233D">
      <w:pPr>
        <w:pStyle w:val="BodyText"/>
        <w:rPr>
          <w:rFonts w:ascii="Arial" w:hAnsi="Arial" w:cs="Arial"/>
          <w:sz w:val="22"/>
          <w:szCs w:val="22"/>
        </w:rPr>
      </w:pPr>
    </w:p>
    <w:p w14:paraId="36D46E16" w14:textId="77777777" w:rsidR="000B233D" w:rsidRPr="004A37FC" w:rsidRDefault="000B233D" w:rsidP="000B233D">
      <w:pPr>
        <w:pStyle w:val="BodyText"/>
        <w:jc w:val="both"/>
        <w:rPr>
          <w:rFonts w:ascii="Arial" w:hAnsi="Arial" w:cs="Arial"/>
          <w:sz w:val="22"/>
          <w:szCs w:val="22"/>
          <w:lang w:eastAsia="en-CA"/>
        </w:rPr>
      </w:pPr>
      <w:r w:rsidRPr="004A37FC">
        <w:rPr>
          <w:rFonts w:ascii="Arial" w:hAnsi="Arial" w:cs="Arial"/>
          <w:sz w:val="22"/>
          <w:szCs w:val="22"/>
          <w:lang w:eastAsia="en-CA"/>
        </w:rPr>
        <w:t xml:space="preserve">Lucky is an exploration and development company targeting large-scale mineral systems in proven districts with the potential to host world class deposits. Lucky owns a 100% interest in the Fortuna Property. </w:t>
      </w:r>
    </w:p>
    <w:p w14:paraId="0E9025CD" w14:textId="77777777" w:rsidR="000B233D" w:rsidRPr="004A37FC" w:rsidRDefault="000B233D" w:rsidP="000B233D">
      <w:pPr>
        <w:pStyle w:val="BodyText"/>
        <w:jc w:val="both"/>
        <w:rPr>
          <w:rFonts w:ascii="Arial" w:hAnsi="Arial" w:cs="Arial"/>
          <w:sz w:val="22"/>
          <w:szCs w:val="22"/>
          <w:lang w:eastAsia="en-CA"/>
        </w:rPr>
      </w:pPr>
    </w:p>
    <w:p w14:paraId="4B06DADA" w14:textId="77777777" w:rsidR="000B233D" w:rsidRPr="004A37FC" w:rsidRDefault="000B233D" w:rsidP="000B233D">
      <w:pPr>
        <w:pStyle w:val="BodyText"/>
        <w:jc w:val="both"/>
        <w:rPr>
          <w:rFonts w:ascii="Arial" w:hAnsi="Arial" w:cs="Arial"/>
          <w:sz w:val="22"/>
          <w:szCs w:val="22"/>
          <w:lang w:eastAsia="en-CA"/>
        </w:rPr>
      </w:pPr>
      <w:r w:rsidRPr="004A37FC">
        <w:rPr>
          <w:rFonts w:ascii="Arial" w:hAnsi="Arial" w:cs="Arial"/>
          <w:sz w:val="22"/>
          <w:szCs w:val="22"/>
          <w:lang w:eastAsia="en-CA"/>
        </w:rPr>
        <w:lastRenderedPageBreak/>
        <w:t>The Company’s Fortuna Project is comprised of twelve contiguous, 550 km</w:t>
      </w:r>
      <w:r w:rsidRPr="004A37FC">
        <w:rPr>
          <w:rFonts w:ascii="Arial" w:hAnsi="Arial" w:cs="Arial"/>
          <w:sz w:val="22"/>
          <w:szCs w:val="22"/>
          <w:vertAlign w:val="superscript"/>
          <w:lang w:eastAsia="en-CA"/>
        </w:rPr>
        <w:t>2</w:t>
      </w:r>
      <w:r w:rsidRPr="004A37FC">
        <w:rPr>
          <w:rFonts w:ascii="Arial" w:hAnsi="Arial" w:cs="Arial"/>
          <w:sz w:val="22"/>
          <w:szCs w:val="22"/>
          <w:lang w:eastAsia="en-CA"/>
        </w:rPr>
        <w:t xml:space="preserve"> (55,000 Hectares, or 136,000 Acres) exploration concessions. Fortuna </w:t>
      </w:r>
      <w:proofErr w:type="gramStart"/>
      <w:r w:rsidRPr="004A37FC">
        <w:rPr>
          <w:rFonts w:ascii="Arial" w:hAnsi="Arial" w:cs="Arial"/>
          <w:sz w:val="22"/>
          <w:szCs w:val="22"/>
          <w:lang w:eastAsia="en-CA"/>
        </w:rPr>
        <w:t>is located in</w:t>
      </w:r>
      <w:proofErr w:type="gramEnd"/>
      <w:r w:rsidRPr="004A37FC">
        <w:rPr>
          <w:rFonts w:ascii="Arial" w:hAnsi="Arial" w:cs="Arial"/>
          <w:sz w:val="22"/>
          <w:szCs w:val="22"/>
          <w:lang w:eastAsia="en-CA"/>
        </w:rPr>
        <w:t xml:space="preserve"> a highly prospective, yet underexplored, gold belt in southern Ecuador. </w:t>
      </w:r>
    </w:p>
    <w:p w14:paraId="474F2204" w14:textId="77777777" w:rsidR="000B233D" w:rsidRPr="004A37FC" w:rsidRDefault="000B233D" w:rsidP="000B233D">
      <w:pPr>
        <w:pStyle w:val="BodyText"/>
        <w:jc w:val="both"/>
        <w:rPr>
          <w:rFonts w:ascii="Arial" w:hAnsi="Arial" w:cs="Arial"/>
          <w:sz w:val="22"/>
          <w:szCs w:val="22"/>
        </w:rPr>
      </w:pPr>
    </w:p>
    <w:p w14:paraId="41D8D77C" w14:textId="77777777" w:rsidR="000B233D" w:rsidRPr="004A37FC" w:rsidRDefault="000B233D" w:rsidP="000B233D">
      <w:pPr>
        <w:pStyle w:val="BodyText"/>
        <w:jc w:val="both"/>
        <w:rPr>
          <w:rFonts w:ascii="Arial" w:hAnsi="Arial" w:cs="Arial"/>
          <w:b/>
          <w:bCs/>
          <w:sz w:val="22"/>
          <w:szCs w:val="22"/>
        </w:rPr>
      </w:pPr>
      <w:r w:rsidRPr="004A37FC">
        <w:rPr>
          <w:rFonts w:ascii="Arial" w:hAnsi="Arial" w:cs="Arial"/>
          <w:sz w:val="22"/>
          <w:szCs w:val="22"/>
        </w:rPr>
        <w:t xml:space="preserve">Further information on Lucky can be found on the Company’s website at www.luckyminerals.com and at www.sedar.com, or by contacting François Perron, </w:t>
      </w:r>
      <w:proofErr w:type="gramStart"/>
      <w:r w:rsidRPr="004A37FC">
        <w:rPr>
          <w:rFonts w:ascii="Arial" w:hAnsi="Arial" w:cs="Arial"/>
          <w:sz w:val="22"/>
          <w:szCs w:val="22"/>
        </w:rPr>
        <w:t>President</w:t>
      </w:r>
      <w:proofErr w:type="gramEnd"/>
      <w:r w:rsidRPr="004A37FC">
        <w:rPr>
          <w:rFonts w:ascii="Arial" w:hAnsi="Arial" w:cs="Arial"/>
          <w:sz w:val="22"/>
          <w:szCs w:val="22"/>
        </w:rPr>
        <w:t xml:space="preserve"> and CEO, by email at investors@luckyminerals.com or by telephone at (866) 924 6484.</w:t>
      </w:r>
      <w:r w:rsidRPr="004A37FC">
        <w:rPr>
          <w:rFonts w:ascii="Arial" w:hAnsi="Arial" w:cs="Arial"/>
          <w:b/>
          <w:bCs/>
          <w:sz w:val="22"/>
          <w:szCs w:val="22"/>
        </w:rPr>
        <w:t> </w:t>
      </w:r>
    </w:p>
    <w:p w14:paraId="36CF7655" w14:textId="77777777" w:rsidR="000B233D" w:rsidRPr="004A37FC" w:rsidRDefault="000B233D" w:rsidP="000B233D">
      <w:pPr>
        <w:pStyle w:val="BodyText"/>
        <w:rPr>
          <w:rFonts w:ascii="Arial" w:hAnsi="Arial" w:cs="Arial"/>
          <w:b/>
          <w:bCs/>
          <w:sz w:val="22"/>
          <w:szCs w:val="22"/>
        </w:rPr>
      </w:pPr>
    </w:p>
    <w:p w14:paraId="4FFB5CE4" w14:textId="77777777" w:rsidR="000B233D" w:rsidRPr="004A37FC" w:rsidRDefault="000B233D" w:rsidP="000B233D">
      <w:pPr>
        <w:pStyle w:val="BodyText"/>
        <w:jc w:val="both"/>
        <w:rPr>
          <w:rFonts w:ascii="Arial" w:hAnsi="Arial" w:cs="Arial"/>
          <w:sz w:val="22"/>
          <w:szCs w:val="22"/>
        </w:rPr>
      </w:pPr>
      <w:r w:rsidRPr="004A37FC">
        <w:rPr>
          <w:rFonts w:ascii="Arial" w:hAnsi="Arial" w:cs="Arial"/>
          <w:sz w:val="22"/>
          <w:szCs w:val="22"/>
        </w:rPr>
        <w:t xml:space="preserve">Or by contacting: </w:t>
      </w:r>
    </w:p>
    <w:p w14:paraId="792771A3" w14:textId="77777777" w:rsidR="000B233D" w:rsidRPr="004A37FC" w:rsidRDefault="000B233D" w:rsidP="000B233D">
      <w:pPr>
        <w:pStyle w:val="BodyText"/>
        <w:jc w:val="both"/>
        <w:rPr>
          <w:rFonts w:ascii="Arial" w:hAnsi="Arial" w:cs="Arial"/>
          <w:b/>
          <w:bCs/>
          <w:sz w:val="22"/>
          <w:szCs w:val="22"/>
        </w:rPr>
      </w:pPr>
    </w:p>
    <w:p w14:paraId="793F801C" w14:textId="77777777" w:rsidR="000B233D" w:rsidRPr="004A37FC" w:rsidRDefault="000B233D" w:rsidP="000B233D">
      <w:pPr>
        <w:jc w:val="both"/>
        <w:rPr>
          <w:rFonts w:ascii="Arial" w:hAnsi="Arial" w:cs="Arial"/>
          <w:b/>
          <w:color w:val="000000"/>
          <w:sz w:val="22"/>
          <w:szCs w:val="22"/>
          <w:lang w:val="en-US"/>
        </w:rPr>
      </w:pPr>
      <w:r w:rsidRPr="004A37FC">
        <w:rPr>
          <w:rFonts w:ascii="Arial" w:hAnsi="Arial" w:cs="Arial"/>
          <w:b/>
          <w:color w:val="000000"/>
          <w:sz w:val="22"/>
          <w:szCs w:val="22"/>
          <w:lang w:val="en-US"/>
        </w:rPr>
        <w:t>Renmark Financial Communications Inc.</w:t>
      </w:r>
    </w:p>
    <w:p w14:paraId="1422A2CB" w14:textId="77777777" w:rsidR="000B233D" w:rsidRPr="004A37FC" w:rsidRDefault="000B233D" w:rsidP="000B233D">
      <w:pPr>
        <w:autoSpaceDE w:val="0"/>
        <w:autoSpaceDN w:val="0"/>
        <w:adjustRightInd w:val="0"/>
        <w:rPr>
          <w:rFonts w:ascii="Arial" w:hAnsi="Arial" w:cs="Arial"/>
          <w:color w:val="000000"/>
          <w:sz w:val="22"/>
          <w:szCs w:val="22"/>
        </w:rPr>
      </w:pPr>
      <w:r w:rsidRPr="004A37FC">
        <w:rPr>
          <w:rFonts w:ascii="Arial" w:hAnsi="Arial" w:cs="Arial"/>
          <w:color w:val="000000" w:themeColor="text1"/>
          <w:sz w:val="22"/>
          <w:szCs w:val="22"/>
        </w:rPr>
        <w:t>Kerry Schacter: kschacter@renmarkfinancial.com</w:t>
      </w:r>
      <w:r w:rsidRPr="004A37FC">
        <w:rPr>
          <w:rFonts w:ascii="Arial" w:hAnsi="Arial" w:cs="Arial"/>
          <w:sz w:val="22"/>
          <w:szCs w:val="22"/>
        </w:rPr>
        <w:br/>
      </w:r>
      <w:r w:rsidRPr="004A37FC">
        <w:rPr>
          <w:rFonts w:ascii="Arial" w:hAnsi="Arial" w:cs="Arial"/>
          <w:color w:val="000000" w:themeColor="text1"/>
          <w:sz w:val="22"/>
          <w:szCs w:val="22"/>
        </w:rPr>
        <w:t>Tel: (416) 644-2020 or (514) 939-3989</w:t>
      </w:r>
      <w:r w:rsidRPr="004A37FC">
        <w:rPr>
          <w:rFonts w:ascii="Arial" w:hAnsi="Arial" w:cs="Arial"/>
          <w:color w:val="000000" w:themeColor="text1"/>
          <w:sz w:val="22"/>
          <w:szCs w:val="22"/>
        </w:rPr>
        <w:br/>
      </w:r>
      <w:hyperlink r:id="rId9" w:history="1">
        <w:r w:rsidRPr="004A37FC">
          <w:rPr>
            <w:rStyle w:val="Hyperlink"/>
            <w:rFonts w:ascii="Arial" w:hAnsi="Arial" w:cs="Arial"/>
            <w:sz w:val="22"/>
            <w:szCs w:val="22"/>
          </w:rPr>
          <w:t>www.renmarkfinancial.com</w:t>
        </w:r>
      </w:hyperlink>
    </w:p>
    <w:p w14:paraId="0FCBF986" w14:textId="77777777" w:rsidR="000B233D" w:rsidRPr="004A37FC" w:rsidRDefault="000B233D" w:rsidP="000B233D">
      <w:pPr>
        <w:pStyle w:val="BodyText"/>
        <w:rPr>
          <w:rFonts w:ascii="Arial" w:hAnsi="Arial" w:cs="Arial"/>
          <w:b/>
          <w:bCs/>
          <w:sz w:val="22"/>
          <w:szCs w:val="22"/>
        </w:rPr>
      </w:pPr>
    </w:p>
    <w:p w14:paraId="1F3050DD" w14:textId="77777777" w:rsidR="000B233D" w:rsidRPr="004A37FC" w:rsidRDefault="000B233D" w:rsidP="000B233D">
      <w:pPr>
        <w:pStyle w:val="BodyText"/>
        <w:rPr>
          <w:rFonts w:ascii="Arial" w:hAnsi="Arial" w:cs="Arial"/>
          <w:sz w:val="22"/>
          <w:szCs w:val="22"/>
        </w:rPr>
      </w:pPr>
      <w:r w:rsidRPr="004A37FC">
        <w:rPr>
          <w:rFonts w:ascii="Arial" w:hAnsi="Arial" w:cs="Arial"/>
          <w:b/>
          <w:bCs/>
          <w:sz w:val="22"/>
          <w:szCs w:val="22"/>
        </w:rPr>
        <w:t>Neither the TSX Venture Exchange nor its Regulation Services Provider (as that term is defined in the policies of the TSX Venture Exchange) accepts responsibility for the adequacy or accuracy of this release.</w:t>
      </w:r>
    </w:p>
    <w:p w14:paraId="1B9AF731" w14:textId="77777777" w:rsidR="000B233D" w:rsidRPr="00B230FF" w:rsidRDefault="000B233D" w:rsidP="000B233D">
      <w:pPr>
        <w:pStyle w:val="BodyText"/>
        <w:rPr>
          <w:rFonts w:ascii="Arial" w:hAnsi="Arial" w:cs="Arial"/>
          <w:sz w:val="22"/>
          <w:szCs w:val="22"/>
        </w:rPr>
      </w:pPr>
    </w:p>
    <w:p w14:paraId="2309E287" w14:textId="77777777" w:rsidR="000B233D" w:rsidRPr="00B230FF" w:rsidRDefault="000B233D" w:rsidP="000B233D">
      <w:pPr>
        <w:pStyle w:val="BodyText"/>
        <w:jc w:val="both"/>
        <w:rPr>
          <w:rFonts w:ascii="Arial" w:hAnsi="Arial" w:cs="Arial"/>
          <w:sz w:val="18"/>
          <w:szCs w:val="18"/>
        </w:rPr>
      </w:pPr>
      <w:r w:rsidRPr="00B230FF">
        <w:rPr>
          <w:rFonts w:ascii="Arial" w:hAnsi="Arial" w:cs="Arial"/>
          <w:i/>
          <w:iCs/>
          <w:sz w:val="18"/>
          <w:szCs w:val="18"/>
          <w:u w:val="single"/>
        </w:rPr>
        <w:t>Cautionary Statement Regarding Adjacent Properties and Forward-Looking Information</w:t>
      </w:r>
      <w:r w:rsidRPr="00B230FF">
        <w:rPr>
          <w:rFonts w:ascii="Arial" w:hAnsi="Arial" w:cs="Arial"/>
          <w:i/>
          <w:iCs/>
          <w:sz w:val="18"/>
          <w:szCs w:val="18"/>
        </w:rPr>
        <w:t> </w:t>
      </w:r>
    </w:p>
    <w:p w14:paraId="4D4412B5" w14:textId="77777777" w:rsidR="000B233D" w:rsidRPr="00B230FF" w:rsidRDefault="000B233D" w:rsidP="000B233D">
      <w:pPr>
        <w:pStyle w:val="BodyText"/>
        <w:jc w:val="both"/>
        <w:rPr>
          <w:rFonts w:ascii="Arial" w:hAnsi="Arial" w:cs="Arial"/>
          <w:sz w:val="18"/>
          <w:szCs w:val="18"/>
        </w:rPr>
      </w:pPr>
      <w:r w:rsidRPr="00B230FF">
        <w:rPr>
          <w:rFonts w:ascii="Arial" w:hAnsi="Arial" w:cs="Arial"/>
          <w:i/>
          <w:iCs/>
          <w:sz w:val="18"/>
          <w:szCs w:val="18"/>
        </w:rPr>
        <w:t xml:space="preserve">This news release contains forward-looking statements relating to the future operations of the Company and other statements that are not historical facts. Forward-looking statements are often identified by terms such as “will”, “may”, “should”, “anticipate”, “expects” and similar expressions. All statements other than statements of historical fact, included in this release, including, without limitation, statements regarding the </w:t>
      </w:r>
      <w:proofErr w:type="gramStart"/>
      <w:r w:rsidRPr="00B230FF">
        <w:rPr>
          <w:rFonts w:ascii="Arial" w:hAnsi="Arial" w:cs="Arial"/>
          <w:i/>
          <w:iCs/>
          <w:sz w:val="18"/>
          <w:szCs w:val="18"/>
        </w:rPr>
        <w:t>future plans</w:t>
      </w:r>
      <w:proofErr w:type="gramEnd"/>
      <w:r w:rsidRPr="00B230FF">
        <w:rPr>
          <w:rFonts w:ascii="Arial" w:hAnsi="Arial" w:cs="Arial"/>
          <w:i/>
          <w:iCs/>
          <w:sz w:val="18"/>
          <w:szCs w:val="18"/>
        </w:rPr>
        <w:t xml:space="preserve"> and objectives of the Company are forward-looking statements that involve risks and uncertainties. There can be no assurance that such statements will prove to be accurate and actual results and future events could differ materially from those anticipated in such statements. Such factors include, but are not limited to: uncertainties related </w:t>
      </w:r>
      <w:r>
        <w:rPr>
          <w:rFonts w:ascii="Arial" w:hAnsi="Arial" w:cs="Arial"/>
          <w:i/>
          <w:iCs/>
          <w:sz w:val="18"/>
          <w:szCs w:val="18"/>
        </w:rPr>
        <w:t xml:space="preserve">to </w:t>
      </w:r>
      <w:r w:rsidRPr="00B230FF">
        <w:rPr>
          <w:rFonts w:ascii="Arial" w:hAnsi="Arial" w:cs="Arial"/>
          <w:i/>
          <w:iCs/>
          <w:sz w:val="18"/>
          <w:szCs w:val="18"/>
        </w:rPr>
        <w:t>exploration and development; the ability to raise sufficient capital to fund exploration and development; changes in economic conditions or financial markets; increases in input costs; litigation, legislative, environmental and other judicial, regulatory, political and competitive developments; technological or operational difficulties or inability to obtain permits encountered in connection with exploration activities; and labor relations matters. This list is not exhaustive of the factors that may affect the Company’s forward-looking information. Important factors that could cause actual results to differ materially from the Company’s expectations also include risks detailed from time to time in the filings made by the Company with securities regulators. </w:t>
      </w:r>
    </w:p>
    <w:p w14:paraId="478E9666" w14:textId="77777777" w:rsidR="000B233D" w:rsidRPr="00B230FF" w:rsidRDefault="000B233D" w:rsidP="000B233D">
      <w:pPr>
        <w:pStyle w:val="BodyText"/>
        <w:jc w:val="both"/>
        <w:rPr>
          <w:rFonts w:ascii="Arial" w:hAnsi="Arial" w:cs="Arial"/>
          <w:i/>
          <w:iCs/>
          <w:sz w:val="18"/>
          <w:szCs w:val="18"/>
        </w:rPr>
      </w:pPr>
    </w:p>
    <w:p w14:paraId="442CAF6E" w14:textId="77777777" w:rsidR="000B233D" w:rsidRDefault="000B233D" w:rsidP="000B233D">
      <w:pPr>
        <w:jc w:val="both"/>
        <w:rPr>
          <w:rFonts w:ascii="Arial" w:hAnsi="Arial" w:cs="Arial"/>
          <w:i/>
          <w:iCs/>
          <w:sz w:val="18"/>
          <w:szCs w:val="18"/>
        </w:rPr>
      </w:pPr>
      <w:r w:rsidRPr="00B230FF">
        <w:rPr>
          <w:rFonts w:ascii="Arial" w:hAnsi="Arial" w:cs="Arial"/>
          <w:i/>
          <w:iCs/>
          <w:sz w:val="18"/>
          <w:szCs w:val="18"/>
        </w:rPr>
        <w:t xml:space="preserve">The reader is cautioned that assumptions used in the preparation of any forward-looking information may prove to be incorrect. Events or circumstances may cause actual results to differ materially from those predicted, </w:t>
      </w:r>
      <w:proofErr w:type="gramStart"/>
      <w:r w:rsidRPr="00B230FF">
        <w:rPr>
          <w:rFonts w:ascii="Arial" w:hAnsi="Arial" w:cs="Arial"/>
          <w:i/>
          <w:iCs/>
          <w:sz w:val="18"/>
          <w:szCs w:val="18"/>
        </w:rPr>
        <w:t>as a result of</w:t>
      </w:r>
      <w:proofErr w:type="gramEnd"/>
      <w:r w:rsidRPr="00B230FF">
        <w:rPr>
          <w:rFonts w:ascii="Arial" w:hAnsi="Arial" w:cs="Arial"/>
          <w:i/>
          <w:iCs/>
          <w:sz w:val="18"/>
          <w:szCs w:val="18"/>
        </w:rPr>
        <w:t xml:space="preserve"> numerous known and unknown risks, uncertainties, and other factors, many of which are beyond the control of the Company. The reader is cautioned not to place undue reliance on any forward-looking information. Such information, although considered reasonable by management at the time of preparation, may prove to be incorrect and actual results may differ materially from those anticipated. Forward-looking statements contained in this news release are expressly qualified by this cautionary statement. The forward-looking statements contained in this news release are made as of the date of this news release and the Company will </w:t>
      </w:r>
      <w:r>
        <w:rPr>
          <w:rFonts w:ascii="Arial" w:hAnsi="Arial" w:cs="Arial"/>
          <w:i/>
          <w:iCs/>
          <w:sz w:val="18"/>
          <w:szCs w:val="18"/>
        </w:rPr>
        <w:t xml:space="preserve">not </w:t>
      </w:r>
      <w:r w:rsidRPr="00B230FF">
        <w:rPr>
          <w:rFonts w:ascii="Arial" w:hAnsi="Arial" w:cs="Arial"/>
          <w:i/>
          <w:iCs/>
          <w:sz w:val="18"/>
          <w:szCs w:val="18"/>
        </w:rPr>
        <w:t xml:space="preserve">update or revise publicly any of the included forward-looking statements </w:t>
      </w:r>
      <w:r>
        <w:rPr>
          <w:rFonts w:ascii="Arial" w:hAnsi="Arial" w:cs="Arial"/>
          <w:i/>
          <w:iCs/>
          <w:sz w:val="18"/>
          <w:szCs w:val="18"/>
        </w:rPr>
        <w:t>unless</w:t>
      </w:r>
      <w:r w:rsidRPr="00B230FF">
        <w:rPr>
          <w:rFonts w:ascii="Arial" w:hAnsi="Arial" w:cs="Arial"/>
          <w:i/>
          <w:iCs/>
          <w:sz w:val="18"/>
          <w:szCs w:val="18"/>
        </w:rPr>
        <w:t xml:space="preserve"> required by Canadian securities law.</w:t>
      </w:r>
    </w:p>
    <w:p w14:paraId="0152E9C7" w14:textId="77777777" w:rsidR="000B233D" w:rsidRDefault="000B233D" w:rsidP="000B233D">
      <w:pPr>
        <w:rPr>
          <w:rFonts w:ascii="Arial" w:hAnsi="Arial" w:cs="Arial"/>
          <w:i/>
          <w:iCs/>
          <w:sz w:val="18"/>
          <w:szCs w:val="18"/>
        </w:rPr>
      </w:pPr>
    </w:p>
    <w:p w14:paraId="64DF3076" w14:textId="77777777" w:rsidR="000B233D" w:rsidRDefault="000B233D" w:rsidP="000B233D">
      <w:pPr>
        <w:pStyle w:val="BodyText"/>
      </w:pPr>
    </w:p>
    <w:p w14:paraId="650725CA" w14:textId="78C8CF68" w:rsidR="008E5AA9" w:rsidRPr="006C75AF" w:rsidRDefault="008E5AA9" w:rsidP="000B233D">
      <w:pPr>
        <w:pStyle w:val="BodyText"/>
        <w:rPr>
          <w:sz w:val="18"/>
          <w:szCs w:val="18"/>
        </w:rPr>
      </w:pPr>
    </w:p>
    <w:sectPr w:rsidR="008E5AA9" w:rsidRPr="006C75AF" w:rsidSect="00902835">
      <w:headerReference w:type="even" r:id="rId10"/>
      <w:headerReference w:type="default" r:id="rId11"/>
      <w:footerReference w:type="even" r:id="rId12"/>
      <w:footerReference w:type="default" r:id="rId13"/>
      <w:headerReference w:type="first" r:id="rId14"/>
      <w:footerReference w:type="first" r:id="rId15"/>
      <w:pgSz w:w="12240" w:h="15840"/>
      <w:pgMar w:top="509" w:right="1138" w:bottom="965" w:left="1138" w:header="435"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F3A47" w14:textId="77777777" w:rsidR="00B45670" w:rsidRDefault="00B45670" w:rsidP="00F600B6">
      <w:r>
        <w:separator/>
      </w:r>
    </w:p>
  </w:endnote>
  <w:endnote w:type="continuationSeparator" w:id="0">
    <w:p w14:paraId="5044D070" w14:textId="77777777" w:rsidR="00B45670" w:rsidRDefault="00B45670" w:rsidP="00F60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BB412" w14:textId="77777777" w:rsidR="00962676" w:rsidRDefault="009626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E1DFE" w14:textId="77777777" w:rsidR="00962676" w:rsidRDefault="009626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3F58C" w14:textId="77777777" w:rsidR="00962676" w:rsidRDefault="009626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04437" w14:textId="77777777" w:rsidR="00B45670" w:rsidRDefault="00B45670" w:rsidP="00F600B6">
      <w:r>
        <w:separator/>
      </w:r>
    </w:p>
  </w:footnote>
  <w:footnote w:type="continuationSeparator" w:id="0">
    <w:p w14:paraId="333C90B9" w14:textId="77777777" w:rsidR="00B45670" w:rsidRDefault="00B45670" w:rsidP="00F60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2FFCA" w14:textId="77777777" w:rsidR="00962676" w:rsidRDefault="009626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4F52" w14:textId="58535D54" w:rsidR="00EE05DA" w:rsidRDefault="00EE05DA" w:rsidP="00902835">
    <w:pPr>
      <w:pStyle w:val="Header"/>
    </w:pPr>
  </w:p>
  <w:p w14:paraId="65BDF319" w14:textId="24E2E52B" w:rsidR="00C3055C" w:rsidRDefault="00C305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5ACE2" w14:textId="07C3E11E" w:rsidR="00902835" w:rsidRDefault="00C51921" w:rsidP="00902835">
    <w:pPr>
      <w:pStyle w:val="Header"/>
    </w:pPr>
    <w:r>
      <w:rPr>
        <w:noProof/>
        <w:lang w:val="en-US"/>
      </w:rPr>
      <mc:AlternateContent>
        <mc:Choice Requires="wps">
          <w:drawing>
            <wp:anchor distT="45720" distB="45720" distL="114300" distR="114300" simplePos="0" relativeHeight="251657216" behindDoc="0" locked="0" layoutInCell="1" allowOverlap="1" wp14:anchorId="000B1863" wp14:editId="32BF2F2E">
              <wp:simplePos x="0" y="0"/>
              <wp:positionH relativeFrom="column">
                <wp:posOffset>635</wp:posOffset>
              </wp:positionH>
              <wp:positionV relativeFrom="paragraph">
                <wp:posOffset>24765</wp:posOffset>
              </wp:positionV>
              <wp:extent cx="2367280" cy="723265"/>
              <wp:effectExtent l="0" t="0" r="8890" b="13335"/>
              <wp:wrapSquare wrapText="bothSides"/>
              <wp:docPr id="5" name="Text Box 2"/>
              <wp:cNvGraphicFramePr/>
              <a:graphic xmlns:a="http://schemas.openxmlformats.org/drawingml/2006/main">
                <a:graphicData uri="http://schemas.microsoft.com/office/word/2010/wordprocessingShape">
                  <wps:wsp>
                    <wps:cNvSpPr txBox="1"/>
                    <wps:spPr bwMode="auto">
                      <a:xfrm>
                        <a:off x="0" y="0"/>
                        <a:ext cx="2367280" cy="723265"/>
                      </a:xfrm>
                      <a:prstGeom prst="rect">
                        <a:avLst/>
                      </a:prstGeom>
                      <a:solidFill>
                        <a:srgbClr val="FFFFFF"/>
                      </a:solidFill>
                      <a:ln w="9525">
                        <a:solidFill>
                          <a:srgbClr val="000000"/>
                        </a:solidFill>
                        <a:miter lim="800000"/>
                        <a:headEnd/>
                        <a:tailEnd/>
                      </a:ln>
                    </wps:spPr>
                    <wps:txbx>
                      <w:txbxContent>
                        <w:p w14:paraId="4E73E03D" w14:textId="77777777" w:rsidR="00902835" w:rsidRPr="00DF6C2F" w:rsidRDefault="00902835" w:rsidP="00C51921">
                          <w:pPr>
                            <w:rPr>
                              <w:rFonts w:eastAsia="Arial"/>
                              <w:b/>
                              <w:bCs/>
                              <w:sz w:val="18"/>
                              <w:szCs w:val="18"/>
                            </w:rPr>
                          </w:pPr>
                          <w:r w:rsidRPr="00DF6C2F">
                            <w:rPr>
                              <w:rFonts w:eastAsia="Arial"/>
                              <w:b/>
                              <w:bCs/>
                              <w:sz w:val="18"/>
                              <w:szCs w:val="18"/>
                            </w:rPr>
                            <w:t>TSXV – LKY</w:t>
                          </w:r>
                        </w:p>
                        <w:p w14:paraId="4E6E6352" w14:textId="77777777" w:rsidR="00902835" w:rsidRPr="00DF6C2F" w:rsidRDefault="00902835" w:rsidP="00C51921">
                          <w:pPr>
                            <w:pStyle w:val="Header"/>
                            <w:rPr>
                              <w:b/>
                              <w:noProof/>
                              <w:sz w:val="18"/>
                              <w:szCs w:val="18"/>
                            </w:rPr>
                          </w:pPr>
                          <w:r w:rsidRPr="00DF6C2F">
                            <w:rPr>
                              <w:b/>
                              <w:noProof/>
                              <w:sz w:val="18"/>
                              <w:szCs w:val="18"/>
                            </w:rPr>
                            <w:t>WKN: A0RP3N</w:t>
                          </w:r>
                        </w:p>
                        <w:p w14:paraId="7BE50E7D" w14:textId="009FEAF5" w:rsidR="00902835" w:rsidRPr="00DF6C2F" w:rsidRDefault="00902835" w:rsidP="00C51921">
                          <w:pPr>
                            <w:rPr>
                              <w:b/>
                              <w:noProof/>
                              <w:sz w:val="18"/>
                              <w:szCs w:val="18"/>
                            </w:rPr>
                          </w:pPr>
                          <w:r w:rsidRPr="00DF6C2F">
                            <w:rPr>
                              <w:b/>
                              <w:noProof/>
                              <w:sz w:val="18"/>
                              <w:szCs w:val="18"/>
                            </w:rPr>
                            <w:t>ISIN : CA5495461090</w:t>
                          </w:r>
                        </w:p>
                        <w:p w14:paraId="1D69B91D" w14:textId="0B0E5A93" w:rsidR="00902835" w:rsidRPr="00DF6C2F" w:rsidRDefault="00C51921" w:rsidP="00902835">
                          <w:pPr>
                            <w:rPr>
                              <w:b/>
                              <w:noProof/>
                              <w:sz w:val="18"/>
                              <w:szCs w:val="18"/>
                            </w:rPr>
                          </w:pPr>
                          <w:r w:rsidRPr="00DF6C2F">
                            <w:rPr>
                              <w:b/>
                              <w:noProof/>
                              <w:sz w:val="18"/>
                              <w:szCs w:val="18"/>
                            </w:rPr>
                            <w:t>OTCPK: LKMNF</w:t>
                          </w:r>
                        </w:p>
                        <w:p w14:paraId="7BEF4FFE" w14:textId="77777777" w:rsidR="00902835" w:rsidRPr="00DF6C2F" w:rsidRDefault="00902835" w:rsidP="00902835">
                          <w:pPr>
                            <w:rPr>
                              <w:b/>
                              <w:bCs/>
                              <w:sz w:val="18"/>
                              <w:szCs w:val="18"/>
                            </w:rPr>
                          </w:pPr>
                        </w:p>
                      </w:txbxContent>
                    </wps:txbx>
                    <wps:bodyPr rot="0" vert="horz" wrap="square"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000B1863" id="_x0000_t202" coordsize="21600,21600" o:spt="202" path="m,l,21600r21600,l21600,xe">
              <v:stroke joinstyle="miter"/>
              <v:path gradientshapeok="t" o:connecttype="rect"/>
            </v:shapetype>
            <v:shape id="Text Box 2" o:spid="_x0000_s1026" type="#_x0000_t202" style="position:absolute;margin-left:.05pt;margin-top:1.95pt;width:186.4pt;height:56.95pt;z-index:2516572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">
              <v:textbox>
                <w:txbxContent>
                  <w:p w14:paraId="4E73E03D" w14:textId="77777777" w:rsidR="00902835" w:rsidRPr="00DF6C2F" w:rsidRDefault="00902835" w:rsidP="00C51921">
                    <w:pPr>
                      <w:rPr>
                        <w:rFonts w:eastAsia="Arial"/>
                        <w:b/>
                        <w:bCs/>
                        <w:sz w:val="18"/>
                        <w:szCs w:val="18"/>
                      </w:rPr>
                    </w:pPr>
                    <w:r w:rsidRPr="00DF6C2F">
                      <w:rPr>
                        <w:rFonts w:eastAsia="Arial"/>
                        <w:b/>
                        <w:bCs/>
                        <w:sz w:val="18"/>
                        <w:szCs w:val="18"/>
                      </w:rPr>
                      <w:t>TSXV – LKY</w:t>
                    </w:r>
                  </w:p>
                  <w:p w14:paraId="4E6E6352" w14:textId="77777777" w:rsidR="00902835" w:rsidRPr="00DF6C2F" w:rsidRDefault="00902835" w:rsidP="00C51921">
                    <w:pPr>
                      <w:pStyle w:val="Header"/>
                      <w:rPr>
                        <w:b/>
                        <w:noProof/>
                        <w:sz w:val="18"/>
                        <w:szCs w:val="18"/>
                      </w:rPr>
                    </w:pPr>
                    <w:r w:rsidRPr="00DF6C2F">
                      <w:rPr>
                        <w:b/>
                        <w:noProof/>
                        <w:sz w:val="18"/>
                        <w:szCs w:val="18"/>
                      </w:rPr>
                      <w:t>WKN: A0RP3N</w:t>
                    </w:r>
                  </w:p>
                  <w:p w14:paraId="7BE50E7D" w14:textId="009FEAF5" w:rsidR="00902835" w:rsidRPr="00DF6C2F" w:rsidRDefault="00902835" w:rsidP="00C51921">
                    <w:pPr>
                      <w:rPr>
                        <w:b/>
                        <w:noProof/>
                        <w:sz w:val="18"/>
                        <w:szCs w:val="18"/>
                      </w:rPr>
                    </w:pPr>
                    <w:r w:rsidRPr="00DF6C2F">
                      <w:rPr>
                        <w:b/>
                        <w:noProof/>
                        <w:sz w:val="18"/>
                        <w:szCs w:val="18"/>
                      </w:rPr>
                      <w:t>ISIN : CA5495461090</w:t>
                    </w:r>
                  </w:p>
                  <w:p w14:paraId="1D69B91D" w14:textId="0B0E5A93" w:rsidR="00902835" w:rsidRPr="00DF6C2F" w:rsidRDefault="00C51921" w:rsidP="00902835">
                    <w:pPr>
                      <w:rPr>
                        <w:b/>
                        <w:noProof/>
                        <w:sz w:val="18"/>
                        <w:szCs w:val="18"/>
                      </w:rPr>
                    </w:pPr>
                    <w:r w:rsidRPr="00DF6C2F">
                      <w:rPr>
                        <w:b/>
                        <w:noProof/>
                        <w:sz w:val="18"/>
                        <w:szCs w:val="18"/>
                      </w:rPr>
                      <w:t>OTCPK: LKMNF</w:t>
                    </w:r>
                  </w:p>
                  <w:p w14:paraId="7BEF4FFE" w14:textId="77777777" w:rsidR="00902835" w:rsidRPr="00DF6C2F" w:rsidRDefault="00902835" w:rsidP="00902835">
                    <w:pPr>
                      <w:rPr>
                        <w:b/>
                        <w:bCs/>
                        <w:sz w:val="18"/>
                        <w:szCs w:val="18"/>
                      </w:rPr>
                    </w:pPr>
                  </w:p>
                </w:txbxContent>
              </v:textbox>
              <w10:wrap type="square"/>
            </v:shape>
          </w:pict>
        </mc:Fallback>
      </mc:AlternateContent>
    </w:r>
    <w:r w:rsidR="00902835">
      <w:rPr>
        <w:noProof/>
        <w:lang w:val="en-US"/>
      </w:rPr>
      <w:drawing>
        <wp:inline distT="0" distB="0" distL="0" distR="0" wp14:anchorId="5725FE4A" wp14:editId="6C7AE128">
          <wp:extent cx="1219200" cy="94284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ucky_min_logo_rgb-SMALL.png"/>
                  <pic:cNvPicPr/>
                </pic:nvPicPr>
                <pic:blipFill>
                  <a:blip r:embed="rId1">
                    <a:extLst>
                      <a:ext uri="{28A0092B-C50C-407E-A947-70E740481C1C}">
                        <a14:useLocalDpi xmlns:a14="http://schemas.microsoft.com/office/drawing/2010/main" val="0"/>
                      </a:ext>
                    </a:extLst>
                  </a:blip>
                  <a:stretch>
                    <a:fillRect/>
                  </a:stretch>
                </pic:blipFill>
                <pic:spPr>
                  <a:xfrm>
                    <a:off x="0" y="0"/>
                    <a:ext cx="1223776" cy="946387"/>
                  </a:xfrm>
                  <a:prstGeom prst="rect">
                    <a:avLst/>
                  </a:prstGeom>
                </pic:spPr>
              </pic:pic>
            </a:graphicData>
          </a:graphic>
        </wp:inline>
      </w:drawing>
    </w:r>
  </w:p>
  <w:p w14:paraId="2A4C7576" w14:textId="77777777" w:rsidR="00902835" w:rsidRDefault="00902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EE183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55C05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AA08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24C4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938B2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3E54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0A7AC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46E62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9745A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0A53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DC9359F"/>
    <w:multiLevelType w:val="hybridMultilevel"/>
    <w:tmpl w:val="2564C038"/>
    <w:lvl w:ilvl="0" w:tplc="F6F48ADA">
      <w:start w:val="1"/>
      <w:numFmt w:val="upperLetter"/>
      <w:lvlText w:val="%1."/>
      <w:lvlJc w:val="left"/>
      <w:pPr>
        <w:ind w:left="118" w:hanging="665"/>
      </w:pPr>
      <w:rPr>
        <w:rFonts w:ascii="Arial" w:eastAsia="Arial" w:hAnsi="Arial" w:cs="Arial" w:hint="default"/>
        <w:color w:val="343434"/>
        <w:spacing w:val="-6"/>
        <w:w w:val="105"/>
        <w:sz w:val="18"/>
        <w:szCs w:val="18"/>
      </w:rPr>
    </w:lvl>
    <w:lvl w:ilvl="1" w:tplc="5C5C999C">
      <w:numFmt w:val="bullet"/>
      <w:lvlText w:val="•"/>
      <w:lvlJc w:val="left"/>
      <w:pPr>
        <w:ind w:left="1014" w:hanging="665"/>
      </w:pPr>
      <w:rPr>
        <w:rFonts w:hint="default"/>
      </w:rPr>
    </w:lvl>
    <w:lvl w:ilvl="2" w:tplc="9D44D2A4">
      <w:numFmt w:val="bullet"/>
      <w:lvlText w:val="•"/>
      <w:lvlJc w:val="left"/>
      <w:pPr>
        <w:ind w:left="1909" w:hanging="665"/>
      </w:pPr>
      <w:rPr>
        <w:rFonts w:hint="default"/>
      </w:rPr>
    </w:lvl>
    <w:lvl w:ilvl="3" w:tplc="554E2318">
      <w:numFmt w:val="bullet"/>
      <w:lvlText w:val="•"/>
      <w:lvlJc w:val="left"/>
      <w:pPr>
        <w:ind w:left="2803" w:hanging="665"/>
      </w:pPr>
      <w:rPr>
        <w:rFonts w:hint="default"/>
      </w:rPr>
    </w:lvl>
    <w:lvl w:ilvl="4" w:tplc="CDF48B8A">
      <w:numFmt w:val="bullet"/>
      <w:lvlText w:val="•"/>
      <w:lvlJc w:val="left"/>
      <w:pPr>
        <w:ind w:left="3698" w:hanging="665"/>
      </w:pPr>
      <w:rPr>
        <w:rFonts w:hint="default"/>
      </w:rPr>
    </w:lvl>
    <w:lvl w:ilvl="5" w:tplc="C66C9860">
      <w:numFmt w:val="bullet"/>
      <w:lvlText w:val="•"/>
      <w:lvlJc w:val="left"/>
      <w:pPr>
        <w:ind w:left="4592" w:hanging="665"/>
      </w:pPr>
      <w:rPr>
        <w:rFonts w:hint="default"/>
      </w:rPr>
    </w:lvl>
    <w:lvl w:ilvl="6" w:tplc="234EEB50">
      <w:numFmt w:val="bullet"/>
      <w:lvlText w:val="•"/>
      <w:lvlJc w:val="left"/>
      <w:pPr>
        <w:ind w:left="5487" w:hanging="665"/>
      </w:pPr>
      <w:rPr>
        <w:rFonts w:hint="default"/>
      </w:rPr>
    </w:lvl>
    <w:lvl w:ilvl="7" w:tplc="F79A63C2">
      <w:numFmt w:val="bullet"/>
      <w:lvlText w:val="•"/>
      <w:lvlJc w:val="left"/>
      <w:pPr>
        <w:ind w:left="6381" w:hanging="665"/>
      </w:pPr>
      <w:rPr>
        <w:rFonts w:hint="default"/>
      </w:rPr>
    </w:lvl>
    <w:lvl w:ilvl="8" w:tplc="8556BB18">
      <w:numFmt w:val="bullet"/>
      <w:lvlText w:val="•"/>
      <w:lvlJc w:val="left"/>
      <w:pPr>
        <w:ind w:left="7276" w:hanging="665"/>
      </w:pPr>
      <w:rPr>
        <w:rFonts w:hint="default"/>
      </w:rPr>
    </w:lvl>
  </w:abstractNum>
  <w:num w:numId="1" w16cid:durableId="681783397">
    <w:abstractNumId w:val="9"/>
  </w:num>
  <w:num w:numId="2" w16cid:durableId="1909997244">
    <w:abstractNumId w:val="7"/>
  </w:num>
  <w:num w:numId="3" w16cid:durableId="1608348312">
    <w:abstractNumId w:val="6"/>
  </w:num>
  <w:num w:numId="4" w16cid:durableId="1054890907">
    <w:abstractNumId w:val="5"/>
  </w:num>
  <w:num w:numId="5" w16cid:durableId="660087899">
    <w:abstractNumId w:val="4"/>
  </w:num>
  <w:num w:numId="6" w16cid:durableId="1458646516">
    <w:abstractNumId w:val="8"/>
  </w:num>
  <w:num w:numId="7" w16cid:durableId="888809431">
    <w:abstractNumId w:val="3"/>
  </w:num>
  <w:num w:numId="8" w16cid:durableId="1509326789">
    <w:abstractNumId w:val="2"/>
  </w:num>
  <w:num w:numId="9" w16cid:durableId="134031710">
    <w:abstractNumId w:val="1"/>
  </w:num>
  <w:num w:numId="10" w16cid:durableId="1478573033">
    <w:abstractNumId w:val="0"/>
  </w:num>
  <w:num w:numId="11" w16cid:durableId="100152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U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Active_ca||1~55979578||2~1||3~2023.03.21  LKY - News Release - Announces Private Placement  March 2023 DRAFT $2M CLEAN DRAFT||5~VODOLAT||6~VODOLAT||7~WORDX||8~WORK||10~3/21/2023 11:32:13 PM||11~3/21/2023 11:32:13 PM||13~50200||14~False||17~public||18~VODOLAT||19~VODOLAT||21~True||22~True||23~False||25~234656||26~V50955||27~041||28~HOGGL||53~BL||54~BL02||60~Lucky Minerals Inc.||61~General (10/19)||62~Vancouver||72~Business Law||73~Corporate Finance and M&amp;A||74~Vodola, Toni||75~Vodola, Toni||76~WORD 2007||77~Work Product / Docs liés au mandat||82~docx||85~3/21/2023 11:32:14 PM||99~1/1/0001 12:00:00 AM||106~C:\Users\vodolat\AppData\Roaming\iManage\Work\Recent\Lucky Minerals Inc. - General (10_19) (234656-V50955)\2023.03.21  LKY - News Release - Announces Private Placement  March 2023 DRAFT $2M CLEAN DRAFT(55979578.1).docx||107~1/1/0001 12:00:00 AM||109~3/21/2023 11:32:14 PM||113~3/21/2023 11:32:13 PM||114~3/21/2023 11:32:13 PM||124~False||"/>
    <w:docVar w:name="ForteTempFile" w:val="C:\Users\Natalie\AppData\Local\Temp\b8766971-eaf4-425b-8ee3-3cf60df77e58.docx"/>
    <w:docVar w:name="zzmp10mSEGsValidated" w:val="1"/>
    <w:docVar w:name="zzmp10NoTrailerPromptID" w:val="ACTIVE_CA.55979578.1"/>
    <w:docVar w:name="zzmpCompatibilityMode" w:val="15"/>
  </w:docVars>
  <w:rsids>
    <w:rsidRoot w:val="002840A0"/>
    <w:rsid w:val="00001A26"/>
    <w:rsid w:val="00013EE0"/>
    <w:rsid w:val="00020B19"/>
    <w:rsid w:val="00025BA6"/>
    <w:rsid w:val="000431B3"/>
    <w:rsid w:val="000470CE"/>
    <w:rsid w:val="00061EAF"/>
    <w:rsid w:val="000700F6"/>
    <w:rsid w:val="00075B8D"/>
    <w:rsid w:val="0008640B"/>
    <w:rsid w:val="00095925"/>
    <w:rsid w:val="000B233D"/>
    <w:rsid w:val="000C3985"/>
    <w:rsid w:val="000C695C"/>
    <w:rsid w:val="000D1681"/>
    <w:rsid w:val="000D6313"/>
    <w:rsid w:val="000E5D6C"/>
    <w:rsid w:val="000E5E77"/>
    <w:rsid w:val="000E6697"/>
    <w:rsid w:val="000E700D"/>
    <w:rsid w:val="000F640A"/>
    <w:rsid w:val="00100E40"/>
    <w:rsid w:val="00111CF1"/>
    <w:rsid w:val="00113EC0"/>
    <w:rsid w:val="00116C1D"/>
    <w:rsid w:val="0012470A"/>
    <w:rsid w:val="001334A0"/>
    <w:rsid w:val="00134433"/>
    <w:rsid w:val="001346D3"/>
    <w:rsid w:val="001461BD"/>
    <w:rsid w:val="00147222"/>
    <w:rsid w:val="00164786"/>
    <w:rsid w:val="00186545"/>
    <w:rsid w:val="00190CE8"/>
    <w:rsid w:val="001A2783"/>
    <w:rsid w:val="001B04E6"/>
    <w:rsid w:val="001B6522"/>
    <w:rsid w:val="001C1627"/>
    <w:rsid w:val="001D00E4"/>
    <w:rsid w:val="001D1711"/>
    <w:rsid w:val="001E2BA6"/>
    <w:rsid w:val="001F3CA8"/>
    <w:rsid w:val="00213BB9"/>
    <w:rsid w:val="00214800"/>
    <w:rsid w:val="002361A5"/>
    <w:rsid w:val="00244D61"/>
    <w:rsid w:val="00251587"/>
    <w:rsid w:val="00257F8D"/>
    <w:rsid w:val="002840A0"/>
    <w:rsid w:val="00290282"/>
    <w:rsid w:val="00293FD4"/>
    <w:rsid w:val="002B5F33"/>
    <w:rsid w:val="002B6F65"/>
    <w:rsid w:val="002E2165"/>
    <w:rsid w:val="002E2ED0"/>
    <w:rsid w:val="002F584D"/>
    <w:rsid w:val="0031358F"/>
    <w:rsid w:val="00344666"/>
    <w:rsid w:val="003508EF"/>
    <w:rsid w:val="00350A72"/>
    <w:rsid w:val="00363147"/>
    <w:rsid w:val="00370590"/>
    <w:rsid w:val="00390F11"/>
    <w:rsid w:val="003A63CF"/>
    <w:rsid w:val="003B6512"/>
    <w:rsid w:val="003E3CE2"/>
    <w:rsid w:val="004160BF"/>
    <w:rsid w:val="004240E8"/>
    <w:rsid w:val="00466CDE"/>
    <w:rsid w:val="00474A16"/>
    <w:rsid w:val="004956D7"/>
    <w:rsid w:val="00495E01"/>
    <w:rsid w:val="004A37FC"/>
    <w:rsid w:val="004B33AB"/>
    <w:rsid w:val="004C2D8B"/>
    <w:rsid w:val="004D3ED3"/>
    <w:rsid w:val="004D518A"/>
    <w:rsid w:val="004E1D3E"/>
    <w:rsid w:val="004F715E"/>
    <w:rsid w:val="00516972"/>
    <w:rsid w:val="005171BC"/>
    <w:rsid w:val="005471C0"/>
    <w:rsid w:val="0055212D"/>
    <w:rsid w:val="00556061"/>
    <w:rsid w:val="00573857"/>
    <w:rsid w:val="005763DF"/>
    <w:rsid w:val="00581789"/>
    <w:rsid w:val="00584AFB"/>
    <w:rsid w:val="00587A5F"/>
    <w:rsid w:val="005A1F64"/>
    <w:rsid w:val="005A440B"/>
    <w:rsid w:val="005B4F08"/>
    <w:rsid w:val="005C610A"/>
    <w:rsid w:val="005E54A0"/>
    <w:rsid w:val="00603052"/>
    <w:rsid w:val="0060376F"/>
    <w:rsid w:val="006233C4"/>
    <w:rsid w:val="006367ED"/>
    <w:rsid w:val="00645A5F"/>
    <w:rsid w:val="0065603A"/>
    <w:rsid w:val="006744CF"/>
    <w:rsid w:val="00681251"/>
    <w:rsid w:val="006831C5"/>
    <w:rsid w:val="00684CFE"/>
    <w:rsid w:val="006859D5"/>
    <w:rsid w:val="006936C3"/>
    <w:rsid w:val="006A1884"/>
    <w:rsid w:val="006A222B"/>
    <w:rsid w:val="006B2BA2"/>
    <w:rsid w:val="006C75AF"/>
    <w:rsid w:val="006D3A91"/>
    <w:rsid w:val="006D4FAB"/>
    <w:rsid w:val="006E6381"/>
    <w:rsid w:val="00700C25"/>
    <w:rsid w:val="0070598A"/>
    <w:rsid w:val="00727B9B"/>
    <w:rsid w:val="00736592"/>
    <w:rsid w:val="007461CC"/>
    <w:rsid w:val="00746D75"/>
    <w:rsid w:val="00763BC2"/>
    <w:rsid w:val="00767862"/>
    <w:rsid w:val="00772CC0"/>
    <w:rsid w:val="00775A58"/>
    <w:rsid w:val="0079506A"/>
    <w:rsid w:val="007A5FE9"/>
    <w:rsid w:val="007D0F2B"/>
    <w:rsid w:val="007D6F95"/>
    <w:rsid w:val="007E0832"/>
    <w:rsid w:val="008068DB"/>
    <w:rsid w:val="00810D87"/>
    <w:rsid w:val="00812675"/>
    <w:rsid w:val="008248AF"/>
    <w:rsid w:val="00826C24"/>
    <w:rsid w:val="00842B74"/>
    <w:rsid w:val="008447E2"/>
    <w:rsid w:val="00847B0D"/>
    <w:rsid w:val="00860EC9"/>
    <w:rsid w:val="00866F8A"/>
    <w:rsid w:val="00876BCD"/>
    <w:rsid w:val="00890567"/>
    <w:rsid w:val="00890666"/>
    <w:rsid w:val="00891613"/>
    <w:rsid w:val="00895239"/>
    <w:rsid w:val="00897C70"/>
    <w:rsid w:val="008A1EF1"/>
    <w:rsid w:val="008B0451"/>
    <w:rsid w:val="008B3585"/>
    <w:rsid w:val="008B7868"/>
    <w:rsid w:val="008C4DC5"/>
    <w:rsid w:val="008E245F"/>
    <w:rsid w:val="008E5AA9"/>
    <w:rsid w:val="008E7F6D"/>
    <w:rsid w:val="008F67B9"/>
    <w:rsid w:val="00902835"/>
    <w:rsid w:val="00906F21"/>
    <w:rsid w:val="00907966"/>
    <w:rsid w:val="0092256E"/>
    <w:rsid w:val="009338C1"/>
    <w:rsid w:val="009358E3"/>
    <w:rsid w:val="009418FB"/>
    <w:rsid w:val="00952B28"/>
    <w:rsid w:val="00960880"/>
    <w:rsid w:val="00962676"/>
    <w:rsid w:val="0097304B"/>
    <w:rsid w:val="00975B74"/>
    <w:rsid w:val="00980D70"/>
    <w:rsid w:val="00986D1A"/>
    <w:rsid w:val="00992073"/>
    <w:rsid w:val="009D5BF4"/>
    <w:rsid w:val="009D6FA8"/>
    <w:rsid w:val="009E1065"/>
    <w:rsid w:val="00A00805"/>
    <w:rsid w:val="00A222CD"/>
    <w:rsid w:val="00A25B6C"/>
    <w:rsid w:val="00A2682C"/>
    <w:rsid w:val="00A26A89"/>
    <w:rsid w:val="00A31182"/>
    <w:rsid w:val="00A335A8"/>
    <w:rsid w:val="00A34650"/>
    <w:rsid w:val="00A36A7F"/>
    <w:rsid w:val="00A72CD5"/>
    <w:rsid w:val="00A72E17"/>
    <w:rsid w:val="00A77ED8"/>
    <w:rsid w:val="00A815E7"/>
    <w:rsid w:val="00A87ECE"/>
    <w:rsid w:val="00AA3F64"/>
    <w:rsid w:val="00AA4FAD"/>
    <w:rsid w:val="00AB332B"/>
    <w:rsid w:val="00AC3083"/>
    <w:rsid w:val="00AD7C25"/>
    <w:rsid w:val="00AE0638"/>
    <w:rsid w:val="00AE401B"/>
    <w:rsid w:val="00AF01BD"/>
    <w:rsid w:val="00AF04ED"/>
    <w:rsid w:val="00AF77EA"/>
    <w:rsid w:val="00B010AA"/>
    <w:rsid w:val="00B02B37"/>
    <w:rsid w:val="00B101BB"/>
    <w:rsid w:val="00B2449B"/>
    <w:rsid w:val="00B36CCB"/>
    <w:rsid w:val="00B438BC"/>
    <w:rsid w:val="00B43CAF"/>
    <w:rsid w:val="00B45670"/>
    <w:rsid w:val="00B747D8"/>
    <w:rsid w:val="00B82A68"/>
    <w:rsid w:val="00B849F3"/>
    <w:rsid w:val="00B971D1"/>
    <w:rsid w:val="00BB6CAD"/>
    <w:rsid w:val="00BC1E3B"/>
    <w:rsid w:val="00BD4D20"/>
    <w:rsid w:val="00BD66ED"/>
    <w:rsid w:val="00C00FD0"/>
    <w:rsid w:val="00C04E04"/>
    <w:rsid w:val="00C15F2E"/>
    <w:rsid w:val="00C3055C"/>
    <w:rsid w:val="00C419B4"/>
    <w:rsid w:val="00C4721C"/>
    <w:rsid w:val="00C50D21"/>
    <w:rsid w:val="00C51921"/>
    <w:rsid w:val="00C53CDF"/>
    <w:rsid w:val="00C573B8"/>
    <w:rsid w:val="00C6192E"/>
    <w:rsid w:val="00C7610F"/>
    <w:rsid w:val="00C83D78"/>
    <w:rsid w:val="00C97FDE"/>
    <w:rsid w:val="00CB5689"/>
    <w:rsid w:val="00CD090F"/>
    <w:rsid w:val="00CE28FB"/>
    <w:rsid w:val="00CE4C7D"/>
    <w:rsid w:val="00CE5321"/>
    <w:rsid w:val="00D0446E"/>
    <w:rsid w:val="00D11BD1"/>
    <w:rsid w:val="00D14682"/>
    <w:rsid w:val="00D23BFF"/>
    <w:rsid w:val="00D24A76"/>
    <w:rsid w:val="00D27F09"/>
    <w:rsid w:val="00D4036D"/>
    <w:rsid w:val="00D551EA"/>
    <w:rsid w:val="00D773BB"/>
    <w:rsid w:val="00D80A83"/>
    <w:rsid w:val="00D82A05"/>
    <w:rsid w:val="00D872D7"/>
    <w:rsid w:val="00DA0238"/>
    <w:rsid w:val="00DA5177"/>
    <w:rsid w:val="00DA55F8"/>
    <w:rsid w:val="00DA5C10"/>
    <w:rsid w:val="00DA6E6E"/>
    <w:rsid w:val="00DA7981"/>
    <w:rsid w:val="00DB4D33"/>
    <w:rsid w:val="00DD33EB"/>
    <w:rsid w:val="00DD5811"/>
    <w:rsid w:val="00DD7ADE"/>
    <w:rsid w:val="00DE1F4B"/>
    <w:rsid w:val="00DE4999"/>
    <w:rsid w:val="00DE608F"/>
    <w:rsid w:val="00DF6C2F"/>
    <w:rsid w:val="00E00C5C"/>
    <w:rsid w:val="00E10D9D"/>
    <w:rsid w:val="00E111E2"/>
    <w:rsid w:val="00E21701"/>
    <w:rsid w:val="00E268E8"/>
    <w:rsid w:val="00E27FEC"/>
    <w:rsid w:val="00E30B4F"/>
    <w:rsid w:val="00E31430"/>
    <w:rsid w:val="00E35BB9"/>
    <w:rsid w:val="00E40757"/>
    <w:rsid w:val="00E4529D"/>
    <w:rsid w:val="00E468F2"/>
    <w:rsid w:val="00E54338"/>
    <w:rsid w:val="00E572ED"/>
    <w:rsid w:val="00E64A93"/>
    <w:rsid w:val="00E738E0"/>
    <w:rsid w:val="00E75F01"/>
    <w:rsid w:val="00E950FF"/>
    <w:rsid w:val="00EA0461"/>
    <w:rsid w:val="00EA1D9F"/>
    <w:rsid w:val="00EA59D8"/>
    <w:rsid w:val="00EB7E9D"/>
    <w:rsid w:val="00EC4674"/>
    <w:rsid w:val="00ED06C8"/>
    <w:rsid w:val="00ED16FF"/>
    <w:rsid w:val="00ED5716"/>
    <w:rsid w:val="00EE05DA"/>
    <w:rsid w:val="00EE065C"/>
    <w:rsid w:val="00EE40EC"/>
    <w:rsid w:val="00EF532B"/>
    <w:rsid w:val="00F00111"/>
    <w:rsid w:val="00F03E93"/>
    <w:rsid w:val="00F06DFD"/>
    <w:rsid w:val="00F12FB1"/>
    <w:rsid w:val="00F50943"/>
    <w:rsid w:val="00F56D24"/>
    <w:rsid w:val="00F600B6"/>
    <w:rsid w:val="00F6336A"/>
    <w:rsid w:val="00F64BE9"/>
    <w:rsid w:val="00F810D9"/>
    <w:rsid w:val="00F83EFD"/>
    <w:rsid w:val="00F971A3"/>
    <w:rsid w:val="00FA4398"/>
    <w:rsid w:val="00FC3E75"/>
    <w:rsid w:val="00FC5410"/>
    <w:rsid w:val="00FD6138"/>
    <w:rsid w:val="00FE52BC"/>
    <w:rsid w:val="00FF0568"/>
    <w:rsid w:val="00FF4C3A"/>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376CF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en-US"/>
      </w:rPr>
    </w:rPrDefault>
    <w:pPrDefault>
      <w:pPr>
        <w:spacing w:after="240"/>
        <w:jc w:val="both"/>
      </w:pPr>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lsdException w:name="Intense Emphasis" w:uiPriority="21" w:qFormat="1"/>
    <w:lsdException w:name="Intense Reference" w:uiPriority="32" w:qFormat="1"/>
    <w:lsdException w:name="Book Title" w:uiPriority="33"/>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6C2F"/>
    <w:pPr>
      <w:spacing w:after="0"/>
      <w:jc w:val="left"/>
    </w:pPr>
    <w:rPr>
      <w:rFonts w:eastAsia="Times New Roman" w:cs="Times New Roman"/>
      <w:lang w:val="en-CA" w:bidi="ar-SA"/>
    </w:rPr>
  </w:style>
  <w:style w:type="paragraph" w:styleId="Heading1">
    <w:name w:val="heading 1"/>
    <w:basedOn w:val="BodyText"/>
    <w:link w:val="Heading1Char"/>
    <w:rsid w:val="00952B28"/>
    <w:pPr>
      <w:outlineLvl w:val="0"/>
    </w:pPr>
  </w:style>
  <w:style w:type="paragraph" w:styleId="Heading2">
    <w:name w:val="heading 2"/>
    <w:basedOn w:val="BodyText"/>
    <w:link w:val="Heading2Char"/>
    <w:rsid w:val="00952B28"/>
    <w:pPr>
      <w:outlineLvl w:val="1"/>
    </w:pPr>
  </w:style>
  <w:style w:type="paragraph" w:styleId="Heading3">
    <w:name w:val="heading 3"/>
    <w:basedOn w:val="BodyText"/>
    <w:link w:val="Heading3Char"/>
    <w:rsid w:val="00952B28"/>
    <w:pPr>
      <w:outlineLvl w:val="2"/>
    </w:pPr>
  </w:style>
  <w:style w:type="paragraph" w:styleId="Heading4">
    <w:name w:val="heading 4"/>
    <w:basedOn w:val="BodyText"/>
    <w:link w:val="Heading4Char"/>
    <w:rsid w:val="00952B28"/>
    <w:pPr>
      <w:outlineLvl w:val="3"/>
    </w:pPr>
  </w:style>
  <w:style w:type="paragraph" w:styleId="Heading5">
    <w:name w:val="heading 5"/>
    <w:basedOn w:val="BodyText"/>
    <w:link w:val="Heading5Char"/>
    <w:rsid w:val="00952B28"/>
    <w:pPr>
      <w:outlineLvl w:val="4"/>
    </w:pPr>
  </w:style>
  <w:style w:type="paragraph" w:styleId="Heading6">
    <w:name w:val="heading 6"/>
    <w:basedOn w:val="BodyText"/>
    <w:link w:val="Heading6Char"/>
    <w:rsid w:val="00952B28"/>
    <w:pPr>
      <w:tabs>
        <w:tab w:val="left" w:pos="2880"/>
      </w:tabs>
      <w:outlineLvl w:val="5"/>
    </w:pPr>
  </w:style>
  <w:style w:type="paragraph" w:styleId="Heading7">
    <w:name w:val="heading 7"/>
    <w:basedOn w:val="BodyText"/>
    <w:link w:val="Heading7Char"/>
    <w:rsid w:val="00952B28"/>
    <w:pPr>
      <w:outlineLvl w:val="6"/>
    </w:pPr>
  </w:style>
  <w:style w:type="paragraph" w:styleId="Heading8">
    <w:name w:val="heading 8"/>
    <w:basedOn w:val="BodyText"/>
    <w:link w:val="Heading8Char"/>
    <w:rsid w:val="00952B28"/>
    <w:pPr>
      <w:tabs>
        <w:tab w:val="left" w:pos="4320"/>
      </w:tabs>
      <w:outlineLvl w:val="7"/>
    </w:pPr>
  </w:style>
  <w:style w:type="paragraph" w:styleId="Heading9">
    <w:name w:val="heading 9"/>
    <w:basedOn w:val="BodyText"/>
    <w:link w:val="Heading9Char"/>
    <w:rsid w:val="00952B2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36592"/>
  </w:style>
  <w:style w:type="paragraph" w:styleId="Caption">
    <w:name w:val="caption"/>
    <w:basedOn w:val="Normal"/>
    <w:next w:val="Normal"/>
    <w:uiPriority w:val="35"/>
    <w:semiHidden/>
    <w:unhideWhenUsed/>
    <w:qFormat/>
    <w:rsid w:val="00EA0461"/>
    <w:rPr>
      <w:b/>
      <w:bCs/>
      <w:color w:val="1F1531" w:themeColor="accent1" w:themeShade="BF"/>
      <w:sz w:val="16"/>
      <w:szCs w:val="16"/>
    </w:rPr>
  </w:style>
  <w:style w:type="paragraph" w:customStyle="1" w:styleId="DeliveryPhrase">
    <w:name w:val="Delivery Phrase"/>
    <w:basedOn w:val="Normal"/>
    <w:next w:val="BodyText"/>
    <w:uiPriority w:val="24"/>
    <w:unhideWhenUsed/>
    <w:rsid w:val="00DA7981"/>
    <w:rPr>
      <w:b/>
      <w:smallCaps/>
    </w:rPr>
  </w:style>
  <w:style w:type="paragraph" w:customStyle="1" w:styleId="DocumentTitle">
    <w:name w:val="Document Title"/>
    <w:basedOn w:val="Normal"/>
    <w:next w:val="BodyText"/>
    <w:uiPriority w:val="24"/>
    <w:unhideWhenUsed/>
    <w:rsid w:val="00EA0461"/>
    <w:pPr>
      <w:spacing w:after="480"/>
      <w:jc w:val="center"/>
    </w:pPr>
    <w:rPr>
      <w:b/>
      <w:caps/>
    </w:rPr>
  </w:style>
  <w:style w:type="character" w:styleId="Emphasis">
    <w:name w:val="Emphasis"/>
    <w:uiPriority w:val="20"/>
    <w:semiHidden/>
    <w:qFormat/>
    <w:rsid w:val="00EA0461"/>
    <w:rPr>
      <w:caps/>
      <w:color w:val="140E20" w:themeColor="accent1" w:themeShade="7F"/>
      <w:spacing w:val="5"/>
    </w:rPr>
  </w:style>
  <w:style w:type="character" w:styleId="EndnoteReference">
    <w:name w:val="endnote reference"/>
    <w:basedOn w:val="DefaultParagraphFont"/>
    <w:semiHidden/>
    <w:rsid w:val="00213BB9"/>
    <w:rPr>
      <w:rFonts w:ascii="Times New Roman" w:hAnsi="Times New Roman"/>
      <w:color w:val="auto"/>
      <w:spacing w:val="0"/>
      <w:w w:val="100"/>
      <w:position w:val="0"/>
      <w:sz w:val="24"/>
      <w:u w:val="none"/>
      <w:vertAlign w:val="superscript"/>
    </w:rPr>
  </w:style>
  <w:style w:type="paragraph" w:styleId="EndnoteText">
    <w:name w:val="endnote text"/>
    <w:basedOn w:val="Normal"/>
    <w:link w:val="EndnoteTextChar"/>
    <w:semiHidden/>
    <w:rsid w:val="004160BF"/>
    <w:rPr>
      <w:sz w:val="20"/>
    </w:rPr>
  </w:style>
  <w:style w:type="character" w:styleId="FootnoteReference">
    <w:name w:val="footnote reference"/>
    <w:basedOn w:val="DefaultParagraphFont"/>
    <w:uiPriority w:val="99"/>
    <w:semiHidden/>
    <w:unhideWhenUsed/>
    <w:rsid w:val="004160BF"/>
    <w:rPr>
      <w:vertAlign w:val="superscript"/>
    </w:rPr>
  </w:style>
  <w:style w:type="paragraph" w:styleId="FootnoteText">
    <w:name w:val="footnote text"/>
    <w:basedOn w:val="Normal"/>
    <w:link w:val="FootnoteTextChar"/>
    <w:uiPriority w:val="99"/>
    <w:semiHidden/>
    <w:unhideWhenUsed/>
    <w:rsid w:val="004160BF"/>
    <w:rPr>
      <w:sz w:val="20"/>
    </w:rPr>
  </w:style>
  <w:style w:type="paragraph" w:styleId="Header">
    <w:name w:val="header"/>
    <w:basedOn w:val="Normal"/>
    <w:link w:val="HeaderChar"/>
    <w:rsid w:val="00B36CCB"/>
    <w:pPr>
      <w:tabs>
        <w:tab w:val="center" w:pos="4680"/>
        <w:tab w:val="right" w:pos="9360"/>
      </w:tabs>
    </w:pPr>
  </w:style>
  <w:style w:type="character" w:styleId="IntenseEmphasis">
    <w:name w:val="Intense Emphasis"/>
    <w:uiPriority w:val="21"/>
    <w:semiHidden/>
    <w:qFormat/>
    <w:rsid w:val="00EA0461"/>
    <w:rPr>
      <w:b/>
      <w:bCs/>
      <w:caps/>
      <w:color w:val="140E20" w:themeColor="accent1" w:themeShade="7F"/>
      <w:spacing w:val="10"/>
    </w:rPr>
  </w:style>
  <w:style w:type="paragraph" w:styleId="IntenseQuote">
    <w:name w:val="Intense Quote"/>
    <w:basedOn w:val="Normal"/>
    <w:next w:val="Normal"/>
    <w:link w:val="IntenseQuoteChar"/>
    <w:uiPriority w:val="30"/>
    <w:semiHidden/>
    <w:qFormat/>
    <w:rsid w:val="00EA0461"/>
    <w:pPr>
      <w:pBdr>
        <w:top w:val="single" w:sz="4" w:space="10" w:color="2A1C42" w:themeColor="accent1"/>
        <w:left w:val="single" w:sz="4" w:space="10" w:color="2A1C42" w:themeColor="accent1"/>
      </w:pBdr>
      <w:ind w:left="1296" w:right="1152"/>
    </w:pPr>
    <w:rPr>
      <w:i/>
      <w:iCs/>
      <w:color w:val="2A1C42" w:themeColor="accent1"/>
      <w:sz w:val="20"/>
    </w:rPr>
  </w:style>
  <w:style w:type="character" w:styleId="IntenseReference">
    <w:name w:val="Intense Reference"/>
    <w:uiPriority w:val="32"/>
    <w:semiHidden/>
    <w:qFormat/>
    <w:rsid w:val="00EA0461"/>
    <w:rPr>
      <w:b/>
      <w:bCs/>
      <w:i/>
      <w:iCs/>
      <w:caps/>
      <w:color w:val="2A1C42" w:themeColor="accent1"/>
    </w:rPr>
  </w:style>
  <w:style w:type="paragraph" w:styleId="ListParagraph">
    <w:name w:val="List Paragraph"/>
    <w:basedOn w:val="Normal"/>
    <w:uiPriority w:val="34"/>
    <w:semiHidden/>
    <w:unhideWhenUsed/>
    <w:qFormat/>
    <w:rsid w:val="009D5BF4"/>
    <w:pPr>
      <w:ind w:left="720"/>
    </w:pPr>
  </w:style>
  <w:style w:type="paragraph" w:styleId="NoSpacing">
    <w:name w:val="No Spacing"/>
    <w:basedOn w:val="Normal"/>
    <w:link w:val="NoSpacingChar"/>
    <w:uiPriority w:val="1"/>
    <w:rsid w:val="00B36CCB"/>
  </w:style>
  <w:style w:type="paragraph" w:customStyle="1" w:styleId="NoticeAddress">
    <w:name w:val="Notice Address"/>
    <w:basedOn w:val="Normal"/>
    <w:unhideWhenUsed/>
    <w:rsid w:val="009D5BF4"/>
    <w:pPr>
      <w:tabs>
        <w:tab w:val="left" w:pos="1440"/>
      </w:tabs>
      <w:ind w:left="2880" w:hanging="1440"/>
    </w:pPr>
  </w:style>
  <w:style w:type="character" w:styleId="PageNumber">
    <w:name w:val="page number"/>
    <w:basedOn w:val="DefaultParagraphFont"/>
    <w:rsid w:val="009D5BF4"/>
  </w:style>
  <w:style w:type="paragraph" w:customStyle="1" w:styleId="Parties">
    <w:name w:val="Parties"/>
    <w:basedOn w:val="Normal"/>
    <w:rsid w:val="00B36CCB"/>
    <w:pPr>
      <w:ind w:left="3600"/>
    </w:pPr>
  </w:style>
  <w:style w:type="character" w:styleId="PlaceholderText">
    <w:name w:val="Placeholder Text"/>
    <w:basedOn w:val="DefaultParagraphFont"/>
    <w:uiPriority w:val="99"/>
    <w:semiHidden/>
    <w:rsid w:val="009D5BF4"/>
    <w:rPr>
      <w:color w:val="808080"/>
    </w:rPr>
  </w:style>
  <w:style w:type="paragraph" w:styleId="Quote">
    <w:name w:val="Quote"/>
    <w:basedOn w:val="Normal"/>
    <w:next w:val="BodyTextContinued"/>
    <w:link w:val="QuoteChar"/>
    <w:qFormat/>
    <w:rsid w:val="00EA0461"/>
    <w:pPr>
      <w:ind w:left="1440" w:right="1440"/>
    </w:pPr>
  </w:style>
  <w:style w:type="paragraph" w:customStyle="1" w:styleId="RecipientAddress">
    <w:name w:val="Recipient Address"/>
    <w:basedOn w:val="BodyText"/>
    <w:next w:val="BodyText"/>
    <w:qFormat/>
    <w:rsid w:val="00EA0461"/>
  </w:style>
  <w:style w:type="character" w:styleId="Strong">
    <w:name w:val="Strong"/>
    <w:uiPriority w:val="22"/>
    <w:semiHidden/>
    <w:qFormat/>
    <w:rsid w:val="00EA0461"/>
    <w:rPr>
      <w:b/>
      <w:bCs/>
    </w:rPr>
  </w:style>
  <w:style w:type="paragraph" w:styleId="Subtitle">
    <w:name w:val="Subtitle"/>
    <w:basedOn w:val="Normal"/>
    <w:next w:val="BodyText"/>
    <w:link w:val="SubtitleChar"/>
    <w:qFormat/>
    <w:rsid w:val="00B36CCB"/>
    <w:pPr>
      <w:spacing w:before="120"/>
    </w:pPr>
    <w:rPr>
      <w:b/>
      <w:caps/>
    </w:rPr>
  </w:style>
  <w:style w:type="paragraph" w:customStyle="1" w:styleId="SubtitleCAPSLeft">
    <w:name w:val="Subtitle CAPS_Left"/>
    <w:basedOn w:val="Normal"/>
    <w:next w:val="BodyText"/>
    <w:qFormat/>
    <w:rsid w:val="00986D1A"/>
    <w:pPr>
      <w:keepNext/>
    </w:pPr>
    <w:rPr>
      <w:caps/>
    </w:rPr>
  </w:style>
  <w:style w:type="paragraph" w:customStyle="1" w:styleId="SubtitleBULeft">
    <w:name w:val="Subtitle B_U_Left"/>
    <w:basedOn w:val="BodyText"/>
    <w:next w:val="BodyText"/>
    <w:qFormat/>
    <w:rsid w:val="00CE5321"/>
    <w:pPr>
      <w:keepNext/>
    </w:pPr>
    <w:rPr>
      <w:b/>
      <w:u w:val="single"/>
    </w:rPr>
  </w:style>
  <w:style w:type="character" w:styleId="SubtleEmphasis">
    <w:name w:val="Subtle Emphasis"/>
    <w:unhideWhenUsed/>
    <w:rsid w:val="00EA0461"/>
    <w:rPr>
      <w:i/>
      <w:iCs/>
      <w:color w:val="140E20" w:themeColor="accent1" w:themeShade="7F"/>
    </w:rPr>
  </w:style>
  <w:style w:type="character" w:styleId="SubtleReference">
    <w:name w:val="Subtle Reference"/>
    <w:unhideWhenUsed/>
    <w:rsid w:val="00C00FD0"/>
    <w:rPr>
      <w:b/>
      <w:color w:val="auto"/>
    </w:rPr>
  </w:style>
  <w:style w:type="paragraph" w:styleId="Title">
    <w:name w:val="Title"/>
    <w:basedOn w:val="Normal"/>
    <w:next w:val="BodyText"/>
    <w:link w:val="TitleChar"/>
    <w:qFormat/>
    <w:rsid w:val="00D80A83"/>
    <w:pPr>
      <w:keepNext/>
      <w:widowControl w:val="0"/>
      <w:adjustRightInd w:val="0"/>
      <w:spacing w:before="120"/>
      <w:jc w:val="center"/>
      <w:outlineLvl w:val="0"/>
    </w:pPr>
    <w:rPr>
      <w:b/>
      <w:bCs/>
      <w:caps/>
      <w:szCs w:val="32"/>
    </w:rPr>
  </w:style>
  <w:style w:type="table" w:styleId="TableGrid">
    <w:name w:val="Table Grid"/>
    <w:basedOn w:val="TableNormal"/>
    <w:rsid w:val="00B01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oteChar">
    <w:name w:val="Quote Char"/>
    <w:basedOn w:val="DefaultParagraphFont"/>
    <w:link w:val="Quote"/>
    <w:rsid w:val="00EA0461"/>
    <w:rPr>
      <w:szCs w:val="20"/>
      <w:lang w:val="en-CA" w:bidi="ar-SA"/>
    </w:rPr>
  </w:style>
  <w:style w:type="paragraph" w:customStyle="1" w:styleId="TitleBULeft">
    <w:name w:val="Title B_U_Left"/>
    <w:basedOn w:val="Normal"/>
    <w:next w:val="BodyText"/>
    <w:qFormat/>
    <w:rsid w:val="00CE5321"/>
    <w:pPr>
      <w:keepNext/>
      <w:widowControl w:val="0"/>
      <w:spacing w:before="120"/>
      <w:outlineLvl w:val="0"/>
    </w:pPr>
    <w:rPr>
      <w:b/>
      <w:u w:val="single"/>
    </w:rPr>
  </w:style>
  <w:style w:type="character" w:customStyle="1" w:styleId="BodyTextChar">
    <w:name w:val="Body Text Char"/>
    <w:basedOn w:val="DefaultParagraphFont"/>
    <w:link w:val="BodyText"/>
    <w:rsid w:val="00736592"/>
  </w:style>
  <w:style w:type="paragraph" w:customStyle="1" w:styleId="TitleNoBoldCntr">
    <w:name w:val="Title NoBold Cntr"/>
    <w:basedOn w:val="Normal"/>
    <w:next w:val="BodyText"/>
    <w:qFormat/>
    <w:rsid w:val="007461CC"/>
    <w:pPr>
      <w:keepNext/>
      <w:widowControl w:val="0"/>
      <w:spacing w:before="120"/>
      <w:jc w:val="center"/>
      <w:outlineLvl w:val="0"/>
    </w:pPr>
    <w:rPr>
      <w:caps/>
    </w:rPr>
  </w:style>
  <w:style w:type="paragraph" w:customStyle="1" w:styleId="TitleCntrBoldUnd">
    <w:name w:val="TitleCntrBoldUnd"/>
    <w:basedOn w:val="Normal"/>
    <w:next w:val="BodyText"/>
    <w:qFormat/>
    <w:rsid w:val="00860EC9"/>
    <w:pPr>
      <w:keepNext/>
      <w:widowControl w:val="0"/>
      <w:spacing w:before="120"/>
      <w:jc w:val="center"/>
      <w:outlineLvl w:val="0"/>
    </w:pPr>
    <w:rPr>
      <w:b/>
      <w:caps/>
      <w:u w:val="single"/>
    </w:rPr>
  </w:style>
  <w:style w:type="paragraph" w:customStyle="1" w:styleId="TitleLeftCaps">
    <w:name w:val="TitleLeftCaps"/>
    <w:basedOn w:val="Normal"/>
    <w:next w:val="BodyText"/>
    <w:qFormat/>
    <w:rsid w:val="007461CC"/>
    <w:pPr>
      <w:keepNext/>
      <w:widowControl w:val="0"/>
      <w:spacing w:before="120"/>
      <w:outlineLvl w:val="0"/>
    </w:pPr>
    <w:rPr>
      <w:b/>
      <w:caps/>
    </w:rPr>
  </w:style>
  <w:style w:type="paragraph" w:styleId="TOC1">
    <w:name w:val="toc 1"/>
    <w:basedOn w:val="Normal"/>
    <w:next w:val="Normal"/>
    <w:semiHidden/>
    <w:rsid w:val="00DA5177"/>
    <w:pPr>
      <w:tabs>
        <w:tab w:val="center" w:pos="4680"/>
        <w:tab w:val="right" w:pos="9346"/>
      </w:tabs>
    </w:pPr>
    <w:rPr>
      <w:caps/>
    </w:rPr>
  </w:style>
  <w:style w:type="paragraph" w:styleId="TOC2">
    <w:name w:val="toc 2"/>
    <w:basedOn w:val="Normal"/>
    <w:next w:val="Normal"/>
    <w:semiHidden/>
    <w:rsid w:val="00DA5177"/>
    <w:pPr>
      <w:tabs>
        <w:tab w:val="right" w:pos="259"/>
        <w:tab w:val="right" w:pos="9346"/>
      </w:tabs>
      <w:ind w:left="259"/>
    </w:pPr>
    <w:rPr>
      <w:smallCaps/>
    </w:rPr>
  </w:style>
  <w:style w:type="paragraph" w:styleId="TOCHeading">
    <w:name w:val="TOC Heading"/>
    <w:basedOn w:val="Heading1"/>
    <w:next w:val="Normal"/>
    <w:uiPriority w:val="39"/>
    <w:semiHidden/>
    <w:unhideWhenUsed/>
    <w:qFormat/>
    <w:rsid w:val="00EA0461"/>
    <w:pPr>
      <w:outlineLvl w:val="9"/>
    </w:pPr>
    <w:rPr>
      <w:rFonts w:eastAsiaTheme="minorEastAsia"/>
      <w:spacing w:val="15"/>
      <w:szCs w:val="22"/>
    </w:rPr>
  </w:style>
  <w:style w:type="character" w:customStyle="1" w:styleId="EndnoteTextChar">
    <w:name w:val="Endnote Text Char"/>
    <w:basedOn w:val="DefaultParagraphFont"/>
    <w:link w:val="EndnoteText"/>
    <w:semiHidden/>
    <w:rsid w:val="00C6192E"/>
    <w:rPr>
      <w:lang w:val="en-CA"/>
    </w:rPr>
  </w:style>
  <w:style w:type="paragraph" w:styleId="Footer">
    <w:name w:val="footer"/>
    <w:basedOn w:val="Normal"/>
    <w:link w:val="FooterChar"/>
    <w:rsid w:val="00B36CCB"/>
    <w:pPr>
      <w:tabs>
        <w:tab w:val="center" w:pos="4680"/>
        <w:tab w:val="right" w:pos="9360"/>
      </w:tabs>
    </w:pPr>
  </w:style>
  <w:style w:type="character" w:customStyle="1" w:styleId="FooterChar">
    <w:name w:val="Footer Char"/>
    <w:basedOn w:val="DefaultParagraphFont"/>
    <w:link w:val="Footer"/>
    <w:rsid w:val="00B36CCB"/>
  </w:style>
  <w:style w:type="character" w:customStyle="1" w:styleId="FootnoteTextChar">
    <w:name w:val="Footnote Text Char"/>
    <w:basedOn w:val="DefaultParagraphFont"/>
    <w:link w:val="FootnoteText"/>
    <w:uiPriority w:val="99"/>
    <w:semiHidden/>
    <w:rsid w:val="00C6192E"/>
    <w:rPr>
      <w:lang w:val="en-CA"/>
    </w:rPr>
  </w:style>
  <w:style w:type="character" w:customStyle="1" w:styleId="HeaderChar">
    <w:name w:val="Header Char"/>
    <w:basedOn w:val="DefaultParagraphFont"/>
    <w:link w:val="Header"/>
    <w:rsid w:val="00B36CCB"/>
  </w:style>
  <w:style w:type="character" w:customStyle="1" w:styleId="Heading1Char">
    <w:name w:val="Heading 1 Char"/>
    <w:basedOn w:val="DefaultParagraphFont"/>
    <w:link w:val="Heading1"/>
    <w:rsid w:val="00952B28"/>
    <w:rPr>
      <w:rFonts w:eastAsiaTheme="minorHAnsi" w:cs="Times New Roman"/>
      <w:lang w:val="en-CA" w:bidi="ar-SA"/>
    </w:rPr>
  </w:style>
  <w:style w:type="character" w:customStyle="1" w:styleId="Heading2Char">
    <w:name w:val="Heading 2 Char"/>
    <w:basedOn w:val="DefaultParagraphFont"/>
    <w:link w:val="Heading2"/>
    <w:rsid w:val="00952B28"/>
    <w:rPr>
      <w:rFonts w:eastAsiaTheme="minorHAnsi" w:cs="Times New Roman"/>
      <w:lang w:val="en-CA" w:bidi="ar-SA"/>
    </w:rPr>
  </w:style>
  <w:style w:type="character" w:customStyle="1" w:styleId="Heading4Char">
    <w:name w:val="Heading 4 Char"/>
    <w:basedOn w:val="DefaultParagraphFont"/>
    <w:link w:val="Heading4"/>
    <w:rsid w:val="00952B28"/>
    <w:rPr>
      <w:rFonts w:eastAsiaTheme="minorHAnsi" w:cs="Times New Roman"/>
      <w:lang w:val="en-CA" w:bidi="ar-SA"/>
    </w:rPr>
  </w:style>
  <w:style w:type="character" w:customStyle="1" w:styleId="Heading5Char">
    <w:name w:val="Heading 5 Char"/>
    <w:basedOn w:val="DefaultParagraphFont"/>
    <w:link w:val="Heading5"/>
    <w:rsid w:val="00952B28"/>
    <w:rPr>
      <w:rFonts w:eastAsiaTheme="minorHAnsi" w:cs="Times New Roman"/>
      <w:lang w:val="en-CA" w:bidi="ar-SA"/>
    </w:rPr>
  </w:style>
  <w:style w:type="character" w:customStyle="1" w:styleId="Heading6Char">
    <w:name w:val="Heading 6 Char"/>
    <w:basedOn w:val="DefaultParagraphFont"/>
    <w:link w:val="Heading6"/>
    <w:rsid w:val="00952B28"/>
    <w:rPr>
      <w:rFonts w:eastAsiaTheme="minorHAnsi" w:cs="Times New Roman"/>
      <w:lang w:val="en-CA" w:bidi="ar-SA"/>
    </w:rPr>
  </w:style>
  <w:style w:type="character" w:customStyle="1" w:styleId="Heading7Char">
    <w:name w:val="Heading 7 Char"/>
    <w:basedOn w:val="DefaultParagraphFont"/>
    <w:link w:val="Heading7"/>
    <w:rsid w:val="00952B28"/>
    <w:rPr>
      <w:rFonts w:eastAsiaTheme="minorHAnsi" w:cs="Times New Roman"/>
      <w:lang w:val="en-CA" w:bidi="ar-SA"/>
    </w:rPr>
  </w:style>
  <w:style w:type="character" w:customStyle="1" w:styleId="Heading8Char">
    <w:name w:val="Heading 8 Char"/>
    <w:basedOn w:val="DefaultParagraphFont"/>
    <w:link w:val="Heading8"/>
    <w:rsid w:val="00952B28"/>
    <w:rPr>
      <w:rFonts w:eastAsiaTheme="minorHAnsi" w:cs="Times New Roman"/>
      <w:lang w:val="en-CA" w:bidi="ar-SA"/>
    </w:rPr>
  </w:style>
  <w:style w:type="character" w:customStyle="1" w:styleId="Heading9Char">
    <w:name w:val="Heading 9 Char"/>
    <w:basedOn w:val="DefaultParagraphFont"/>
    <w:link w:val="Heading9"/>
    <w:rsid w:val="00952B28"/>
    <w:rPr>
      <w:rFonts w:eastAsiaTheme="minorHAnsi" w:cs="Times New Roman"/>
      <w:lang w:val="en-CA" w:bidi="ar-SA"/>
    </w:rPr>
  </w:style>
  <w:style w:type="character" w:customStyle="1" w:styleId="IntenseQuoteChar">
    <w:name w:val="Intense Quote Char"/>
    <w:basedOn w:val="DefaultParagraphFont"/>
    <w:link w:val="IntenseQuote"/>
    <w:uiPriority w:val="30"/>
    <w:semiHidden/>
    <w:rsid w:val="00EA0461"/>
    <w:rPr>
      <w:i/>
      <w:iCs/>
      <w:color w:val="2A1C42" w:themeColor="accent1"/>
      <w:sz w:val="20"/>
      <w:szCs w:val="20"/>
    </w:rPr>
  </w:style>
  <w:style w:type="character" w:customStyle="1" w:styleId="NoSpacingChar">
    <w:name w:val="No Spacing Char"/>
    <w:basedOn w:val="DefaultParagraphFont"/>
    <w:link w:val="NoSpacing"/>
    <w:uiPriority w:val="1"/>
    <w:rsid w:val="00B36CCB"/>
  </w:style>
  <w:style w:type="character" w:customStyle="1" w:styleId="SubtitleChar">
    <w:name w:val="Subtitle Char"/>
    <w:basedOn w:val="DefaultParagraphFont"/>
    <w:link w:val="Subtitle"/>
    <w:rsid w:val="00B36CCB"/>
    <w:rPr>
      <w:b/>
      <w:caps/>
    </w:rPr>
  </w:style>
  <w:style w:type="character" w:customStyle="1" w:styleId="TitleChar">
    <w:name w:val="Title Char"/>
    <w:basedOn w:val="DefaultParagraphFont"/>
    <w:link w:val="Title"/>
    <w:rsid w:val="00D80A83"/>
    <w:rPr>
      <w:rFonts w:eastAsia="Times New Roman"/>
      <w:b/>
      <w:bCs/>
      <w:caps/>
      <w:szCs w:val="32"/>
      <w:lang w:bidi="ar-SA"/>
    </w:rPr>
  </w:style>
  <w:style w:type="character" w:customStyle="1" w:styleId="Heading3Char">
    <w:name w:val="Heading 3 Char"/>
    <w:basedOn w:val="DefaultParagraphFont"/>
    <w:link w:val="Heading3"/>
    <w:rsid w:val="00952B28"/>
    <w:rPr>
      <w:rFonts w:eastAsiaTheme="minorHAnsi" w:cs="Times New Roman"/>
      <w:lang w:val="en-CA" w:bidi="ar-SA"/>
    </w:rPr>
  </w:style>
  <w:style w:type="character" w:styleId="BookTitle">
    <w:name w:val="Book Title"/>
    <w:uiPriority w:val="33"/>
    <w:unhideWhenUsed/>
    <w:rsid w:val="00EA0461"/>
    <w:rPr>
      <w:b/>
      <w:bCs/>
      <w:i/>
      <w:iCs/>
      <w:spacing w:val="9"/>
    </w:rPr>
  </w:style>
  <w:style w:type="paragraph" w:customStyle="1" w:styleId="BodyTextContinued">
    <w:name w:val="Body Text Continued"/>
    <w:basedOn w:val="BodyText"/>
    <w:next w:val="BodyText"/>
    <w:qFormat/>
    <w:rsid w:val="00EA0461"/>
  </w:style>
  <w:style w:type="paragraph" w:customStyle="1" w:styleId="BodyText05">
    <w:name w:val="BodyText 0.5"/>
    <w:basedOn w:val="BodyText"/>
    <w:qFormat/>
    <w:rsid w:val="00584AFB"/>
    <w:pPr>
      <w:ind w:firstLine="720"/>
    </w:pPr>
  </w:style>
  <w:style w:type="paragraph" w:customStyle="1" w:styleId="BodyTxtdblspc">
    <w:name w:val="BodyTxt dbl spc"/>
    <w:basedOn w:val="Normal"/>
    <w:qFormat/>
    <w:rsid w:val="00986D1A"/>
    <w:pPr>
      <w:spacing w:line="480" w:lineRule="auto"/>
    </w:pPr>
  </w:style>
  <w:style w:type="paragraph" w:styleId="BodyTextFirstIndent">
    <w:name w:val="Body Text First Indent"/>
    <w:basedOn w:val="BodyText"/>
    <w:link w:val="BodyTextFirstIndentChar"/>
    <w:rsid w:val="00584AFB"/>
    <w:pPr>
      <w:ind w:firstLine="360"/>
    </w:pPr>
  </w:style>
  <w:style w:type="character" w:customStyle="1" w:styleId="BodyTextFirstIndentChar">
    <w:name w:val="Body Text First Indent Char"/>
    <w:basedOn w:val="BodyTextChar"/>
    <w:link w:val="BodyTextFirstIndent"/>
    <w:rsid w:val="00584AFB"/>
    <w:rPr>
      <w:rFonts w:ascii="Times New Roman" w:hAnsi="Times New Roman"/>
      <w:sz w:val="24"/>
      <w:szCs w:val="20"/>
    </w:rPr>
  </w:style>
  <w:style w:type="paragraph" w:styleId="Date">
    <w:name w:val="Date"/>
    <w:basedOn w:val="Normal"/>
    <w:next w:val="Normal"/>
    <w:link w:val="DateChar"/>
    <w:rsid w:val="00584AFB"/>
  </w:style>
  <w:style w:type="character" w:customStyle="1" w:styleId="DateChar">
    <w:name w:val="Date Char"/>
    <w:basedOn w:val="DefaultParagraphFont"/>
    <w:link w:val="Date"/>
    <w:rsid w:val="00584AFB"/>
    <w:rPr>
      <w:szCs w:val="20"/>
    </w:rPr>
  </w:style>
  <w:style w:type="paragraph" w:customStyle="1" w:styleId="BodyTxt15spc">
    <w:name w:val="BodyTxt 1.5 spc"/>
    <w:basedOn w:val="Normal"/>
    <w:qFormat/>
    <w:rsid w:val="003E3CE2"/>
    <w:pPr>
      <w:spacing w:line="360" w:lineRule="auto"/>
    </w:pPr>
  </w:style>
  <w:style w:type="paragraph" w:customStyle="1" w:styleId="BodyText1">
    <w:name w:val="BodyText 1&quot;"/>
    <w:basedOn w:val="BodyText"/>
    <w:qFormat/>
    <w:rsid w:val="00CE4C7D"/>
    <w:pPr>
      <w:ind w:firstLine="1440"/>
    </w:pPr>
  </w:style>
  <w:style w:type="character" w:styleId="Hyperlink">
    <w:name w:val="Hyperlink"/>
    <w:basedOn w:val="DefaultParagraphFont"/>
    <w:uiPriority w:val="99"/>
    <w:unhideWhenUsed/>
    <w:rsid w:val="00AE401B"/>
    <w:rPr>
      <w:color w:val="0563C1" w:themeColor="hyperlink"/>
      <w:u w:val="single"/>
    </w:rPr>
  </w:style>
  <w:style w:type="paragraph" w:styleId="NormalWeb">
    <w:name w:val="Normal (Web)"/>
    <w:basedOn w:val="Normal"/>
    <w:uiPriority w:val="99"/>
    <w:semiHidden/>
    <w:unhideWhenUsed/>
    <w:rsid w:val="008E5AA9"/>
  </w:style>
  <w:style w:type="character" w:styleId="FollowedHyperlink">
    <w:name w:val="FollowedHyperlink"/>
    <w:basedOn w:val="DefaultParagraphFont"/>
    <w:semiHidden/>
    <w:unhideWhenUsed/>
    <w:rsid w:val="0055212D"/>
    <w:rPr>
      <w:color w:val="954F72" w:themeColor="followedHyperlink"/>
      <w:u w:val="single"/>
    </w:rPr>
  </w:style>
  <w:style w:type="paragraph" w:styleId="BalloonText">
    <w:name w:val="Balloon Text"/>
    <w:basedOn w:val="Normal"/>
    <w:link w:val="BalloonTextChar"/>
    <w:semiHidden/>
    <w:unhideWhenUsed/>
    <w:rsid w:val="000D6313"/>
    <w:rPr>
      <w:rFonts w:ascii="Segoe UI" w:hAnsi="Segoe UI" w:cs="Segoe UI"/>
      <w:sz w:val="18"/>
      <w:szCs w:val="18"/>
    </w:rPr>
  </w:style>
  <w:style w:type="character" w:customStyle="1" w:styleId="BalloonTextChar">
    <w:name w:val="Balloon Text Char"/>
    <w:basedOn w:val="DefaultParagraphFont"/>
    <w:link w:val="BalloonText"/>
    <w:semiHidden/>
    <w:rsid w:val="000D6313"/>
    <w:rPr>
      <w:rFonts w:ascii="Segoe UI" w:hAnsi="Segoe UI" w:cs="Segoe UI"/>
      <w:sz w:val="18"/>
      <w:szCs w:val="18"/>
    </w:rPr>
  </w:style>
  <w:style w:type="character" w:customStyle="1" w:styleId="UnresolvedMention1">
    <w:name w:val="Unresolved Mention1"/>
    <w:basedOn w:val="DefaultParagraphFont"/>
    <w:uiPriority w:val="99"/>
    <w:semiHidden/>
    <w:unhideWhenUsed/>
    <w:rsid w:val="006367ED"/>
    <w:rPr>
      <w:color w:val="605E5C"/>
      <w:shd w:val="clear" w:color="auto" w:fill="E1DFDD"/>
    </w:rPr>
  </w:style>
  <w:style w:type="character" w:styleId="CommentReference">
    <w:name w:val="annotation reference"/>
    <w:basedOn w:val="DefaultParagraphFont"/>
    <w:semiHidden/>
    <w:unhideWhenUsed/>
    <w:rsid w:val="00890567"/>
    <w:rPr>
      <w:sz w:val="16"/>
      <w:szCs w:val="16"/>
    </w:rPr>
  </w:style>
  <w:style w:type="paragraph" w:styleId="CommentText">
    <w:name w:val="annotation text"/>
    <w:basedOn w:val="Normal"/>
    <w:link w:val="CommentTextChar"/>
    <w:unhideWhenUsed/>
    <w:rsid w:val="00890567"/>
    <w:rPr>
      <w:sz w:val="20"/>
      <w:szCs w:val="20"/>
    </w:rPr>
  </w:style>
  <w:style w:type="character" w:customStyle="1" w:styleId="CommentTextChar">
    <w:name w:val="Comment Text Char"/>
    <w:basedOn w:val="DefaultParagraphFont"/>
    <w:link w:val="CommentText"/>
    <w:rsid w:val="00890567"/>
    <w:rPr>
      <w:rFonts w:ascii="Arial" w:hAnsi="Arial"/>
      <w:sz w:val="20"/>
      <w:szCs w:val="20"/>
    </w:rPr>
  </w:style>
  <w:style w:type="paragraph" w:styleId="CommentSubject">
    <w:name w:val="annotation subject"/>
    <w:basedOn w:val="CommentText"/>
    <w:next w:val="CommentText"/>
    <w:link w:val="CommentSubjectChar"/>
    <w:semiHidden/>
    <w:unhideWhenUsed/>
    <w:rsid w:val="00890567"/>
    <w:rPr>
      <w:b/>
      <w:bCs/>
    </w:rPr>
  </w:style>
  <w:style w:type="character" w:customStyle="1" w:styleId="CommentSubjectChar">
    <w:name w:val="Comment Subject Char"/>
    <w:basedOn w:val="CommentTextChar"/>
    <w:link w:val="CommentSubject"/>
    <w:semiHidden/>
    <w:rsid w:val="00890567"/>
    <w:rPr>
      <w:rFonts w:ascii="Arial" w:hAnsi="Arial"/>
      <w:b/>
      <w:bCs/>
      <w:sz w:val="20"/>
      <w:szCs w:val="20"/>
    </w:rPr>
  </w:style>
  <w:style w:type="paragraph" w:styleId="Revision">
    <w:name w:val="Revision"/>
    <w:hidden/>
    <w:semiHidden/>
    <w:rsid w:val="00890567"/>
    <w:pPr>
      <w:spacing w:after="0"/>
      <w:jc w:val="left"/>
    </w:pPr>
    <w:rPr>
      <w:rFonts w:ascii="Arial" w:hAnsi="Arial"/>
      <w:sz w:val="22"/>
    </w:rPr>
  </w:style>
  <w:style w:type="paragraph" w:customStyle="1" w:styleId="MacPacTrailer">
    <w:name w:val="MacPac Trailer"/>
    <w:rsid w:val="00700C25"/>
    <w:pPr>
      <w:widowControl w:val="0"/>
      <w:spacing w:after="0" w:line="200" w:lineRule="exact"/>
      <w:jc w:val="left"/>
    </w:pPr>
    <w:rPr>
      <w:rFonts w:ascii="Arial" w:eastAsia="Times New Roman" w:hAnsi="Arial" w:cs="Times New Roman"/>
      <w:sz w:val="16"/>
      <w:szCs w:val="22"/>
      <w:lang w:bidi="ar-SA"/>
    </w:rPr>
  </w:style>
  <w:style w:type="character" w:customStyle="1" w:styleId="UnresolvedMention2">
    <w:name w:val="Unresolved Mention2"/>
    <w:basedOn w:val="DefaultParagraphFont"/>
    <w:uiPriority w:val="99"/>
    <w:semiHidden/>
    <w:unhideWhenUsed/>
    <w:rsid w:val="00C76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95082">
      <w:bodyDiv w:val="1"/>
      <w:marLeft w:val="0"/>
      <w:marRight w:val="0"/>
      <w:marTop w:val="0"/>
      <w:marBottom w:val="0"/>
      <w:divBdr>
        <w:top w:val="none" w:sz="0" w:space="0" w:color="auto"/>
        <w:left w:val="none" w:sz="0" w:space="0" w:color="auto"/>
        <w:bottom w:val="none" w:sz="0" w:space="0" w:color="auto"/>
        <w:right w:val="none" w:sz="0" w:space="0" w:color="auto"/>
      </w:divBdr>
    </w:div>
    <w:div w:id="167792876">
      <w:bodyDiv w:val="1"/>
      <w:marLeft w:val="0"/>
      <w:marRight w:val="0"/>
      <w:marTop w:val="0"/>
      <w:marBottom w:val="0"/>
      <w:divBdr>
        <w:top w:val="none" w:sz="0" w:space="0" w:color="auto"/>
        <w:left w:val="none" w:sz="0" w:space="0" w:color="auto"/>
        <w:bottom w:val="none" w:sz="0" w:space="0" w:color="auto"/>
        <w:right w:val="none" w:sz="0" w:space="0" w:color="auto"/>
      </w:divBdr>
    </w:div>
    <w:div w:id="230233908">
      <w:bodyDiv w:val="1"/>
      <w:marLeft w:val="0"/>
      <w:marRight w:val="0"/>
      <w:marTop w:val="0"/>
      <w:marBottom w:val="0"/>
      <w:divBdr>
        <w:top w:val="none" w:sz="0" w:space="0" w:color="auto"/>
        <w:left w:val="none" w:sz="0" w:space="0" w:color="auto"/>
        <w:bottom w:val="none" w:sz="0" w:space="0" w:color="auto"/>
        <w:right w:val="none" w:sz="0" w:space="0" w:color="auto"/>
      </w:divBdr>
      <w:divsChild>
        <w:div w:id="1302273830">
          <w:marLeft w:val="0"/>
          <w:marRight w:val="0"/>
          <w:marTop w:val="0"/>
          <w:marBottom w:val="0"/>
          <w:divBdr>
            <w:top w:val="none" w:sz="0" w:space="0" w:color="auto"/>
            <w:left w:val="none" w:sz="0" w:space="0" w:color="auto"/>
            <w:bottom w:val="none" w:sz="0" w:space="0" w:color="auto"/>
            <w:right w:val="none" w:sz="0" w:space="0" w:color="auto"/>
          </w:divBdr>
          <w:divsChild>
            <w:div w:id="1146780943">
              <w:marLeft w:val="0"/>
              <w:marRight w:val="0"/>
              <w:marTop w:val="0"/>
              <w:marBottom w:val="0"/>
              <w:divBdr>
                <w:top w:val="none" w:sz="0" w:space="0" w:color="auto"/>
                <w:left w:val="none" w:sz="0" w:space="0" w:color="auto"/>
                <w:bottom w:val="none" w:sz="0" w:space="0" w:color="auto"/>
                <w:right w:val="none" w:sz="0" w:space="0" w:color="auto"/>
              </w:divBdr>
              <w:divsChild>
                <w:div w:id="11869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138169">
      <w:bodyDiv w:val="1"/>
      <w:marLeft w:val="0"/>
      <w:marRight w:val="0"/>
      <w:marTop w:val="0"/>
      <w:marBottom w:val="0"/>
      <w:divBdr>
        <w:top w:val="none" w:sz="0" w:space="0" w:color="auto"/>
        <w:left w:val="none" w:sz="0" w:space="0" w:color="auto"/>
        <w:bottom w:val="none" w:sz="0" w:space="0" w:color="auto"/>
        <w:right w:val="none" w:sz="0" w:space="0" w:color="auto"/>
      </w:divBdr>
    </w:div>
    <w:div w:id="510070848">
      <w:bodyDiv w:val="1"/>
      <w:marLeft w:val="0"/>
      <w:marRight w:val="0"/>
      <w:marTop w:val="0"/>
      <w:marBottom w:val="0"/>
      <w:divBdr>
        <w:top w:val="none" w:sz="0" w:space="0" w:color="auto"/>
        <w:left w:val="none" w:sz="0" w:space="0" w:color="auto"/>
        <w:bottom w:val="none" w:sz="0" w:space="0" w:color="auto"/>
        <w:right w:val="none" w:sz="0" w:space="0" w:color="auto"/>
      </w:divBdr>
    </w:div>
    <w:div w:id="557979096">
      <w:bodyDiv w:val="1"/>
      <w:marLeft w:val="0"/>
      <w:marRight w:val="0"/>
      <w:marTop w:val="0"/>
      <w:marBottom w:val="0"/>
      <w:divBdr>
        <w:top w:val="none" w:sz="0" w:space="0" w:color="auto"/>
        <w:left w:val="none" w:sz="0" w:space="0" w:color="auto"/>
        <w:bottom w:val="none" w:sz="0" w:space="0" w:color="auto"/>
        <w:right w:val="none" w:sz="0" w:space="0" w:color="auto"/>
      </w:divBdr>
    </w:div>
    <w:div w:id="786658063">
      <w:bodyDiv w:val="1"/>
      <w:marLeft w:val="0"/>
      <w:marRight w:val="0"/>
      <w:marTop w:val="0"/>
      <w:marBottom w:val="0"/>
      <w:divBdr>
        <w:top w:val="none" w:sz="0" w:space="0" w:color="auto"/>
        <w:left w:val="none" w:sz="0" w:space="0" w:color="auto"/>
        <w:bottom w:val="none" w:sz="0" w:space="0" w:color="auto"/>
        <w:right w:val="none" w:sz="0" w:space="0" w:color="auto"/>
      </w:divBdr>
      <w:divsChild>
        <w:div w:id="21712666">
          <w:marLeft w:val="0"/>
          <w:marRight w:val="0"/>
          <w:marTop w:val="0"/>
          <w:marBottom w:val="0"/>
          <w:divBdr>
            <w:top w:val="none" w:sz="0" w:space="0" w:color="auto"/>
            <w:left w:val="none" w:sz="0" w:space="0" w:color="auto"/>
            <w:bottom w:val="none" w:sz="0" w:space="0" w:color="auto"/>
            <w:right w:val="none" w:sz="0" w:space="0" w:color="auto"/>
          </w:divBdr>
          <w:divsChild>
            <w:div w:id="1771848078">
              <w:marLeft w:val="0"/>
              <w:marRight w:val="0"/>
              <w:marTop w:val="0"/>
              <w:marBottom w:val="0"/>
              <w:divBdr>
                <w:top w:val="none" w:sz="0" w:space="0" w:color="auto"/>
                <w:left w:val="none" w:sz="0" w:space="0" w:color="auto"/>
                <w:bottom w:val="none" w:sz="0" w:space="0" w:color="auto"/>
                <w:right w:val="none" w:sz="0" w:space="0" w:color="auto"/>
              </w:divBdr>
              <w:divsChild>
                <w:div w:id="769005746">
                  <w:marLeft w:val="0"/>
                  <w:marRight w:val="0"/>
                  <w:marTop w:val="0"/>
                  <w:marBottom w:val="0"/>
                  <w:divBdr>
                    <w:top w:val="none" w:sz="0" w:space="0" w:color="auto"/>
                    <w:left w:val="none" w:sz="0" w:space="0" w:color="auto"/>
                    <w:bottom w:val="none" w:sz="0" w:space="0" w:color="auto"/>
                    <w:right w:val="none" w:sz="0" w:space="0" w:color="auto"/>
                  </w:divBdr>
                  <w:divsChild>
                    <w:div w:id="1032389149">
                      <w:marLeft w:val="0"/>
                      <w:marRight w:val="0"/>
                      <w:marTop w:val="0"/>
                      <w:marBottom w:val="0"/>
                      <w:divBdr>
                        <w:top w:val="none" w:sz="0" w:space="0" w:color="auto"/>
                        <w:left w:val="none" w:sz="0" w:space="0" w:color="auto"/>
                        <w:bottom w:val="none" w:sz="0" w:space="0" w:color="auto"/>
                        <w:right w:val="none" w:sz="0" w:space="0" w:color="auto"/>
                      </w:divBdr>
                      <w:divsChild>
                        <w:div w:id="437793637">
                          <w:marLeft w:val="0"/>
                          <w:marRight w:val="0"/>
                          <w:marTop w:val="0"/>
                          <w:marBottom w:val="0"/>
                          <w:divBdr>
                            <w:top w:val="none" w:sz="0" w:space="0" w:color="auto"/>
                            <w:left w:val="none" w:sz="0" w:space="0" w:color="auto"/>
                            <w:bottom w:val="none" w:sz="0" w:space="0" w:color="auto"/>
                            <w:right w:val="none" w:sz="0" w:space="0" w:color="auto"/>
                          </w:divBdr>
                          <w:divsChild>
                            <w:div w:id="914245050">
                              <w:marLeft w:val="0"/>
                              <w:marRight w:val="0"/>
                              <w:marTop w:val="0"/>
                              <w:marBottom w:val="0"/>
                              <w:divBdr>
                                <w:top w:val="none" w:sz="0" w:space="0" w:color="auto"/>
                                <w:left w:val="none" w:sz="0" w:space="0" w:color="auto"/>
                                <w:bottom w:val="none" w:sz="0" w:space="0" w:color="auto"/>
                                <w:right w:val="none" w:sz="0" w:space="0" w:color="auto"/>
                              </w:divBdr>
                              <w:divsChild>
                                <w:div w:id="1731462151">
                                  <w:marLeft w:val="0"/>
                                  <w:marRight w:val="0"/>
                                  <w:marTop w:val="0"/>
                                  <w:marBottom w:val="0"/>
                                  <w:divBdr>
                                    <w:top w:val="none" w:sz="0" w:space="0" w:color="auto"/>
                                    <w:left w:val="none" w:sz="0" w:space="0" w:color="auto"/>
                                    <w:bottom w:val="none" w:sz="0" w:space="0" w:color="auto"/>
                                    <w:right w:val="none" w:sz="0" w:space="0" w:color="auto"/>
                                  </w:divBdr>
                                  <w:divsChild>
                                    <w:div w:id="964192670">
                                      <w:marLeft w:val="0"/>
                                      <w:marRight w:val="0"/>
                                      <w:marTop w:val="0"/>
                                      <w:marBottom w:val="0"/>
                                      <w:divBdr>
                                        <w:top w:val="none" w:sz="0" w:space="0" w:color="auto"/>
                                        <w:left w:val="none" w:sz="0" w:space="0" w:color="auto"/>
                                        <w:bottom w:val="none" w:sz="0" w:space="0" w:color="auto"/>
                                        <w:right w:val="none" w:sz="0" w:space="0" w:color="auto"/>
                                      </w:divBdr>
                                      <w:divsChild>
                                        <w:div w:id="45818280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691999189">
                                  <w:marLeft w:val="0"/>
                                  <w:marRight w:val="0"/>
                                  <w:marTop w:val="0"/>
                                  <w:marBottom w:val="0"/>
                                  <w:divBdr>
                                    <w:top w:val="none" w:sz="0" w:space="0" w:color="auto"/>
                                    <w:left w:val="none" w:sz="0" w:space="0" w:color="auto"/>
                                    <w:bottom w:val="none" w:sz="0" w:space="0" w:color="auto"/>
                                    <w:right w:val="none" w:sz="0" w:space="0" w:color="auto"/>
                                  </w:divBdr>
                                  <w:divsChild>
                                    <w:div w:id="33805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2763821">
      <w:bodyDiv w:val="1"/>
      <w:marLeft w:val="0"/>
      <w:marRight w:val="0"/>
      <w:marTop w:val="0"/>
      <w:marBottom w:val="0"/>
      <w:divBdr>
        <w:top w:val="none" w:sz="0" w:space="0" w:color="auto"/>
        <w:left w:val="none" w:sz="0" w:space="0" w:color="auto"/>
        <w:bottom w:val="none" w:sz="0" w:space="0" w:color="auto"/>
        <w:right w:val="none" w:sz="0" w:space="0" w:color="auto"/>
      </w:divBdr>
      <w:divsChild>
        <w:div w:id="438843597">
          <w:marLeft w:val="0"/>
          <w:marRight w:val="0"/>
          <w:marTop w:val="0"/>
          <w:marBottom w:val="0"/>
          <w:divBdr>
            <w:top w:val="none" w:sz="0" w:space="0" w:color="auto"/>
            <w:left w:val="none" w:sz="0" w:space="0" w:color="auto"/>
            <w:bottom w:val="none" w:sz="0" w:space="0" w:color="auto"/>
            <w:right w:val="none" w:sz="0" w:space="0" w:color="auto"/>
          </w:divBdr>
          <w:divsChild>
            <w:div w:id="417602119">
              <w:marLeft w:val="0"/>
              <w:marRight w:val="0"/>
              <w:marTop w:val="0"/>
              <w:marBottom w:val="0"/>
              <w:divBdr>
                <w:top w:val="none" w:sz="0" w:space="0" w:color="auto"/>
                <w:left w:val="none" w:sz="0" w:space="0" w:color="auto"/>
                <w:bottom w:val="none" w:sz="0" w:space="0" w:color="auto"/>
                <w:right w:val="none" w:sz="0" w:space="0" w:color="auto"/>
              </w:divBdr>
              <w:divsChild>
                <w:div w:id="2166315">
                  <w:marLeft w:val="0"/>
                  <w:marRight w:val="0"/>
                  <w:marTop w:val="0"/>
                  <w:marBottom w:val="0"/>
                  <w:divBdr>
                    <w:top w:val="none" w:sz="0" w:space="0" w:color="auto"/>
                    <w:left w:val="none" w:sz="0" w:space="0" w:color="auto"/>
                    <w:bottom w:val="none" w:sz="0" w:space="0" w:color="auto"/>
                    <w:right w:val="none" w:sz="0" w:space="0" w:color="auto"/>
                  </w:divBdr>
                  <w:divsChild>
                    <w:div w:id="1235972044">
                      <w:marLeft w:val="0"/>
                      <w:marRight w:val="0"/>
                      <w:marTop w:val="0"/>
                      <w:marBottom w:val="0"/>
                      <w:divBdr>
                        <w:top w:val="none" w:sz="0" w:space="0" w:color="auto"/>
                        <w:left w:val="none" w:sz="0" w:space="0" w:color="auto"/>
                        <w:bottom w:val="none" w:sz="0" w:space="0" w:color="auto"/>
                        <w:right w:val="none" w:sz="0" w:space="0" w:color="auto"/>
                      </w:divBdr>
                      <w:divsChild>
                        <w:div w:id="584341926">
                          <w:marLeft w:val="0"/>
                          <w:marRight w:val="0"/>
                          <w:marTop w:val="0"/>
                          <w:marBottom w:val="0"/>
                          <w:divBdr>
                            <w:top w:val="none" w:sz="0" w:space="0" w:color="auto"/>
                            <w:left w:val="none" w:sz="0" w:space="0" w:color="auto"/>
                            <w:bottom w:val="none" w:sz="0" w:space="0" w:color="auto"/>
                            <w:right w:val="none" w:sz="0" w:space="0" w:color="auto"/>
                          </w:divBdr>
                          <w:divsChild>
                            <w:div w:id="1051684372">
                              <w:marLeft w:val="0"/>
                              <w:marRight w:val="0"/>
                              <w:marTop w:val="0"/>
                              <w:marBottom w:val="0"/>
                              <w:divBdr>
                                <w:top w:val="none" w:sz="0" w:space="0" w:color="auto"/>
                                <w:left w:val="none" w:sz="0" w:space="0" w:color="auto"/>
                                <w:bottom w:val="none" w:sz="0" w:space="0" w:color="auto"/>
                                <w:right w:val="none" w:sz="0" w:space="0" w:color="auto"/>
                              </w:divBdr>
                              <w:divsChild>
                                <w:div w:id="314337511">
                                  <w:marLeft w:val="0"/>
                                  <w:marRight w:val="0"/>
                                  <w:marTop w:val="0"/>
                                  <w:marBottom w:val="0"/>
                                  <w:divBdr>
                                    <w:top w:val="none" w:sz="0" w:space="0" w:color="auto"/>
                                    <w:left w:val="none" w:sz="0" w:space="0" w:color="auto"/>
                                    <w:bottom w:val="none" w:sz="0" w:space="0" w:color="auto"/>
                                    <w:right w:val="none" w:sz="0" w:space="0" w:color="auto"/>
                                  </w:divBdr>
                                  <w:divsChild>
                                    <w:div w:id="1608536637">
                                      <w:marLeft w:val="0"/>
                                      <w:marRight w:val="0"/>
                                      <w:marTop w:val="0"/>
                                      <w:marBottom w:val="0"/>
                                      <w:divBdr>
                                        <w:top w:val="none" w:sz="0" w:space="0" w:color="auto"/>
                                        <w:left w:val="none" w:sz="0" w:space="0" w:color="auto"/>
                                        <w:bottom w:val="none" w:sz="0" w:space="0" w:color="auto"/>
                                        <w:right w:val="none" w:sz="0" w:space="0" w:color="auto"/>
                                      </w:divBdr>
                                      <w:divsChild>
                                        <w:div w:id="44554463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489903169">
                                  <w:marLeft w:val="0"/>
                                  <w:marRight w:val="0"/>
                                  <w:marTop w:val="0"/>
                                  <w:marBottom w:val="0"/>
                                  <w:divBdr>
                                    <w:top w:val="none" w:sz="0" w:space="0" w:color="auto"/>
                                    <w:left w:val="none" w:sz="0" w:space="0" w:color="auto"/>
                                    <w:bottom w:val="none" w:sz="0" w:space="0" w:color="auto"/>
                                    <w:right w:val="none" w:sz="0" w:space="0" w:color="auto"/>
                                  </w:divBdr>
                                  <w:divsChild>
                                    <w:div w:id="46767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449353">
      <w:bodyDiv w:val="1"/>
      <w:marLeft w:val="0"/>
      <w:marRight w:val="0"/>
      <w:marTop w:val="0"/>
      <w:marBottom w:val="0"/>
      <w:divBdr>
        <w:top w:val="none" w:sz="0" w:space="0" w:color="auto"/>
        <w:left w:val="none" w:sz="0" w:space="0" w:color="auto"/>
        <w:bottom w:val="none" w:sz="0" w:space="0" w:color="auto"/>
        <w:right w:val="none" w:sz="0" w:space="0" w:color="auto"/>
      </w:divBdr>
      <w:divsChild>
        <w:div w:id="1074008330">
          <w:marLeft w:val="0"/>
          <w:marRight w:val="0"/>
          <w:marTop w:val="0"/>
          <w:marBottom w:val="0"/>
          <w:divBdr>
            <w:top w:val="none" w:sz="0" w:space="0" w:color="auto"/>
            <w:left w:val="none" w:sz="0" w:space="0" w:color="auto"/>
            <w:bottom w:val="none" w:sz="0" w:space="0" w:color="auto"/>
            <w:right w:val="none" w:sz="0" w:space="0" w:color="auto"/>
          </w:divBdr>
          <w:divsChild>
            <w:div w:id="869027040">
              <w:marLeft w:val="0"/>
              <w:marRight w:val="0"/>
              <w:marTop w:val="0"/>
              <w:marBottom w:val="0"/>
              <w:divBdr>
                <w:top w:val="none" w:sz="0" w:space="0" w:color="auto"/>
                <w:left w:val="none" w:sz="0" w:space="0" w:color="auto"/>
                <w:bottom w:val="none" w:sz="0" w:space="0" w:color="auto"/>
                <w:right w:val="none" w:sz="0" w:space="0" w:color="auto"/>
              </w:divBdr>
              <w:divsChild>
                <w:div w:id="2128497704">
                  <w:marLeft w:val="0"/>
                  <w:marRight w:val="0"/>
                  <w:marTop w:val="0"/>
                  <w:marBottom w:val="0"/>
                  <w:divBdr>
                    <w:top w:val="none" w:sz="0" w:space="0" w:color="auto"/>
                    <w:left w:val="none" w:sz="0" w:space="0" w:color="auto"/>
                    <w:bottom w:val="none" w:sz="0" w:space="0" w:color="auto"/>
                    <w:right w:val="none" w:sz="0" w:space="0" w:color="auto"/>
                  </w:divBdr>
                  <w:divsChild>
                    <w:div w:id="759176040">
                      <w:marLeft w:val="0"/>
                      <w:marRight w:val="0"/>
                      <w:marTop w:val="0"/>
                      <w:marBottom w:val="0"/>
                      <w:divBdr>
                        <w:top w:val="none" w:sz="0" w:space="0" w:color="auto"/>
                        <w:left w:val="none" w:sz="0" w:space="0" w:color="auto"/>
                        <w:bottom w:val="none" w:sz="0" w:space="0" w:color="auto"/>
                        <w:right w:val="none" w:sz="0" w:space="0" w:color="auto"/>
                      </w:divBdr>
                      <w:divsChild>
                        <w:div w:id="970285734">
                          <w:marLeft w:val="0"/>
                          <w:marRight w:val="0"/>
                          <w:marTop w:val="0"/>
                          <w:marBottom w:val="0"/>
                          <w:divBdr>
                            <w:top w:val="none" w:sz="0" w:space="0" w:color="auto"/>
                            <w:left w:val="none" w:sz="0" w:space="0" w:color="auto"/>
                            <w:bottom w:val="none" w:sz="0" w:space="0" w:color="auto"/>
                            <w:right w:val="none" w:sz="0" w:space="0" w:color="auto"/>
                          </w:divBdr>
                          <w:divsChild>
                            <w:div w:id="1707826898">
                              <w:marLeft w:val="0"/>
                              <w:marRight w:val="0"/>
                              <w:marTop w:val="0"/>
                              <w:marBottom w:val="780"/>
                              <w:divBdr>
                                <w:top w:val="none" w:sz="0" w:space="0" w:color="auto"/>
                                <w:left w:val="none" w:sz="0" w:space="0" w:color="auto"/>
                                <w:bottom w:val="none" w:sz="0" w:space="0" w:color="auto"/>
                                <w:right w:val="none" w:sz="0" w:space="0" w:color="auto"/>
                              </w:divBdr>
                              <w:divsChild>
                                <w:div w:id="2006126669">
                                  <w:marLeft w:val="0"/>
                                  <w:marRight w:val="0"/>
                                  <w:marTop w:val="0"/>
                                  <w:marBottom w:val="0"/>
                                  <w:divBdr>
                                    <w:top w:val="none" w:sz="0" w:space="0" w:color="auto"/>
                                    <w:left w:val="none" w:sz="0" w:space="0" w:color="auto"/>
                                    <w:bottom w:val="none" w:sz="0" w:space="0" w:color="auto"/>
                                    <w:right w:val="none" w:sz="0" w:space="0" w:color="auto"/>
                                  </w:divBdr>
                                  <w:divsChild>
                                    <w:div w:id="2050911229">
                                      <w:marLeft w:val="0"/>
                                      <w:marRight w:val="0"/>
                                      <w:marTop w:val="0"/>
                                      <w:marBottom w:val="0"/>
                                      <w:divBdr>
                                        <w:top w:val="none" w:sz="0" w:space="0" w:color="auto"/>
                                        <w:left w:val="none" w:sz="0" w:space="0" w:color="auto"/>
                                        <w:bottom w:val="none" w:sz="0" w:space="0" w:color="auto"/>
                                        <w:right w:val="none" w:sz="0" w:space="0" w:color="auto"/>
                                      </w:divBdr>
                                      <w:divsChild>
                                        <w:div w:id="311719387">
                                          <w:marLeft w:val="0"/>
                                          <w:marRight w:val="0"/>
                                          <w:marTop w:val="0"/>
                                          <w:marBottom w:val="0"/>
                                          <w:divBdr>
                                            <w:top w:val="none" w:sz="0" w:space="0" w:color="auto"/>
                                            <w:left w:val="none" w:sz="0" w:space="0" w:color="auto"/>
                                            <w:bottom w:val="none" w:sz="0" w:space="0" w:color="auto"/>
                                            <w:right w:val="none" w:sz="0" w:space="0" w:color="auto"/>
                                          </w:divBdr>
                                          <w:divsChild>
                                            <w:div w:id="1664622665">
                                              <w:marLeft w:val="0"/>
                                              <w:marRight w:val="0"/>
                                              <w:marTop w:val="0"/>
                                              <w:marBottom w:val="0"/>
                                              <w:divBdr>
                                                <w:top w:val="none" w:sz="0" w:space="0" w:color="auto"/>
                                                <w:left w:val="none" w:sz="0" w:space="0" w:color="auto"/>
                                                <w:bottom w:val="none" w:sz="0" w:space="0" w:color="auto"/>
                                                <w:right w:val="none" w:sz="0" w:space="0" w:color="auto"/>
                                              </w:divBdr>
                                              <w:divsChild>
                                                <w:div w:id="1763838122">
                                                  <w:marLeft w:val="0"/>
                                                  <w:marRight w:val="0"/>
                                                  <w:marTop w:val="0"/>
                                                  <w:marBottom w:val="0"/>
                                                  <w:divBdr>
                                                    <w:top w:val="none" w:sz="0" w:space="0" w:color="auto"/>
                                                    <w:left w:val="none" w:sz="0" w:space="0" w:color="auto"/>
                                                    <w:bottom w:val="none" w:sz="0" w:space="0" w:color="auto"/>
                                                    <w:right w:val="none" w:sz="0" w:space="0" w:color="auto"/>
                                                  </w:divBdr>
                                                  <w:divsChild>
                                                    <w:div w:id="1226143234">
                                                      <w:marLeft w:val="0"/>
                                                      <w:marRight w:val="0"/>
                                                      <w:marTop w:val="0"/>
                                                      <w:marBottom w:val="0"/>
                                                      <w:divBdr>
                                                        <w:top w:val="none" w:sz="0" w:space="0" w:color="auto"/>
                                                        <w:left w:val="none" w:sz="0" w:space="0" w:color="auto"/>
                                                        <w:bottom w:val="none" w:sz="0" w:space="0" w:color="auto"/>
                                                        <w:right w:val="none" w:sz="0" w:space="0" w:color="auto"/>
                                                      </w:divBdr>
                                                      <w:divsChild>
                                                        <w:div w:id="814299028">
                                                          <w:marLeft w:val="0"/>
                                                          <w:marRight w:val="0"/>
                                                          <w:marTop w:val="0"/>
                                                          <w:marBottom w:val="0"/>
                                                          <w:divBdr>
                                                            <w:top w:val="none" w:sz="0" w:space="0" w:color="auto"/>
                                                            <w:left w:val="none" w:sz="0" w:space="0" w:color="auto"/>
                                                            <w:bottom w:val="none" w:sz="0" w:space="0" w:color="auto"/>
                                                            <w:right w:val="none" w:sz="0" w:space="0" w:color="auto"/>
                                                          </w:divBdr>
                                                          <w:divsChild>
                                                            <w:div w:id="1850832979">
                                                              <w:marLeft w:val="0"/>
                                                              <w:marRight w:val="0"/>
                                                              <w:marTop w:val="0"/>
                                                              <w:marBottom w:val="0"/>
                                                              <w:divBdr>
                                                                <w:top w:val="none" w:sz="0" w:space="0" w:color="auto"/>
                                                                <w:left w:val="none" w:sz="0" w:space="0" w:color="auto"/>
                                                                <w:bottom w:val="none" w:sz="0" w:space="0" w:color="auto"/>
                                                                <w:right w:val="none" w:sz="0" w:space="0" w:color="auto"/>
                                                              </w:divBdr>
                                                              <w:divsChild>
                                                                <w:div w:id="1500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11227242">
      <w:bodyDiv w:val="1"/>
      <w:marLeft w:val="0"/>
      <w:marRight w:val="0"/>
      <w:marTop w:val="0"/>
      <w:marBottom w:val="0"/>
      <w:divBdr>
        <w:top w:val="none" w:sz="0" w:space="0" w:color="auto"/>
        <w:left w:val="none" w:sz="0" w:space="0" w:color="auto"/>
        <w:bottom w:val="none" w:sz="0" w:space="0" w:color="auto"/>
        <w:right w:val="none" w:sz="0" w:space="0" w:color="auto"/>
      </w:divBdr>
    </w:div>
    <w:div w:id="1279531961">
      <w:bodyDiv w:val="1"/>
      <w:marLeft w:val="0"/>
      <w:marRight w:val="0"/>
      <w:marTop w:val="0"/>
      <w:marBottom w:val="0"/>
      <w:divBdr>
        <w:top w:val="none" w:sz="0" w:space="0" w:color="auto"/>
        <w:left w:val="none" w:sz="0" w:space="0" w:color="auto"/>
        <w:bottom w:val="none" w:sz="0" w:space="0" w:color="auto"/>
        <w:right w:val="none" w:sz="0" w:space="0" w:color="auto"/>
      </w:divBdr>
    </w:div>
    <w:div w:id="1333147719">
      <w:bodyDiv w:val="1"/>
      <w:marLeft w:val="0"/>
      <w:marRight w:val="0"/>
      <w:marTop w:val="0"/>
      <w:marBottom w:val="0"/>
      <w:divBdr>
        <w:top w:val="none" w:sz="0" w:space="0" w:color="auto"/>
        <w:left w:val="none" w:sz="0" w:space="0" w:color="auto"/>
        <w:bottom w:val="none" w:sz="0" w:space="0" w:color="auto"/>
        <w:right w:val="none" w:sz="0" w:space="0" w:color="auto"/>
      </w:divBdr>
    </w:div>
    <w:div w:id="1505707726">
      <w:bodyDiv w:val="1"/>
      <w:marLeft w:val="0"/>
      <w:marRight w:val="0"/>
      <w:marTop w:val="0"/>
      <w:marBottom w:val="0"/>
      <w:divBdr>
        <w:top w:val="none" w:sz="0" w:space="0" w:color="auto"/>
        <w:left w:val="none" w:sz="0" w:space="0" w:color="auto"/>
        <w:bottom w:val="none" w:sz="0" w:space="0" w:color="auto"/>
        <w:right w:val="none" w:sz="0" w:space="0" w:color="auto"/>
      </w:divBdr>
      <w:divsChild>
        <w:div w:id="1647082023">
          <w:marLeft w:val="0"/>
          <w:marRight w:val="0"/>
          <w:marTop w:val="0"/>
          <w:marBottom w:val="0"/>
          <w:divBdr>
            <w:top w:val="none" w:sz="0" w:space="0" w:color="auto"/>
            <w:left w:val="none" w:sz="0" w:space="0" w:color="auto"/>
            <w:bottom w:val="none" w:sz="0" w:space="0" w:color="auto"/>
            <w:right w:val="none" w:sz="0" w:space="0" w:color="auto"/>
          </w:divBdr>
          <w:divsChild>
            <w:div w:id="1369600507">
              <w:marLeft w:val="0"/>
              <w:marRight w:val="0"/>
              <w:marTop w:val="0"/>
              <w:marBottom w:val="0"/>
              <w:divBdr>
                <w:top w:val="none" w:sz="0" w:space="0" w:color="auto"/>
                <w:left w:val="none" w:sz="0" w:space="0" w:color="auto"/>
                <w:bottom w:val="none" w:sz="0" w:space="0" w:color="auto"/>
                <w:right w:val="none" w:sz="0" w:space="0" w:color="auto"/>
              </w:divBdr>
              <w:divsChild>
                <w:div w:id="167549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568139">
      <w:bodyDiv w:val="1"/>
      <w:marLeft w:val="0"/>
      <w:marRight w:val="0"/>
      <w:marTop w:val="0"/>
      <w:marBottom w:val="0"/>
      <w:divBdr>
        <w:top w:val="none" w:sz="0" w:space="0" w:color="auto"/>
        <w:left w:val="none" w:sz="0" w:space="0" w:color="auto"/>
        <w:bottom w:val="none" w:sz="0" w:space="0" w:color="auto"/>
        <w:right w:val="none" w:sz="0" w:space="0" w:color="auto"/>
      </w:divBdr>
    </w:div>
    <w:div w:id="1795051199">
      <w:bodyDiv w:val="1"/>
      <w:marLeft w:val="0"/>
      <w:marRight w:val="0"/>
      <w:marTop w:val="0"/>
      <w:marBottom w:val="0"/>
      <w:divBdr>
        <w:top w:val="none" w:sz="0" w:space="0" w:color="auto"/>
        <w:left w:val="none" w:sz="0" w:space="0" w:color="auto"/>
        <w:bottom w:val="none" w:sz="0" w:space="0" w:color="auto"/>
        <w:right w:val="none" w:sz="0" w:space="0" w:color="auto"/>
      </w:divBdr>
    </w:div>
    <w:div w:id="1888947725">
      <w:bodyDiv w:val="1"/>
      <w:marLeft w:val="0"/>
      <w:marRight w:val="0"/>
      <w:marTop w:val="0"/>
      <w:marBottom w:val="0"/>
      <w:divBdr>
        <w:top w:val="none" w:sz="0" w:space="0" w:color="auto"/>
        <w:left w:val="none" w:sz="0" w:space="0" w:color="auto"/>
        <w:bottom w:val="none" w:sz="0" w:space="0" w:color="auto"/>
        <w:right w:val="none" w:sz="0" w:space="0" w:color="auto"/>
      </w:divBdr>
    </w:div>
    <w:div w:id="1935817547">
      <w:bodyDiv w:val="1"/>
      <w:marLeft w:val="0"/>
      <w:marRight w:val="0"/>
      <w:marTop w:val="0"/>
      <w:marBottom w:val="0"/>
      <w:divBdr>
        <w:top w:val="none" w:sz="0" w:space="0" w:color="auto"/>
        <w:left w:val="none" w:sz="0" w:space="0" w:color="auto"/>
        <w:bottom w:val="none" w:sz="0" w:space="0" w:color="auto"/>
        <w:right w:val="none" w:sz="0" w:space="0" w:color="auto"/>
      </w:divBdr>
      <w:divsChild>
        <w:div w:id="2131389110">
          <w:marLeft w:val="0"/>
          <w:marRight w:val="0"/>
          <w:marTop w:val="0"/>
          <w:marBottom w:val="0"/>
          <w:divBdr>
            <w:top w:val="none" w:sz="0" w:space="0" w:color="auto"/>
            <w:left w:val="none" w:sz="0" w:space="0" w:color="auto"/>
            <w:bottom w:val="none" w:sz="0" w:space="0" w:color="auto"/>
            <w:right w:val="none" w:sz="0" w:space="0" w:color="auto"/>
          </w:divBdr>
          <w:divsChild>
            <w:div w:id="1259557777">
              <w:marLeft w:val="0"/>
              <w:marRight w:val="0"/>
              <w:marTop w:val="0"/>
              <w:marBottom w:val="0"/>
              <w:divBdr>
                <w:top w:val="none" w:sz="0" w:space="0" w:color="auto"/>
                <w:left w:val="none" w:sz="0" w:space="0" w:color="auto"/>
                <w:bottom w:val="none" w:sz="0" w:space="0" w:color="auto"/>
                <w:right w:val="none" w:sz="0" w:space="0" w:color="auto"/>
              </w:divBdr>
              <w:divsChild>
                <w:div w:id="1768840487">
                  <w:marLeft w:val="0"/>
                  <w:marRight w:val="0"/>
                  <w:marTop w:val="0"/>
                  <w:marBottom w:val="0"/>
                  <w:divBdr>
                    <w:top w:val="none" w:sz="0" w:space="0" w:color="auto"/>
                    <w:left w:val="none" w:sz="0" w:space="0" w:color="auto"/>
                    <w:bottom w:val="none" w:sz="0" w:space="0" w:color="auto"/>
                    <w:right w:val="none" w:sz="0" w:space="0" w:color="auto"/>
                  </w:divBdr>
                  <w:divsChild>
                    <w:div w:id="251158671">
                      <w:marLeft w:val="0"/>
                      <w:marRight w:val="0"/>
                      <w:marTop w:val="0"/>
                      <w:marBottom w:val="0"/>
                      <w:divBdr>
                        <w:top w:val="none" w:sz="0" w:space="0" w:color="auto"/>
                        <w:left w:val="none" w:sz="0" w:space="0" w:color="auto"/>
                        <w:bottom w:val="none" w:sz="0" w:space="0" w:color="auto"/>
                        <w:right w:val="none" w:sz="0" w:space="0" w:color="auto"/>
                      </w:divBdr>
                      <w:divsChild>
                        <w:div w:id="253827554">
                          <w:marLeft w:val="0"/>
                          <w:marRight w:val="0"/>
                          <w:marTop w:val="0"/>
                          <w:marBottom w:val="0"/>
                          <w:divBdr>
                            <w:top w:val="none" w:sz="0" w:space="0" w:color="auto"/>
                            <w:left w:val="none" w:sz="0" w:space="0" w:color="auto"/>
                            <w:bottom w:val="none" w:sz="0" w:space="0" w:color="auto"/>
                            <w:right w:val="none" w:sz="0" w:space="0" w:color="auto"/>
                          </w:divBdr>
                          <w:divsChild>
                            <w:div w:id="496267732">
                              <w:marLeft w:val="0"/>
                              <w:marRight w:val="0"/>
                              <w:marTop w:val="0"/>
                              <w:marBottom w:val="780"/>
                              <w:divBdr>
                                <w:top w:val="none" w:sz="0" w:space="0" w:color="auto"/>
                                <w:left w:val="none" w:sz="0" w:space="0" w:color="auto"/>
                                <w:bottom w:val="none" w:sz="0" w:space="0" w:color="auto"/>
                                <w:right w:val="none" w:sz="0" w:space="0" w:color="auto"/>
                              </w:divBdr>
                              <w:divsChild>
                                <w:div w:id="2135974466">
                                  <w:marLeft w:val="0"/>
                                  <w:marRight w:val="0"/>
                                  <w:marTop w:val="0"/>
                                  <w:marBottom w:val="0"/>
                                  <w:divBdr>
                                    <w:top w:val="none" w:sz="0" w:space="0" w:color="auto"/>
                                    <w:left w:val="none" w:sz="0" w:space="0" w:color="auto"/>
                                    <w:bottom w:val="none" w:sz="0" w:space="0" w:color="auto"/>
                                    <w:right w:val="none" w:sz="0" w:space="0" w:color="auto"/>
                                  </w:divBdr>
                                  <w:divsChild>
                                    <w:div w:id="1942109455">
                                      <w:marLeft w:val="0"/>
                                      <w:marRight w:val="0"/>
                                      <w:marTop w:val="0"/>
                                      <w:marBottom w:val="0"/>
                                      <w:divBdr>
                                        <w:top w:val="none" w:sz="0" w:space="0" w:color="auto"/>
                                        <w:left w:val="none" w:sz="0" w:space="0" w:color="auto"/>
                                        <w:bottom w:val="none" w:sz="0" w:space="0" w:color="auto"/>
                                        <w:right w:val="none" w:sz="0" w:space="0" w:color="auto"/>
                                      </w:divBdr>
                                      <w:divsChild>
                                        <w:div w:id="1099108212">
                                          <w:marLeft w:val="0"/>
                                          <w:marRight w:val="0"/>
                                          <w:marTop w:val="0"/>
                                          <w:marBottom w:val="0"/>
                                          <w:divBdr>
                                            <w:top w:val="none" w:sz="0" w:space="0" w:color="auto"/>
                                            <w:left w:val="none" w:sz="0" w:space="0" w:color="auto"/>
                                            <w:bottom w:val="none" w:sz="0" w:space="0" w:color="auto"/>
                                            <w:right w:val="none" w:sz="0" w:space="0" w:color="auto"/>
                                          </w:divBdr>
                                          <w:divsChild>
                                            <w:div w:id="399250638">
                                              <w:marLeft w:val="0"/>
                                              <w:marRight w:val="0"/>
                                              <w:marTop w:val="0"/>
                                              <w:marBottom w:val="0"/>
                                              <w:divBdr>
                                                <w:top w:val="none" w:sz="0" w:space="0" w:color="auto"/>
                                                <w:left w:val="none" w:sz="0" w:space="0" w:color="auto"/>
                                                <w:bottom w:val="none" w:sz="0" w:space="0" w:color="auto"/>
                                                <w:right w:val="none" w:sz="0" w:space="0" w:color="auto"/>
                                              </w:divBdr>
                                              <w:divsChild>
                                                <w:div w:id="74480299">
                                                  <w:marLeft w:val="0"/>
                                                  <w:marRight w:val="0"/>
                                                  <w:marTop w:val="0"/>
                                                  <w:marBottom w:val="0"/>
                                                  <w:divBdr>
                                                    <w:top w:val="none" w:sz="0" w:space="0" w:color="auto"/>
                                                    <w:left w:val="none" w:sz="0" w:space="0" w:color="auto"/>
                                                    <w:bottom w:val="none" w:sz="0" w:space="0" w:color="auto"/>
                                                    <w:right w:val="none" w:sz="0" w:space="0" w:color="auto"/>
                                                  </w:divBdr>
                                                  <w:divsChild>
                                                    <w:div w:id="212205942">
                                                      <w:marLeft w:val="0"/>
                                                      <w:marRight w:val="0"/>
                                                      <w:marTop w:val="0"/>
                                                      <w:marBottom w:val="0"/>
                                                      <w:divBdr>
                                                        <w:top w:val="none" w:sz="0" w:space="0" w:color="auto"/>
                                                        <w:left w:val="none" w:sz="0" w:space="0" w:color="auto"/>
                                                        <w:bottom w:val="none" w:sz="0" w:space="0" w:color="auto"/>
                                                        <w:right w:val="none" w:sz="0" w:space="0" w:color="auto"/>
                                                      </w:divBdr>
                                                      <w:divsChild>
                                                        <w:div w:id="406613403">
                                                          <w:marLeft w:val="0"/>
                                                          <w:marRight w:val="0"/>
                                                          <w:marTop w:val="0"/>
                                                          <w:marBottom w:val="0"/>
                                                          <w:divBdr>
                                                            <w:top w:val="none" w:sz="0" w:space="0" w:color="auto"/>
                                                            <w:left w:val="none" w:sz="0" w:space="0" w:color="auto"/>
                                                            <w:bottom w:val="none" w:sz="0" w:space="0" w:color="auto"/>
                                                            <w:right w:val="none" w:sz="0" w:space="0" w:color="auto"/>
                                                          </w:divBdr>
                                                          <w:divsChild>
                                                            <w:div w:id="951935440">
                                                              <w:marLeft w:val="0"/>
                                                              <w:marRight w:val="0"/>
                                                              <w:marTop w:val="0"/>
                                                              <w:marBottom w:val="0"/>
                                                              <w:divBdr>
                                                                <w:top w:val="none" w:sz="0" w:space="0" w:color="auto"/>
                                                                <w:left w:val="none" w:sz="0" w:space="0" w:color="auto"/>
                                                                <w:bottom w:val="none" w:sz="0" w:space="0" w:color="auto"/>
                                                                <w:right w:val="none" w:sz="0" w:space="0" w:color="auto"/>
                                                              </w:divBdr>
                                                              <w:divsChild>
                                                                <w:div w:id="3959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0180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renmarkfinancial.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999085"/>
      </a:dk2>
      <a:lt2>
        <a:srgbClr val="FFFFFF"/>
      </a:lt2>
      <a:accent1>
        <a:srgbClr val="2A1C42"/>
      </a:accent1>
      <a:accent2>
        <a:srgbClr val="404041"/>
      </a:accent2>
      <a:accent3>
        <a:srgbClr val="005AA9"/>
      </a:accent3>
      <a:accent4>
        <a:srgbClr val="00B8F2"/>
      </a:accent4>
      <a:accent5>
        <a:srgbClr val="8E2457"/>
      </a:accent5>
      <a:accent6>
        <a:srgbClr val="E41B22"/>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B4B59-E2DB-4B41-88C1-68D397BE571C}">
  <ds:schemaRefs>
    <ds:schemaRef ds:uri="http://www.imanage.com/work/xmlschema"/>
  </ds:schemaRefs>
</ds:datastoreItem>
</file>

<file path=customXml/itemProps2.xml><?xml version="1.0" encoding="utf-8"?>
<ds:datastoreItem xmlns:ds="http://schemas.openxmlformats.org/officeDocument/2006/customXml" ds:itemID="{A8DD41AD-F737-4CE7-8B04-6D7D0E3E7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2023-05-02T00:47:00Z</dcterms:created>
  <dcterms:modified xsi:type="dcterms:W3CDTF">2023-05-02T00:48:00Z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#55979578v1&lt;Active_ca&gt; - 2023.03.21  LKY - News Release - Announces Private Placement ...docx</vt:lpwstr>
  </property>
</Properties>
</file>