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108AE" w14:textId="77777777" w:rsidR="00EB65BD" w:rsidRPr="003D2ECF" w:rsidRDefault="00000000">
      <w:pPr>
        <w:autoSpaceDE w:val="0"/>
        <w:autoSpaceDN w:val="0"/>
        <w:adjustRightInd w:val="0"/>
        <w:spacing w:after="0" w:line="240" w:lineRule="auto"/>
        <w:jc w:val="right"/>
        <w:rPr>
          <w:rFonts w:ascii="Times New Roman" w:hAnsi="Times New Roman" w:cs="Times New Roman"/>
          <w:sz w:val="24"/>
          <w:szCs w:val="24"/>
        </w:rPr>
      </w:pPr>
      <w:bookmarkStart w:id="0" w:name="eolPage1"/>
      <w:bookmarkStart w:id="1" w:name="FIS_TOP_OF_DOCUMENT"/>
      <w:bookmarkStart w:id="2" w:name="D918289D497AD_HTM"/>
      <w:bookmarkStart w:id="3" w:name="FIS_FORM"/>
      <w:bookmarkEnd w:id="0"/>
      <w:bookmarkEnd w:id="1"/>
      <w:bookmarkEnd w:id="2"/>
      <w:bookmarkEnd w:id="3"/>
      <w:r w:rsidRPr="003D2ECF">
        <w:rPr>
          <w:rFonts w:ascii="Times New Roman" w:hAnsi="Times New Roman" w:cs="Times New Roman"/>
          <w:b/>
          <w:bCs/>
          <w:sz w:val="24"/>
          <w:szCs w:val="24"/>
        </w:rPr>
        <w:t>Filed pursuant to Rule 497</w:t>
      </w:r>
    </w:p>
    <w:p w14:paraId="06E6CF5C" w14:textId="77777777" w:rsidR="00D932DC" w:rsidRPr="003D2ECF" w:rsidRDefault="00000000">
      <w:pPr>
        <w:autoSpaceDE w:val="0"/>
        <w:autoSpaceDN w:val="0"/>
        <w:adjustRightInd w:val="0"/>
        <w:spacing w:after="0" w:line="240" w:lineRule="auto"/>
        <w:jc w:val="right"/>
        <w:rPr>
          <w:rFonts w:ascii="Times New Roman" w:hAnsi="Times New Roman" w:cs="Times New Roman"/>
          <w:b/>
          <w:bCs/>
          <w:sz w:val="24"/>
          <w:szCs w:val="24"/>
        </w:rPr>
      </w:pPr>
      <w:r w:rsidRPr="003D2ECF">
        <w:rPr>
          <w:rFonts w:ascii="Times New Roman" w:hAnsi="Times New Roman" w:cs="Times New Roman"/>
          <w:b/>
          <w:bCs/>
          <w:sz w:val="24"/>
          <w:szCs w:val="24"/>
        </w:rPr>
        <w:t>File No. 333-</w:t>
      </w:r>
      <w:r w:rsidR="00357F33" w:rsidRPr="00357F33">
        <w:rPr>
          <w:rFonts w:ascii="Times New Roman" w:hAnsi="Times New Roman" w:cs="Times New Roman"/>
          <w:b/>
          <w:bCs/>
          <w:sz w:val="24"/>
          <w:szCs w:val="24"/>
        </w:rPr>
        <w:t>259302</w:t>
      </w:r>
    </w:p>
    <w:p w14:paraId="5FADAF39" w14:textId="77777777" w:rsidR="00EB65BD" w:rsidRPr="003D2ECF" w:rsidRDefault="00000000">
      <w:pPr>
        <w:autoSpaceDE w:val="0"/>
        <w:autoSpaceDN w:val="0"/>
        <w:adjustRightInd w:val="0"/>
        <w:spacing w:after="0" w:line="240" w:lineRule="auto"/>
        <w:jc w:val="right"/>
        <w:rPr>
          <w:rFonts w:ascii="Times New Roman" w:hAnsi="Times New Roman" w:cs="Times New Roman"/>
          <w:sz w:val="24"/>
          <w:szCs w:val="24"/>
        </w:rPr>
      </w:pPr>
      <w:r w:rsidRPr="003D2ECF">
        <w:rPr>
          <w:rFonts w:ascii="Times New Roman" w:hAnsi="Times New Roman" w:cs="Times New Roman"/>
          <w:b/>
          <w:bCs/>
          <w:sz w:val="24"/>
          <w:szCs w:val="24"/>
        </w:rPr>
        <w:t>Rule 482ad</w:t>
      </w:r>
    </w:p>
    <w:p w14:paraId="2527FD64" w14:textId="77777777" w:rsidR="00EB65BD" w:rsidRPr="003D2ECF" w:rsidRDefault="00000000">
      <w:pPr>
        <w:autoSpaceDE w:val="0"/>
        <w:autoSpaceDN w:val="0"/>
        <w:adjustRightInd w:val="0"/>
        <w:spacing w:after="0" w:line="240" w:lineRule="auto"/>
        <w:rPr>
          <w:rFonts w:ascii="Times New Roman" w:hAnsi="Times New Roman" w:cs="Times New Roman"/>
          <w:sz w:val="24"/>
          <w:szCs w:val="24"/>
        </w:rPr>
      </w:pPr>
      <w:r w:rsidRPr="003D2ECF">
        <w:rPr>
          <w:rFonts w:ascii="Times New Roman" w:hAnsi="Times New Roman" w:cs="Times New Roman"/>
          <w:sz w:val="24"/>
          <w:szCs w:val="24"/>
        </w:rPr>
        <w:t> </w:t>
      </w:r>
    </w:p>
    <w:p w14:paraId="0A30BD73" w14:textId="77777777" w:rsidR="00EB65BD" w:rsidRPr="00B63A80" w:rsidRDefault="00000000" w:rsidP="00B63A80">
      <w:pPr>
        <w:autoSpaceDE w:val="0"/>
        <w:autoSpaceDN w:val="0"/>
        <w:adjustRightInd w:val="0"/>
        <w:spacing w:after="0" w:line="240" w:lineRule="auto"/>
        <w:ind w:left="360"/>
        <w:jc w:val="center"/>
        <w:rPr>
          <w:rFonts w:ascii="Times New Roman" w:hAnsi="Times New Roman" w:cs="Times New Roman"/>
          <w:sz w:val="24"/>
          <w:szCs w:val="24"/>
        </w:rPr>
      </w:pPr>
      <w:r>
        <w:rPr>
          <w:noProof/>
        </w:rPr>
        <w:drawing>
          <wp:inline distT="0" distB="0" distL="0" distR="0" wp14:anchorId="0A492CCF" wp14:editId="3448AE75">
            <wp:extent cx="4958781" cy="320040"/>
            <wp:effectExtent l="19050" t="0" r="0" b="0"/>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5687" name="INVESTMENT LOGO 2016.png"/>
                    <pic:cNvPicPr/>
                  </pic:nvPicPr>
                  <pic:blipFill>
                    <a:blip r:embed="rId11"/>
                    <a:stretch>
                      <a:fillRect/>
                    </a:stretch>
                  </pic:blipFill>
                  <pic:spPr>
                    <a:xfrm>
                      <a:off x="0" y="0"/>
                      <a:ext cx="4958781" cy="320040"/>
                    </a:xfrm>
                    <a:prstGeom prst="rect">
                      <a:avLst/>
                    </a:prstGeom>
                  </pic:spPr>
                </pic:pic>
              </a:graphicData>
            </a:graphic>
          </wp:inline>
        </w:drawing>
      </w:r>
    </w:p>
    <w:p w14:paraId="62FEE126" w14:textId="77777777" w:rsidR="003D2ECF" w:rsidRPr="003D2ECF" w:rsidRDefault="003D2ECF">
      <w:pPr>
        <w:autoSpaceDE w:val="0"/>
        <w:autoSpaceDN w:val="0"/>
        <w:adjustRightInd w:val="0"/>
        <w:spacing w:before="240" w:after="0" w:line="240" w:lineRule="auto"/>
        <w:rPr>
          <w:rFonts w:ascii="Times New Roman" w:hAnsi="Times New Roman" w:cs="Times New Roman"/>
          <w:sz w:val="24"/>
          <w:szCs w:val="24"/>
        </w:rPr>
      </w:pPr>
    </w:p>
    <w:p w14:paraId="67105AC6" w14:textId="77777777" w:rsidR="003D2ECF" w:rsidRPr="003D2ECF" w:rsidRDefault="00000000" w:rsidP="003D2ECF">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Gladstone Investment Corporation</w:t>
      </w:r>
      <w:r w:rsidR="006C0A23">
        <w:rPr>
          <w:rFonts w:ascii="Times New Roman" w:hAnsi="Times New Roman" w:cs="Times New Roman"/>
          <w:b/>
          <w:bCs/>
          <w:color w:val="000000"/>
          <w:sz w:val="24"/>
          <w:szCs w:val="24"/>
        </w:rPr>
        <w:t xml:space="preserve"> Prices Public</w:t>
      </w:r>
      <w:r w:rsidRPr="003D2ECF">
        <w:rPr>
          <w:rFonts w:ascii="Times New Roman" w:hAnsi="Times New Roman" w:cs="Times New Roman"/>
          <w:b/>
          <w:bCs/>
          <w:color w:val="000000"/>
          <w:sz w:val="24"/>
          <w:szCs w:val="24"/>
        </w:rPr>
        <w:t xml:space="preserve"> Offering</w:t>
      </w:r>
      <w:r w:rsidR="00073B2A">
        <w:rPr>
          <w:rFonts w:ascii="Times New Roman" w:hAnsi="Times New Roman" w:cs="Times New Roman"/>
          <w:b/>
          <w:bCs/>
          <w:color w:val="000000"/>
          <w:sz w:val="24"/>
          <w:szCs w:val="24"/>
        </w:rPr>
        <w:t xml:space="preserve"> of </w:t>
      </w:r>
      <w:r w:rsidR="003944CD">
        <w:rPr>
          <w:rFonts w:ascii="Times New Roman" w:hAnsi="Times New Roman" w:cs="Times New Roman"/>
          <w:b/>
          <w:bCs/>
          <w:color w:val="000000"/>
          <w:sz w:val="24"/>
          <w:szCs w:val="24"/>
        </w:rPr>
        <w:t>8.00</w:t>
      </w:r>
      <w:r w:rsidR="007A41CD">
        <w:rPr>
          <w:rFonts w:ascii="Times New Roman" w:hAnsi="Times New Roman" w:cs="Times New Roman"/>
          <w:b/>
          <w:bCs/>
          <w:color w:val="000000"/>
          <w:sz w:val="24"/>
          <w:szCs w:val="24"/>
        </w:rPr>
        <w:t xml:space="preserve">% </w:t>
      </w:r>
      <w:r w:rsidR="00073B2A">
        <w:rPr>
          <w:rFonts w:ascii="Times New Roman" w:hAnsi="Times New Roman" w:cs="Times New Roman"/>
          <w:b/>
          <w:bCs/>
          <w:color w:val="000000"/>
          <w:sz w:val="24"/>
          <w:szCs w:val="24"/>
        </w:rPr>
        <w:t>Notes due</w:t>
      </w:r>
      <w:r w:rsidR="00DD1224">
        <w:rPr>
          <w:rFonts w:ascii="Times New Roman" w:hAnsi="Times New Roman" w:cs="Times New Roman"/>
          <w:b/>
          <w:bCs/>
          <w:color w:val="000000"/>
          <w:sz w:val="24"/>
          <w:szCs w:val="24"/>
        </w:rPr>
        <w:t xml:space="preserve"> </w:t>
      </w:r>
      <w:r w:rsidR="00421E96">
        <w:rPr>
          <w:rFonts w:ascii="Times New Roman" w:hAnsi="Times New Roman" w:cs="Times New Roman"/>
          <w:b/>
          <w:bCs/>
          <w:color w:val="000000"/>
          <w:sz w:val="24"/>
          <w:szCs w:val="24"/>
        </w:rPr>
        <w:t>2028</w:t>
      </w:r>
      <w:r w:rsidRPr="003D2ECF">
        <w:rPr>
          <w:rFonts w:ascii="Times New Roman" w:hAnsi="Times New Roman" w:cs="Times New Roman"/>
          <w:b/>
          <w:bCs/>
          <w:color w:val="000000"/>
          <w:sz w:val="24"/>
          <w:szCs w:val="24"/>
        </w:rPr>
        <w:t xml:space="preserve"> </w:t>
      </w:r>
    </w:p>
    <w:p w14:paraId="79775450" w14:textId="77777777" w:rsidR="003D2ECF" w:rsidRPr="003D2ECF" w:rsidRDefault="00000000" w:rsidP="003D2ECF">
      <w:pPr>
        <w:spacing w:before="264"/>
        <w:rPr>
          <w:rFonts w:ascii="Times New Roman" w:hAnsi="Times New Roman" w:cs="Times New Roman"/>
          <w:color w:val="000000"/>
          <w:sz w:val="24"/>
          <w:szCs w:val="24"/>
        </w:rPr>
      </w:pPr>
      <w:r w:rsidRPr="003D2ECF">
        <w:rPr>
          <w:rFonts w:ascii="Times New Roman" w:hAnsi="Times New Roman" w:cs="Times New Roman"/>
          <w:color w:val="000000"/>
          <w:sz w:val="24"/>
          <w:szCs w:val="24"/>
        </w:rPr>
        <w:t xml:space="preserve">McLean, VA, </w:t>
      </w:r>
      <w:r w:rsidR="00357F33">
        <w:rPr>
          <w:rFonts w:ascii="Times New Roman" w:hAnsi="Times New Roman" w:cs="Times New Roman"/>
          <w:sz w:val="24"/>
          <w:szCs w:val="24"/>
        </w:rPr>
        <w:t xml:space="preserve">May </w:t>
      </w:r>
      <w:r w:rsidR="00A35A86">
        <w:rPr>
          <w:rFonts w:ascii="Times New Roman" w:hAnsi="Times New Roman" w:cs="Times New Roman"/>
          <w:color w:val="000000"/>
          <w:sz w:val="24"/>
          <w:szCs w:val="24"/>
        </w:rPr>
        <w:t>23</w:t>
      </w:r>
      <w:r w:rsidR="00357F33">
        <w:rPr>
          <w:rFonts w:ascii="Times New Roman" w:hAnsi="Times New Roman" w:cs="Times New Roman"/>
          <w:sz w:val="24"/>
          <w:szCs w:val="24"/>
        </w:rPr>
        <w:t>, 2023</w:t>
      </w:r>
      <w:r w:rsidRPr="003D2ECF">
        <w:rPr>
          <w:rFonts w:ascii="Times New Roman" w:hAnsi="Times New Roman" w:cs="Times New Roman"/>
          <w:color w:val="000000"/>
          <w:sz w:val="24"/>
          <w:szCs w:val="24"/>
        </w:rPr>
        <w:t xml:space="preserve">: </w:t>
      </w:r>
      <w:r w:rsidR="00D16B30">
        <w:rPr>
          <w:rFonts w:ascii="Times New Roman" w:hAnsi="Times New Roman" w:cs="Times New Roman"/>
          <w:color w:val="000000"/>
          <w:sz w:val="24"/>
          <w:szCs w:val="24"/>
          <w:u w:val="single"/>
        </w:rPr>
        <w:t>Gladstone Investment Corporation</w:t>
      </w:r>
      <w:r w:rsidRPr="003D2ECF">
        <w:rPr>
          <w:rFonts w:ascii="Times New Roman" w:hAnsi="Times New Roman" w:cs="Times New Roman"/>
          <w:color w:val="000000"/>
          <w:sz w:val="24"/>
          <w:szCs w:val="24"/>
        </w:rPr>
        <w:t xml:space="preserve"> (</w:t>
      </w:r>
      <w:r w:rsidR="00D16B30">
        <w:rPr>
          <w:rFonts w:ascii="Times New Roman" w:hAnsi="Times New Roman" w:cs="Times New Roman"/>
          <w:color w:val="000000"/>
          <w:sz w:val="24"/>
          <w:szCs w:val="24"/>
        </w:rPr>
        <w:t>Nasdaq</w:t>
      </w:r>
      <w:r w:rsidRPr="003D2ECF">
        <w:rPr>
          <w:rFonts w:ascii="Times New Roman" w:hAnsi="Times New Roman" w:cs="Times New Roman"/>
          <w:color w:val="000000"/>
          <w:sz w:val="24"/>
          <w:szCs w:val="24"/>
        </w:rPr>
        <w:t xml:space="preserve">: </w:t>
      </w:r>
      <w:r w:rsidR="00D16B30">
        <w:rPr>
          <w:rFonts w:ascii="Times New Roman" w:hAnsi="Times New Roman" w:cs="Times New Roman"/>
          <w:color w:val="000000"/>
          <w:sz w:val="24"/>
          <w:szCs w:val="24"/>
        </w:rPr>
        <w:t>GAIN</w:t>
      </w:r>
      <w:r w:rsidRPr="003D2ECF">
        <w:rPr>
          <w:rFonts w:ascii="Times New Roman" w:hAnsi="Times New Roman" w:cs="Times New Roman"/>
          <w:color w:val="000000"/>
          <w:sz w:val="24"/>
          <w:szCs w:val="24"/>
        </w:rPr>
        <w:t xml:space="preserve">) (the “Company”) </w:t>
      </w:r>
      <w:r w:rsidR="0010626D" w:rsidRPr="0010626D">
        <w:rPr>
          <w:rFonts w:ascii="Times New Roman" w:hAnsi="Times New Roman" w:cs="Times New Roman"/>
          <w:color w:val="000000"/>
          <w:sz w:val="24"/>
          <w:szCs w:val="24"/>
        </w:rPr>
        <w:t>today announced that it priced a public offering of $</w:t>
      </w:r>
      <w:r w:rsidR="00A35A86">
        <w:rPr>
          <w:rFonts w:ascii="Times New Roman" w:hAnsi="Times New Roman" w:cs="Times New Roman"/>
          <w:color w:val="000000"/>
          <w:sz w:val="24"/>
          <w:szCs w:val="24"/>
        </w:rPr>
        <w:t>65</w:t>
      </w:r>
      <w:r w:rsidR="009460F7">
        <w:rPr>
          <w:rFonts w:ascii="Times New Roman" w:hAnsi="Times New Roman" w:cs="Times New Roman"/>
          <w:color w:val="000000"/>
          <w:sz w:val="24"/>
          <w:szCs w:val="24"/>
        </w:rPr>
        <w:t>.00</w:t>
      </w:r>
      <w:r w:rsidR="0010626D" w:rsidRPr="0010626D">
        <w:rPr>
          <w:rFonts w:ascii="Times New Roman" w:hAnsi="Times New Roman" w:cs="Times New Roman"/>
          <w:color w:val="000000"/>
          <w:sz w:val="24"/>
          <w:szCs w:val="24"/>
        </w:rPr>
        <w:t xml:space="preserve"> million aggregate principal amount of </w:t>
      </w:r>
      <w:r w:rsidR="003944CD">
        <w:rPr>
          <w:rFonts w:ascii="Times New Roman" w:hAnsi="Times New Roman" w:cs="Times New Roman"/>
          <w:color w:val="000000"/>
          <w:sz w:val="24"/>
          <w:szCs w:val="24"/>
        </w:rPr>
        <w:t>8.00</w:t>
      </w:r>
      <w:r w:rsidR="007A41CD">
        <w:rPr>
          <w:rFonts w:ascii="Times New Roman" w:hAnsi="Times New Roman" w:cs="Times New Roman"/>
          <w:color w:val="000000"/>
          <w:sz w:val="24"/>
          <w:szCs w:val="24"/>
        </w:rPr>
        <w:t xml:space="preserve">% </w:t>
      </w:r>
      <w:r w:rsidR="0010626D" w:rsidRPr="0010626D">
        <w:rPr>
          <w:rFonts w:ascii="Times New Roman" w:hAnsi="Times New Roman" w:cs="Times New Roman"/>
          <w:color w:val="000000"/>
          <w:sz w:val="24"/>
          <w:szCs w:val="24"/>
        </w:rPr>
        <w:t xml:space="preserve">Notes due </w:t>
      </w:r>
      <w:r w:rsidR="00421E96">
        <w:rPr>
          <w:rFonts w:ascii="Times New Roman" w:hAnsi="Times New Roman" w:cs="Times New Roman"/>
          <w:color w:val="000000"/>
          <w:sz w:val="24"/>
          <w:szCs w:val="24"/>
        </w:rPr>
        <w:t>2028</w:t>
      </w:r>
      <w:r w:rsidR="0078293A" w:rsidRPr="0010626D">
        <w:rPr>
          <w:rFonts w:ascii="Times New Roman" w:hAnsi="Times New Roman" w:cs="Times New Roman"/>
          <w:color w:val="000000"/>
          <w:sz w:val="24"/>
          <w:szCs w:val="24"/>
        </w:rPr>
        <w:t xml:space="preserve"> </w:t>
      </w:r>
      <w:r w:rsidR="0010626D" w:rsidRPr="0010626D">
        <w:rPr>
          <w:rFonts w:ascii="Times New Roman" w:hAnsi="Times New Roman" w:cs="Times New Roman"/>
          <w:color w:val="000000"/>
          <w:sz w:val="24"/>
          <w:szCs w:val="24"/>
        </w:rPr>
        <w:t>(the “Notes”) on</w:t>
      </w:r>
      <w:r w:rsidR="00B81C43">
        <w:rPr>
          <w:rFonts w:ascii="Times New Roman" w:hAnsi="Times New Roman" w:cs="Times New Roman"/>
          <w:color w:val="000000"/>
          <w:sz w:val="24"/>
          <w:szCs w:val="24"/>
        </w:rPr>
        <w:t xml:space="preserve"> </w:t>
      </w:r>
      <w:r w:rsidR="00357F33">
        <w:rPr>
          <w:rFonts w:ascii="Times New Roman" w:hAnsi="Times New Roman" w:cs="Times New Roman"/>
          <w:sz w:val="24"/>
          <w:szCs w:val="24"/>
        </w:rPr>
        <w:t xml:space="preserve">May </w:t>
      </w:r>
      <w:r w:rsidR="00A35A86">
        <w:rPr>
          <w:rFonts w:ascii="Times New Roman" w:hAnsi="Times New Roman" w:cs="Times New Roman"/>
          <w:color w:val="000000"/>
          <w:sz w:val="24"/>
          <w:szCs w:val="24"/>
        </w:rPr>
        <w:t>23</w:t>
      </w:r>
      <w:r w:rsidR="00357F33">
        <w:rPr>
          <w:rFonts w:ascii="Times New Roman" w:hAnsi="Times New Roman" w:cs="Times New Roman"/>
          <w:sz w:val="24"/>
          <w:szCs w:val="24"/>
        </w:rPr>
        <w:t>, 2023</w:t>
      </w:r>
      <w:r w:rsidR="0010626D" w:rsidRPr="0010626D">
        <w:rPr>
          <w:rFonts w:ascii="Times New Roman" w:hAnsi="Times New Roman" w:cs="Times New Roman"/>
          <w:color w:val="000000"/>
          <w:sz w:val="24"/>
          <w:szCs w:val="24"/>
        </w:rPr>
        <w:t xml:space="preserve">. The Notes will mature on </w:t>
      </w:r>
      <w:r w:rsidR="00A35A86">
        <w:rPr>
          <w:rFonts w:ascii="Times New Roman" w:hAnsi="Times New Roman" w:cs="Times New Roman"/>
          <w:color w:val="000000"/>
          <w:sz w:val="24"/>
          <w:szCs w:val="24"/>
        </w:rPr>
        <w:t>August 1</w:t>
      </w:r>
      <w:r w:rsidR="00B14946">
        <w:rPr>
          <w:rFonts w:ascii="Times New Roman" w:hAnsi="Times New Roman" w:cs="Times New Roman"/>
          <w:color w:val="000000"/>
          <w:sz w:val="24"/>
          <w:szCs w:val="24"/>
        </w:rPr>
        <w:t>, 2028</w:t>
      </w:r>
      <w:r w:rsidR="009460F7">
        <w:rPr>
          <w:rFonts w:ascii="Times New Roman" w:hAnsi="Times New Roman" w:cs="Times New Roman"/>
          <w:color w:val="000000"/>
          <w:sz w:val="24"/>
          <w:szCs w:val="24"/>
        </w:rPr>
        <w:t xml:space="preserve"> </w:t>
      </w:r>
      <w:r w:rsidR="0010626D" w:rsidRPr="0010626D">
        <w:rPr>
          <w:rFonts w:ascii="Times New Roman" w:hAnsi="Times New Roman" w:cs="Times New Roman"/>
          <w:color w:val="000000"/>
          <w:sz w:val="24"/>
          <w:szCs w:val="24"/>
        </w:rPr>
        <w:t xml:space="preserve">and may be redeemed in whole or in part at any time or from time to time at </w:t>
      </w:r>
      <w:r w:rsidR="0078293A">
        <w:rPr>
          <w:rFonts w:ascii="Times New Roman" w:hAnsi="Times New Roman" w:cs="Times New Roman"/>
          <w:color w:val="000000"/>
          <w:sz w:val="24"/>
          <w:szCs w:val="24"/>
        </w:rPr>
        <w:t>the Company</w:t>
      </w:r>
      <w:r w:rsidR="0010626D" w:rsidRPr="0010626D">
        <w:rPr>
          <w:rFonts w:ascii="Times New Roman" w:hAnsi="Times New Roman" w:cs="Times New Roman"/>
          <w:color w:val="000000"/>
          <w:sz w:val="24"/>
          <w:szCs w:val="24"/>
        </w:rPr>
        <w:t>’s option on or afte</w:t>
      </w:r>
      <w:r w:rsidR="00A35A86">
        <w:rPr>
          <w:rFonts w:ascii="Times New Roman" w:hAnsi="Times New Roman" w:cs="Times New Roman"/>
          <w:color w:val="000000"/>
          <w:sz w:val="24"/>
          <w:szCs w:val="24"/>
        </w:rPr>
        <w:t>r August 1</w:t>
      </w:r>
      <w:r w:rsidR="00357F33">
        <w:rPr>
          <w:rFonts w:ascii="Times New Roman" w:hAnsi="Times New Roman" w:cs="Times New Roman"/>
          <w:sz w:val="24"/>
          <w:szCs w:val="24"/>
        </w:rPr>
        <w:t>, 2025</w:t>
      </w:r>
      <w:r w:rsidR="0010626D" w:rsidRPr="0010626D">
        <w:rPr>
          <w:rFonts w:ascii="Times New Roman" w:hAnsi="Times New Roman" w:cs="Times New Roman"/>
          <w:color w:val="000000"/>
          <w:sz w:val="24"/>
          <w:szCs w:val="24"/>
        </w:rPr>
        <w:t xml:space="preserve">. The Notes will bear interest at a rate of </w:t>
      </w:r>
      <w:r w:rsidR="003944CD">
        <w:rPr>
          <w:rFonts w:ascii="Times New Roman" w:hAnsi="Times New Roman" w:cs="Times New Roman"/>
          <w:color w:val="000000"/>
          <w:sz w:val="24"/>
          <w:szCs w:val="24"/>
        </w:rPr>
        <w:t>8.00</w:t>
      </w:r>
      <w:r w:rsidR="0010626D" w:rsidRPr="0010626D">
        <w:rPr>
          <w:rFonts w:ascii="Times New Roman" w:hAnsi="Times New Roman" w:cs="Times New Roman"/>
          <w:color w:val="000000"/>
          <w:sz w:val="24"/>
          <w:szCs w:val="24"/>
        </w:rPr>
        <w:t xml:space="preserve">% per year payable quarterly on </w:t>
      </w:r>
      <w:r w:rsidR="00B81C43">
        <w:rPr>
          <w:rFonts w:ascii="Times New Roman" w:hAnsi="Times New Roman" w:cs="Times New Roman"/>
          <w:color w:val="000000"/>
          <w:sz w:val="24"/>
          <w:szCs w:val="24"/>
        </w:rPr>
        <w:t>February 1, May 1, August 1 and November 1</w:t>
      </w:r>
      <w:r w:rsidR="0010626D" w:rsidRPr="0010626D">
        <w:rPr>
          <w:rFonts w:ascii="Times New Roman" w:hAnsi="Times New Roman" w:cs="Times New Roman"/>
          <w:color w:val="000000"/>
          <w:sz w:val="24"/>
          <w:szCs w:val="24"/>
        </w:rPr>
        <w:t xml:space="preserve"> of each year, beginning </w:t>
      </w:r>
      <w:r w:rsidR="00357F33">
        <w:rPr>
          <w:rFonts w:ascii="Times New Roman" w:hAnsi="Times New Roman" w:cs="Times New Roman"/>
          <w:color w:val="000000"/>
          <w:sz w:val="24"/>
          <w:szCs w:val="24"/>
        </w:rPr>
        <w:t>August 1</w:t>
      </w:r>
      <w:r w:rsidR="00D16B30">
        <w:rPr>
          <w:rFonts w:ascii="Times New Roman" w:hAnsi="Times New Roman" w:cs="Times New Roman"/>
          <w:color w:val="000000"/>
          <w:sz w:val="24"/>
          <w:szCs w:val="24"/>
        </w:rPr>
        <w:t>, 202</w:t>
      </w:r>
      <w:r w:rsidR="00357F33">
        <w:rPr>
          <w:rFonts w:ascii="Times New Roman" w:hAnsi="Times New Roman" w:cs="Times New Roman"/>
          <w:color w:val="000000"/>
          <w:sz w:val="24"/>
          <w:szCs w:val="24"/>
        </w:rPr>
        <w:t>3</w:t>
      </w:r>
      <w:r w:rsidR="0010626D" w:rsidRPr="0010626D">
        <w:rPr>
          <w:rFonts w:ascii="Times New Roman" w:hAnsi="Times New Roman" w:cs="Times New Roman"/>
          <w:color w:val="000000"/>
          <w:sz w:val="24"/>
          <w:szCs w:val="24"/>
        </w:rPr>
        <w:t xml:space="preserve">. </w:t>
      </w:r>
      <w:r w:rsidR="0078293A">
        <w:rPr>
          <w:rFonts w:ascii="Times New Roman" w:hAnsi="Times New Roman" w:cs="Times New Roman"/>
          <w:color w:val="000000"/>
          <w:sz w:val="24"/>
          <w:szCs w:val="24"/>
        </w:rPr>
        <w:t>The Company</w:t>
      </w:r>
      <w:r w:rsidR="0010626D" w:rsidRPr="0010626D">
        <w:rPr>
          <w:rFonts w:ascii="Times New Roman" w:hAnsi="Times New Roman" w:cs="Times New Roman"/>
          <w:color w:val="000000"/>
          <w:sz w:val="24"/>
          <w:szCs w:val="24"/>
        </w:rPr>
        <w:t xml:space="preserve"> also granted the underwriters a 30-day option to p</w:t>
      </w:r>
      <w:r w:rsidR="0078293A">
        <w:rPr>
          <w:rFonts w:ascii="Times New Roman" w:hAnsi="Times New Roman" w:cs="Times New Roman"/>
          <w:color w:val="000000"/>
          <w:sz w:val="24"/>
          <w:szCs w:val="24"/>
        </w:rPr>
        <w:t>urchase up to an additional $</w:t>
      </w:r>
      <w:r w:rsidR="00A35A86" w:rsidRPr="00A35A86">
        <w:rPr>
          <w:rFonts w:ascii="Times New Roman" w:hAnsi="Times New Roman" w:cs="Times New Roman"/>
          <w:color w:val="000000"/>
          <w:sz w:val="24"/>
          <w:szCs w:val="24"/>
        </w:rPr>
        <w:t>9.75</w:t>
      </w:r>
      <w:r w:rsidR="0010626D" w:rsidRPr="0010626D">
        <w:rPr>
          <w:rFonts w:ascii="Times New Roman" w:hAnsi="Times New Roman" w:cs="Times New Roman"/>
          <w:color w:val="000000"/>
          <w:sz w:val="24"/>
          <w:szCs w:val="24"/>
        </w:rPr>
        <w:t xml:space="preserve"> million in aggregate principal amount of Notes to cover overallotments, if any. </w:t>
      </w:r>
      <w:r w:rsidR="0078293A">
        <w:rPr>
          <w:rFonts w:ascii="Times New Roman" w:hAnsi="Times New Roman" w:cs="Times New Roman"/>
          <w:color w:val="000000"/>
          <w:sz w:val="24"/>
          <w:szCs w:val="24"/>
        </w:rPr>
        <w:t xml:space="preserve">The Company </w:t>
      </w:r>
      <w:r w:rsidR="0010626D" w:rsidRPr="0010626D">
        <w:rPr>
          <w:rFonts w:ascii="Times New Roman" w:hAnsi="Times New Roman" w:cs="Times New Roman"/>
          <w:color w:val="000000"/>
          <w:sz w:val="24"/>
          <w:szCs w:val="24"/>
        </w:rPr>
        <w:t xml:space="preserve">expects to list the Notes on the </w:t>
      </w:r>
      <w:r w:rsidR="0078293A">
        <w:rPr>
          <w:rFonts w:ascii="Times New Roman" w:hAnsi="Times New Roman" w:cs="Times New Roman"/>
          <w:color w:val="000000"/>
          <w:sz w:val="24"/>
          <w:szCs w:val="24"/>
        </w:rPr>
        <w:t>Nasdaq Global Select Market</w:t>
      </w:r>
      <w:r w:rsidR="0010626D" w:rsidRPr="0010626D">
        <w:rPr>
          <w:rFonts w:ascii="Times New Roman" w:hAnsi="Times New Roman" w:cs="Times New Roman"/>
          <w:color w:val="000000"/>
          <w:sz w:val="24"/>
          <w:szCs w:val="24"/>
        </w:rPr>
        <w:t xml:space="preserve"> under the trading symbol “</w:t>
      </w:r>
      <w:r w:rsidR="00A35A86">
        <w:rPr>
          <w:rFonts w:ascii="Times New Roman" w:hAnsi="Times New Roman" w:cs="Times New Roman"/>
          <w:color w:val="000000"/>
          <w:sz w:val="24"/>
          <w:szCs w:val="24"/>
        </w:rPr>
        <w:t>GAINL</w:t>
      </w:r>
      <w:r w:rsidR="0010626D" w:rsidRPr="0010626D">
        <w:rPr>
          <w:rFonts w:ascii="Times New Roman" w:hAnsi="Times New Roman" w:cs="Times New Roman"/>
          <w:color w:val="000000"/>
          <w:sz w:val="24"/>
          <w:szCs w:val="24"/>
        </w:rPr>
        <w:t>”</w:t>
      </w:r>
      <w:r w:rsidR="006C0A23" w:rsidRPr="006C0A23">
        <w:rPr>
          <w:rFonts w:ascii="Times New Roman" w:hAnsi="Times New Roman" w:cs="Times New Roman"/>
          <w:color w:val="000000"/>
          <w:sz w:val="24"/>
          <w:szCs w:val="24"/>
        </w:rPr>
        <w:t xml:space="preserve"> </w:t>
      </w:r>
      <w:r w:rsidR="006C0A23">
        <w:rPr>
          <w:rFonts w:ascii="Times New Roman" w:hAnsi="Times New Roman" w:cs="Times New Roman"/>
          <w:color w:val="000000"/>
          <w:sz w:val="24"/>
          <w:szCs w:val="24"/>
        </w:rPr>
        <w:t>within 30 days of issuance.</w:t>
      </w:r>
      <w:r w:rsidR="0010626D" w:rsidRPr="0010626D">
        <w:rPr>
          <w:rFonts w:ascii="Times New Roman" w:hAnsi="Times New Roman" w:cs="Times New Roman"/>
          <w:color w:val="000000"/>
          <w:sz w:val="24"/>
          <w:szCs w:val="24"/>
        </w:rPr>
        <w:t xml:space="preserve"> </w:t>
      </w:r>
      <w:r w:rsidR="00A5583D">
        <w:rPr>
          <w:rFonts w:ascii="Times New Roman" w:hAnsi="Times New Roman" w:cs="Times New Roman"/>
          <w:color w:val="000000"/>
          <w:sz w:val="24"/>
          <w:szCs w:val="24"/>
        </w:rPr>
        <w:t>Oppenheimer &amp; Co. Inc., B. Riley Securities</w:t>
      </w:r>
      <w:r w:rsidR="00A5583D" w:rsidRPr="001D1AFA">
        <w:rPr>
          <w:rFonts w:ascii="Times New Roman" w:hAnsi="Times New Roman" w:cs="Times New Roman"/>
          <w:color w:val="000000"/>
          <w:sz w:val="24"/>
          <w:szCs w:val="24"/>
        </w:rPr>
        <w:t>, Inc.</w:t>
      </w:r>
      <w:r w:rsidR="00A35A86">
        <w:rPr>
          <w:rFonts w:ascii="Times New Roman" w:hAnsi="Times New Roman" w:cs="Times New Roman"/>
          <w:color w:val="000000"/>
          <w:sz w:val="24"/>
          <w:szCs w:val="24"/>
        </w:rPr>
        <w:t xml:space="preserve">, </w:t>
      </w:r>
      <w:r w:rsidR="00A35A86" w:rsidRPr="00D912AF">
        <w:rPr>
          <w:rFonts w:ascii="Times New Roman" w:hAnsi="Times New Roman" w:cs="Times New Roman"/>
          <w:color w:val="000000"/>
          <w:sz w:val="24"/>
          <w:szCs w:val="24"/>
        </w:rPr>
        <w:t>Janney Montgomery Scott LLC</w:t>
      </w:r>
      <w:r w:rsidR="00A5583D">
        <w:rPr>
          <w:rFonts w:ascii="Times New Roman" w:hAnsi="Times New Roman" w:cs="Times New Roman"/>
          <w:color w:val="000000"/>
          <w:sz w:val="24"/>
          <w:szCs w:val="24"/>
        </w:rPr>
        <w:t xml:space="preserve"> and </w:t>
      </w:r>
      <w:r w:rsidR="00A5583D" w:rsidRPr="00A25A58">
        <w:rPr>
          <w:rFonts w:ascii="Times New Roman" w:hAnsi="Times New Roman" w:cs="Times New Roman"/>
          <w:color w:val="000000"/>
          <w:sz w:val="24"/>
          <w:szCs w:val="24"/>
        </w:rPr>
        <w:t xml:space="preserve">Ladenburg </w:t>
      </w:r>
      <w:proofErr w:type="spellStart"/>
      <w:r w:rsidR="00A5583D" w:rsidRPr="00A25A58">
        <w:rPr>
          <w:rFonts w:ascii="Times New Roman" w:hAnsi="Times New Roman" w:cs="Times New Roman"/>
          <w:color w:val="000000"/>
          <w:sz w:val="24"/>
          <w:szCs w:val="24"/>
        </w:rPr>
        <w:t>Thalmann</w:t>
      </w:r>
      <w:proofErr w:type="spellEnd"/>
      <w:r w:rsidR="00A5583D" w:rsidRPr="00A25A58">
        <w:rPr>
          <w:rFonts w:ascii="Times New Roman" w:hAnsi="Times New Roman" w:cs="Times New Roman"/>
          <w:color w:val="000000"/>
          <w:sz w:val="24"/>
          <w:szCs w:val="24"/>
        </w:rPr>
        <w:t xml:space="preserve"> </w:t>
      </w:r>
      <w:r w:rsidR="00A5583D" w:rsidRPr="001D1AFA">
        <w:rPr>
          <w:rFonts w:ascii="Times New Roman" w:hAnsi="Times New Roman" w:cs="Times New Roman"/>
          <w:color w:val="000000"/>
          <w:sz w:val="24"/>
          <w:szCs w:val="24"/>
        </w:rPr>
        <w:t>&amp; Co. Inc.</w:t>
      </w:r>
      <w:r w:rsidR="00A5583D">
        <w:rPr>
          <w:rFonts w:ascii="Times New Roman" w:hAnsi="Times New Roman" w:cs="Times New Roman"/>
          <w:color w:val="000000"/>
          <w:sz w:val="24"/>
          <w:szCs w:val="24"/>
        </w:rPr>
        <w:t xml:space="preserve"> </w:t>
      </w:r>
      <w:r w:rsidR="00A5583D" w:rsidRPr="002B586B">
        <w:rPr>
          <w:rFonts w:ascii="Times New Roman" w:hAnsi="Times New Roman" w:cs="Times New Roman"/>
          <w:color w:val="000000"/>
          <w:sz w:val="24"/>
          <w:szCs w:val="24"/>
        </w:rPr>
        <w:t>are acting as joint book-running managers for this offering.</w:t>
      </w:r>
      <w:r w:rsidR="00A5583D">
        <w:rPr>
          <w:rFonts w:ascii="Times New Roman" w:hAnsi="Times New Roman" w:cs="Times New Roman"/>
          <w:color w:val="000000"/>
          <w:sz w:val="24"/>
          <w:szCs w:val="24"/>
        </w:rPr>
        <w:t xml:space="preserve"> </w:t>
      </w:r>
      <w:r w:rsidR="00A5583D" w:rsidRPr="00833288">
        <w:rPr>
          <w:rFonts w:ascii="Times New Roman" w:hAnsi="Times New Roman" w:cs="Times New Roman"/>
          <w:color w:val="000000"/>
          <w:sz w:val="24"/>
          <w:szCs w:val="24"/>
        </w:rPr>
        <w:t>Piper Sandler &amp; Co.</w:t>
      </w:r>
      <w:r w:rsidR="00A35A86">
        <w:rPr>
          <w:rFonts w:ascii="Times New Roman" w:hAnsi="Times New Roman" w:cs="Times New Roman"/>
          <w:color w:val="000000"/>
          <w:sz w:val="24"/>
          <w:szCs w:val="24"/>
        </w:rPr>
        <w:t xml:space="preserve">, </w:t>
      </w:r>
      <w:r w:rsidR="00A5583D">
        <w:rPr>
          <w:rFonts w:ascii="Times New Roman" w:hAnsi="Times New Roman" w:cs="Times New Roman"/>
          <w:color w:val="000000"/>
          <w:sz w:val="24"/>
          <w:szCs w:val="24"/>
        </w:rPr>
        <w:t>W</w:t>
      </w:r>
      <w:r w:rsidR="00A5583D" w:rsidRPr="00A73F88">
        <w:rPr>
          <w:rFonts w:ascii="Times New Roman" w:hAnsi="Times New Roman" w:cs="Times New Roman"/>
          <w:color w:val="000000"/>
          <w:sz w:val="24"/>
          <w:szCs w:val="24"/>
        </w:rPr>
        <w:t>edbush Securities Inc.</w:t>
      </w:r>
      <w:r w:rsidR="00A5583D">
        <w:rPr>
          <w:rFonts w:ascii="Times New Roman" w:hAnsi="Times New Roman" w:cs="Times New Roman"/>
          <w:color w:val="000000"/>
          <w:sz w:val="24"/>
          <w:szCs w:val="24"/>
        </w:rPr>
        <w:t xml:space="preserve"> </w:t>
      </w:r>
      <w:r w:rsidR="00A35A86">
        <w:rPr>
          <w:rFonts w:ascii="Times New Roman" w:hAnsi="Times New Roman" w:cs="Times New Roman"/>
          <w:color w:val="000000"/>
          <w:sz w:val="24"/>
          <w:szCs w:val="24"/>
        </w:rPr>
        <w:t xml:space="preserve">and Gladstone Securities, LLC </w:t>
      </w:r>
      <w:r w:rsidR="00A5583D">
        <w:rPr>
          <w:rFonts w:ascii="Times New Roman" w:hAnsi="Times New Roman" w:cs="Times New Roman"/>
          <w:sz w:val="24"/>
          <w:szCs w:val="24"/>
        </w:rPr>
        <w:t>are</w:t>
      </w:r>
      <w:r w:rsidR="00A5583D" w:rsidRPr="002B586B">
        <w:rPr>
          <w:rFonts w:ascii="Times New Roman" w:hAnsi="Times New Roman" w:cs="Times New Roman"/>
          <w:color w:val="000000"/>
          <w:sz w:val="24"/>
          <w:szCs w:val="24"/>
        </w:rPr>
        <w:t xml:space="preserve"> acting as </w:t>
      </w:r>
      <w:r w:rsidR="00A5583D">
        <w:rPr>
          <w:rFonts w:ascii="Times New Roman" w:hAnsi="Times New Roman" w:cs="Times New Roman"/>
          <w:color w:val="000000"/>
          <w:sz w:val="24"/>
          <w:szCs w:val="24"/>
        </w:rPr>
        <w:t>co-</w:t>
      </w:r>
      <w:r w:rsidR="00A5583D" w:rsidRPr="002B586B">
        <w:rPr>
          <w:rFonts w:ascii="Times New Roman" w:hAnsi="Times New Roman" w:cs="Times New Roman"/>
          <w:color w:val="000000"/>
          <w:sz w:val="24"/>
          <w:szCs w:val="24"/>
        </w:rPr>
        <w:t>manager</w:t>
      </w:r>
      <w:r w:rsidR="00A5583D">
        <w:rPr>
          <w:rFonts w:ascii="Times New Roman" w:hAnsi="Times New Roman" w:cs="Times New Roman"/>
          <w:color w:val="000000"/>
          <w:sz w:val="24"/>
          <w:szCs w:val="24"/>
        </w:rPr>
        <w:t>s</w:t>
      </w:r>
      <w:r w:rsidR="00A5583D" w:rsidRPr="002B586B">
        <w:rPr>
          <w:rFonts w:ascii="Times New Roman" w:hAnsi="Times New Roman" w:cs="Times New Roman"/>
          <w:color w:val="000000"/>
          <w:sz w:val="24"/>
          <w:szCs w:val="24"/>
        </w:rPr>
        <w:t xml:space="preserve"> for this offering</w:t>
      </w:r>
      <w:r w:rsidR="00B14946">
        <w:rPr>
          <w:rFonts w:ascii="Times New Roman" w:hAnsi="Times New Roman" w:cs="Times New Roman"/>
          <w:color w:val="000000"/>
          <w:sz w:val="24"/>
          <w:szCs w:val="24"/>
        </w:rPr>
        <w:t>.</w:t>
      </w:r>
    </w:p>
    <w:p w14:paraId="71EA80F6" w14:textId="77777777" w:rsidR="0078293A" w:rsidRDefault="00000000" w:rsidP="003D2ECF">
      <w:pPr>
        <w:spacing w:before="264"/>
        <w:rPr>
          <w:rFonts w:ascii="Times New Roman" w:hAnsi="Times New Roman" w:cs="Times New Roman"/>
          <w:color w:val="000000"/>
          <w:sz w:val="24"/>
          <w:szCs w:val="24"/>
        </w:rPr>
      </w:pPr>
      <w:r w:rsidRPr="0078293A">
        <w:rPr>
          <w:rFonts w:ascii="Times New Roman" w:hAnsi="Times New Roman" w:cs="Times New Roman"/>
          <w:color w:val="000000"/>
          <w:sz w:val="24"/>
          <w:szCs w:val="24"/>
        </w:rPr>
        <w:t>The closing of the transaction is subject to customary closing conditions and the Notes are expected to be</w:t>
      </w:r>
      <w:r>
        <w:rPr>
          <w:rFonts w:ascii="Times New Roman" w:hAnsi="Times New Roman" w:cs="Times New Roman"/>
          <w:color w:val="000000"/>
          <w:sz w:val="24"/>
          <w:szCs w:val="24"/>
        </w:rPr>
        <w:t xml:space="preserve"> delivered on or about </w:t>
      </w:r>
      <w:r w:rsidR="00357F33">
        <w:rPr>
          <w:rFonts w:ascii="Times New Roman" w:hAnsi="Times New Roman" w:cs="Times New Roman"/>
          <w:sz w:val="24"/>
          <w:szCs w:val="24"/>
        </w:rPr>
        <w:t xml:space="preserve">May </w:t>
      </w:r>
      <w:r w:rsidR="00A35A86">
        <w:rPr>
          <w:rFonts w:ascii="Times New Roman" w:hAnsi="Times New Roman" w:cs="Times New Roman"/>
          <w:color w:val="000000"/>
          <w:sz w:val="24"/>
          <w:szCs w:val="24"/>
        </w:rPr>
        <w:t>31</w:t>
      </w:r>
      <w:r w:rsidR="00357F33">
        <w:rPr>
          <w:rFonts w:ascii="Times New Roman" w:hAnsi="Times New Roman" w:cs="Times New Roman"/>
          <w:sz w:val="24"/>
          <w:szCs w:val="24"/>
        </w:rPr>
        <w:t>, 2023</w:t>
      </w:r>
      <w:r w:rsidRPr="0078293A">
        <w:rPr>
          <w:rFonts w:ascii="Times New Roman" w:hAnsi="Times New Roman" w:cs="Times New Roman"/>
          <w:color w:val="000000"/>
          <w:sz w:val="24"/>
          <w:szCs w:val="24"/>
        </w:rPr>
        <w:t>.</w:t>
      </w:r>
    </w:p>
    <w:p w14:paraId="4C625FF7" w14:textId="77777777" w:rsidR="006F6E79" w:rsidRDefault="00000000" w:rsidP="006F6E79">
      <w:pPr>
        <w:spacing w:before="264"/>
        <w:rPr>
          <w:rFonts w:ascii="Times New Roman" w:hAnsi="Times New Roman" w:cs="Times New Roman"/>
          <w:color w:val="000000"/>
          <w:sz w:val="24"/>
          <w:szCs w:val="24"/>
        </w:rPr>
      </w:pPr>
      <w:r>
        <w:rPr>
          <w:rFonts w:ascii="Times New Roman" w:hAnsi="Times New Roman" w:cs="Times New Roman"/>
          <w:color w:val="000000"/>
          <w:sz w:val="24"/>
          <w:szCs w:val="24"/>
        </w:rPr>
        <w:t>The Company</w:t>
      </w:r>
      <w:r w:rsidRPr="003C2FCA">
        <w:rPr>
          <w:rFonts w:ascii="Times New Roman" w:hAnsi="Times New Roman" w:cs="Times New Roman"/>
          <w:color w:val="000000"/>
          <w:sz w:val="24"/>
          <w:szCs w:val="24"/>
        </w:rPr>
        <w:t xml:space="preserve"> intend</w:t>
      </w:r>
      <w:r>
        <w:rPr>
          <w:rFonts w:ascii="Times New Roman" w:hAnsi="Times New Roman" w:cs="Times New Roman"/>
          <w:color w:val="000000"/>
          <w:sz w:val="24"/>
          <w:szCs w:val="24"/>
        </w:rPr>
        <w:t>s</w:t>
      </w:r>
      <w:r w:rsidRPr="003C2FCA">
        <w:rPr>
          <w:rFonts w:ascii="Times New Roman" w:hAnsi="Times New Roman" w:cs="Times New Roman"/>
          <w:color w:val="000000"/>
          <w:sz w:val="24"/>
          <w:szCs w:val="24"/>
        </w:rPr>
        <w:t xml:space="preserve"> to use the net proceeds from this offering </w:t>
      </w:r>
      <w:r w:rsidR="00EA6611" w:rsidRPr="003C2FCA">
        <w:rPr>
          <w:rFonts w:ascii="Times New Roman" w:hAnsi="Times New Roman" w:cs="Times New Roman"/>
          <w:color w:val="000000"/>
          <w:sz w:val="24"/>
          <w:szCs w:val="24"/>
        </w:rPr>
        <w:t xml:space="preserve">to </w:t>
      </w:r>
      <w:r w:rsidRPr="003C2FCA">
        <w:rPr>
          <w:rFonts w:ascii="Times New Roman" w:hAnsi="Times New Roman" w:cs="Times New Roman"/>
          <w:color w:val="000000"/>
          <w:sz w:val="24"/>
          <w:szCs w:val="24"/>
        </w:rPr>
        <w:t>repay a portion of t</w:t>
      </w:r>
      <w:r>
        <w:rPr>
          <w:rFonts w:ascii="Times New Roman" w:hAnsi="Times New Roman" w:cs="Times New Roman"/>
          <w:color w:val="000000"/>
          <w:sz w:val="24"/>
          <w:szCs w:val="24"/>
        </w:rPr>
        <w:t>he amount outstanding under its revolving credit facility</w:t>
      </w:r>
      <w:r w:rsidRPr="003C2FCA">
        <w:rPr>
          <w:rFonts w:ascii="Times New Roman" w:hAnsi="Times New Roman" w:cs="Times New Roman"/>
          <w:color w:val="000000"/>
          <w:sz w:val="24"/>
          <w:szCs w:val="24"/>
        </w:rPr>
        <w:t>, to fund new investment opportunities, and for other general corporate purposes.</w:t>
      </w:r>
    </w:p>
    <w:p w14:paraId="750877A5" w14:textId="77777777" w:rsidR="003D2ECF" w:rsidRPr="003D2ECF" w:rsidRDefault="00000000" w:rsidP="003D2ECF">
      <w:pPr>
        <w:spacing w:before="264"/>
        <w:rPr>
          <w:rFonts w:ascii="Times New Roman" w:hAnsi="Times New Roman" w:cs="Times New Roman"/>
          <w:b/>
          <w:bCs/>
          <w:color w:val="000000"/>
          <w:sz w:val="24"/>
          <w:szCs w:val="24"/>
        </w:rPr>
      </w:pPr>
      <w:r w:rsidRPr="003D2ECF">
        <w:rPr>
          <w:rFonts w:ascii="Times New Roman" w:hAnsi="Times New Roman" w:cs="Times New Roman"/>
          <w:b/>
          <w:bCs/>
          <w:color w:val="000000"/>
          <w:sz w:val="24"/>
          <w:szCs w:val="24"/>
        </w:rPr>
        <w:t>Investors are advised to carefully consider t</w:t>
      </w:r>
      <w:r w:rsidR="00870049">
        <w:rPr>
          <w:rFonts w:ascii="Times New Roman" w:hAnsi="Times New Roman" w:cs="Times New Roman"/>
          <w:b/>
          <w:bCs/>
          <w:color w:val="000000"/>
          <w:sz w:val="24"/>
          <w:szCs w:val="24"/>
        </w:rPr>
        <w:t>he investment objectives, risks and</w:t>
      </w:r>
      <w:r w:rsidR="00FE4620">
        <w:rPr>
          <w:rFonts w:ascii="Times New Roman" w:hAnsi="Times New Roman" w:cs="Times New Roman"/>
          <w:b/>
          <w:bCs/>
          <w:color w:val="000000"/>
          <w:sz w:val="24"/>
          <w:szCs w:val="24"/>
        </w:rPr>
        <w:t xml:space="preserve"> </w:t>
      </w:r>
      <w:r w:rsidRPr="003D2ECF">
        <w:rPr>
          <w:rFonts w:ascii="Times New Roman" w:hAnsi="Times New Roman" w:cs="Times New Roman"/>
          <w:b/>
          <w:bCs/>
          <w:color w:val="000000"/>
          <w:sz w:val="24"/>
          <w:szCs w:val="24"/>
        </w:rPr>
        <w:t xml:space="preserve">charges and expenses of the Company before investing. The </w:t>
      </w:r>
      <w:r w:rsidR="007B22C6">
        <w:rPr>
          <w:rFonts w:ascii="Times New Roman" w:hAnsi="Times New Roman" w:cs="Times New Roman"/>
          <w:b/>
          <w:bCs/>
          <w:color w:val="000000"/>
          <w:sz w:val="24"/>
          <w:szCs w:val="24"/>
        </w:rPr>
        <w:t xml:space="preserve">preliminary </w:t>
      </w:r>
      <w:r w:rsidRPr="003D2ECF">
        <w:rPr>
          <w:rFonts w:ascii="Times New Roman" w:hAnsi="Times New Roman" w:cs="Times New Roman"/>
          <w:b/>
          <w:bCs/>
          <w:color w:val="000000"/>
          <w:sz w:val="24"/>
          <w:szCs w:val="24"/>
        </w:rPr>
        <w:t xml:space="preserve">prospectus supplement, dated </w:t>
      </w:r>
      <w:r w:rsidR="00357F33" w:rsidRPr="00A13CA1">
        <w:rPr>
          <w:rFonts w:ascii="Times New Roman" w:hAnsi="Times New Roman" w:cs="Times New Roman"/>
          <w:b/>
          <w:bCs/>
          <w:sz w:val="24"/>
          <w:szCs w:val="24"/>
        </w:rPr>
        <w:t>May</w:t>
      </w:r>
      <w:r w:rsidR="00A35A86">
        <w:rPr>
          <w:rFonts w:ascii="Times New Roman" w:hAnsi="Times New Roman" w:cs="Times New Roman"/>
          <w:b/>
          <w:bCs/>
          <w:sz w:val="24"/>
          <w:szCs w:val="24"/>
        </w:rPr>
        <w:t xml:space="preserve"> 23</w:t>
      </w:r>
      <w:r w:rsidR="00357F33" w:rsidRPr="00A13CA1">
        <w:rPr>
          <w:rFonts w:ascii="Times New Roman" w:hAnsi="Times New Roman" w:cs="Times New Roman"/>
          <w:b/>
          <w:bCs/>
          <w:sz w:val="24"/>
          <w:szCs w:val="24"/>
        </w:rPr>
        <w:t>, 2023</w:t>
      </w:r>
      <w:r w:rsidRPr="00A13CA1">
        <w:rPr>
          <w:rFonts w:ascii="Times New Roman" w:hAnsi="Times New Roman" w:cs="Times New Roman"/>
          <w:b/>
          <w:bCs/>
          <w:color w:val="000000"/>
          <w:sz w:val="24"/>
          <w:szCs w:val="24"/>
        </w:rPr>
        <w:t>,</w:t>
      </w:r>
      <w:r w:rsidRPr="003D2ECF">
        <w:rPr>
          <w:rFonts w:ascii="Times New Roman" w:hAnsi="Times New Roman" w:cs="Times New Roman"/>
          <w:b/>
          <w:bCs/>
          <w:color w:val="000000"/>
          <w:sz w:val="24"/>
          <w:szCs w:val="24"/>
        </w:rPr>
        <w:t xml:space="preserve"> and the accompanying prospectus, dated </w:t>
      </w:r>
      <w:bookmarkStart w:id="4" w:name="_Hlk135139946"/>
      <w:r w:rsidR="00357F33">
        <w:rPr>
          <w:rFonts w:ascii="Times New Roman" w:hAnsi="Times New Roman" w:cs="Times New Roman"/>
          <w:b/>
          <w:bCs/>
          <w:color w:val="000000"/>
          <w:sz w:val="24"/>
          <w:szCs w:val="24"/>
        </w:rPr>
        <w:t>October 15, 2021</w:t>
      </w:r>
      <w:bookmarkEnd w:id="4"/>
      <w:r w:rsidRPr="003D2ECF">
        <w:rPr>
          <w:rFonts w:ascii="Times New Roman" w:hAnsi="Times New Roman" w:cs="Times New Roman"/>
          <w:b/>
          <w:bCs/>
          <w:color w:val="000000"/>
          <w:sz w:val="24"/>
          <w:szCs w:val="24"/>
        </w:rPr>
        <w:t xml:space="preserve">, which </w:t>
      </w:r>
      <w:r w:rsidR="007B22C6">
        <w:rPr>
          <w:rFonts w:ascii="Times New Roman" w:hAnsi="Times New Roman" w:cs="Times New Roman"/>
          <w:b/>
          <w:bCs/>
          <w:color w:val="000000"/>
          <w:sz w:val="24"/>
          <w:szCs w:val="24"/>
        </w:rPr>
        <w:t>have been</w:t>
      </w:r>
      <w:r w:rsidRPr="003D2ECF">
        <w:rPr>
          <w:rFonts w:ascii="Times New Roman" w:hAnsi="Times New Roman" w:cs="Times New Roman"/>
          <w:b/>
          <w:bCs/>
          <w:color w:val="000000"/>
          <w:sz w:val="24"/>
          <w:szCs w:val="24"/>
        </w:rPr>
        <w:t xml:space="preserve"> filed with the U.S. Securities and Exchange Commission (the “SEC”), contain this and other information about the Company and should be read carefully before investing.</w:t>
      </w:r>
    </w:p>
    <w:p w14:paraId="60E2EAE0" w14:textId="77777777" w:rsidR="003D2ECF" w:rsidRPr="003D2ECF" w:rsidRDefault="00000000" w:rsidP="003D2ECF">
      <w:pPr>
        <w:spacing w:before="264"/>
        <w:rPr>
          <w:rFonts w:ascii="Times New Roman" w:hAnsi="Times New Roman" w:cs="Times New Roman"/>
          <w:color w:val="000000"/>
          <w:sz w:val="24"/>
          <w:szCs w:val="24"/>
        </w:rPr>
      </w:pPr>
      <w:r w:rsidRPr="003D2ECF">
        <w:rPr>
          <w:rFonts w:ascii="Times New Roman" w:hAnsi="Times New Roman" w:cs="Times New Roman"/>
          <w:color w:val="000000"/>
          <w:sz w:val="24"/>
          <w:szCs w:val="24"/>
        </w:rPr>
        <w:t>The offering is being conducted as a public offering under the Company’s effective shelf registration filed with the SEC (File No. 333–</w:t>
      </w:r>
      <w:bookmarkStart w:id="5" w:name="_Hlk135139954"/>
      <w:r w:rsidR="00357F33" w:rsidRPr="00357F33">
        <w:rPr>
          <w:rFonts w:ascii="Times New Roman" w:hAnsi="Times New Roman" w:cs="Times New Roman"/>
          <w:color w:val="000000"/>
          <w:sz w:val="24"/>
          <w:szCs w:val="24"/>
        </w:rPr>
        <w:t>259302</w:t>
      </w:r>
      <w:bookmarkEnd w:id="5"/>
      <w:r w:rsidRPr="003D2ECF">
        <w:rPr>
          <w:rFonts w:ascii="Times New Roman" w:hAnsi="Times New Roman" w:cs="Times New Roman"/>
          <w:color w:val="000000"/>
          <w:sz w:val="24"/>
          <w:szCs w:val="24"/>
        </w:rPr>
        <w:t>).</w:t>
      </w:r>
    </w:p>
    <w:p w14:paraId="7C598FFA" w14:textId="77777777" w:rsidR="00B14946" w:rsidRDefault="00000000" w:rsidP="003D2ECF">
      <w:pPr>
        <w:spacing w:before="264"/>
        <w:rPr>
          <w:rFonts w:ascii="Times New Roman" w:hAnsi="Times New Roman" w:cs="Times New Roman"/>
          <w:b/>
          <w:bCs/>
          <w:color w:val="000000"/>
          <w:sz w:val="24"/>
          <w:szCs w:val="24"/>
        </w:rPr>
      </w:pPr>
      <w:r w:rsidRPr="003D2ECF">
        <w:rPr>
          <w:rFonts w:ascii="Times New Roman" w:hAnsi="Times New Roman" w:cs="Times New Roman"/>
          <w:b/>
          <w:bCs/>
          <w:color w:val="000000"/>
          <w:sz w:val="24"/>
          <w:szCs w:val="24"/>
        </w:rPr>
        <w:t xml:space="preserve">To obtain a copy of the preliminary prospectus supplement for this offering and the accompanying prospectus, please contact: </w:t>
      </w:r>
      <w:r w:rsidRPr="004048C3">
        <w:rPr>
          <w:rFonts w:ascii="Times New Roman" w:hAnsi="Times New Roman" w:cs="Times New Roman"/>
          <w:b/>
          <w:bCs/>
          <w:color w:val="000000"/>
          <w:sz w:val="24"/>
          <w:szCs w:val="24"/>
        </w:rPr>
        <w:t>Oppenheimer &amp; Co. Inc., Attention: Syndicate Prospectus D</w:t>
      </w:r>
      <w:r>
        <w:rPr>
          <w:rFonts w:ascii="Times New Roman" w:hAnsi="Times New Roman" w:cs="Times New Roman"/>
          <w:b/>
          <w:bCs/>
          <w:color w:val="000000"/>
          <w:sz w:val="24"/>
          <w:szCs w:val="24"/>
        </w:rPr>
        <w:t>epartment, 85 Broad Street, 23rd</w:t>
      </w:r>
      <w:r w:rsidRPr="004048C3">
        <w:rPr>
          <w:rFonts w:ascii="Times New Roman" w:hAnsi="Times New Roman" w:cs="Times New Roman"/>
          <w:b/>
          <w:bCs/>
          <w:color w:val="000000"/>
          <w:sz w:val="24"/>
          <w:szCs w:val="24"/>
        </w:rPr>
        <w:t xml:space="preserve"> Floor, New York, NY 10004 or by email at </w:t>
      </w:r>
      <w:r w:rsidRPr="00B14946">
        <w:rPr>
          <w:rFonts w:ascii="Times New Roman" w:hAnsi="Times New Roman" w:cs="Times New Roman"/>
          <w:b/>
          <w:bCs/>
          <w:color w:val="000000"/>
          <w:sz w:val="24"/>
          <w:szCs w:val="24"/>
        </w:rPr>
        <w:t>FixedIncomeProspectus@opco.com</w:t>
      </w:r>
      <w:r>
        <w:rPr>
          <w:rFonts w:ascii="Times New Roman" w:hAnsi="Times New Roman" w:cs="Times New Roman"/>
          <w:b/>
          <w:bCs/>
          <w:color w:val="000000"/>
          <w:sz w:val="24"/>
          <w:szCs w:val="24"/>
        </w:rPr>
        <w:t>.</w:t>
      </w:r>
    </w:p>
    <w:p w14:paraId="12F56CA6" w14:textId="77777777" w:rsidR="003D2ECF" w:rsidRPr="003D2ECF" w:rsidRDefault="00000000" w:rsidP="003D2ECF">
      <w:pPr>
        <w:spacing w:before="264"/>
        <w:rPr>
          <w:rFonts w:ascii="Times New Roman" w:hAnsi="Times New Roman" w:cs="Times New Roman"/>
          <w:color w:val="000000"/>
          <w:sz w:val="24"/>
          <w:szCs w:val="24"/>
        </w:rPr>
      </w:pPr>
      <w:r w:rsidRPr="003D2ECF">
        <w:rPr>
          <w:rFonts w:ascii="Times New Roman" w:hAnsi="Times New Roman" w:cs="Times New Roman"/>
          <w:color w:val="000000"/>
          <w:sz w:val="24"/>
          <w:szCs w:val="24"/>
        </w:rPr>
        <w:lastRenderedPageBreak/>
        <w:t>This communication shall not constitute an offer to sell or the solicitation of an offer to buy nor shall there be any sale of these securities in any state or other jurisdiction in which such offer, solicitation or sale would be unlawful prior to registration or qualification under the securities laws of any such state or other jurisdiction.</w:t>
      </w:r>
    </w:p>
    <w:p w14:paraId="6C55D579" w14:textId="77777777" w:rsidR="003D2ECF" w:rsidRPr="003D2ECF" w:rsidRDefault="00000000" w:rsidP="003D2ECF">
      <w:pPr>
        <w:spacing w:before="264"/>
        <w:rPr>
          <w:rFonts w:ascii="Times New Roman" w:hAnsi="Times New Roman" w:cs="Times New Roman"/>
          <w:color w:val="000000"/>
          <w:sz w:val="24"/>
          <w:szCs w:val="24"/>
        </w:rPr>
      </w:pPr>
      <w:r w:rsidRPr="003D2ECF">
        <w:rPr>
          <w:rFonts w:ascii="Times New Roman" w:hAnsi="Times New Roman" w:cs="Times New Roman"/>
          <w:b/>
          <w:bCs/>
          <w:color w:val="000000"/>
          <w:sz w:val="24"/>
          <w:szCs w:val="24"/>
        </w:rPr>
        <w:t xml:space="preserve">About </w:t>
      </w:r>
      <w:r w:rsidR="00D16B30">
        <w:rPr>
          <w:rFonts w:ascii="Times New Roman" w:hAnsi="Times New Roman" w:cs="Times New Roman"/>
          <w:b/>
          <w:bCs/>
          <w:color w:val="000000"/>
          <w:sz w:val="24"/>
          <w:szCs w:val="24"/>
        </w:rPr>
        <w:t>Gladstone Investment Corporation</w:t>
      </w:r>
      <w:r w:rsidRPr="003D2ECF">
        <w:rPr>
          <w:rFonts w:ascii="Times New Roman" w:hAnsi="Times New Roman" w:cs="Times New Roman"/>
          <w:color w:val="000000"/>
          <w:sz w:val="24"/>
          <w:szCs w:val="24"/>
        </w:rPr>
        <w:t xml:space="preserve">: </w:t>
      </w:r>
      <w:r w:rsidR="00D16B30" w:rsidRPr="00D16B30">
        <w:rPr>
          <w:rFonts w:ascii="Times New Roman" w:hAnsi="Times New Roman" w:cs="Times New Roman"/>
          <w:color w:val="000000"/>
          <w:sz w:val="24"/>
          <w:szCs w:val="24"/>
        </w:rPr>
        <w:t>Gladstone Investment Corporation is a publicly traded business development company that seeks to make secured debt and equity investments in lower middle market businesses in the United States in connection with acquisitions, changes in control and recapitalizations.</w:t>
      </w:r>
    </w:p>
    <w:p w14:paraId="33EB7380" w14:textId="77777777" w:rsidR="003D2ECF" w:rsidRPr="003D2ECF" w:rsidRDefault="00000000" w:rsidP="00512057">
      <w:pPr>
        <w:keepNext/>
        <w:spacing w:before="396"/>
        <w:rPr>
          <w:rFonts w:ascii="Times New Roman" w:hAnsi="Times New Roman" w:cs="Times New Roman"/>
          <w:b/>
          <w:bCs/>
          <w:color w:val="000000"/>
          <w:sz w:val="24"/>
          <w:szCs w:val="24"/>
        </w:rPr>
      </w:pPr>
      <w:r w:rsidRPr="003D2ECF">
        <w:rPr>
          <w:rFonts w:ascii="Times New Roman" w:hAnsi="Times New Roman" w:cs="Times New Roman"/>
          <w:b/>
          <w:bCs/>
          <w:color w:val="000000"/>
          <w:sz w:val="24"/>
          <w:szCs w:val="24"/>
        </w:rPr>
        <w:t>Forward-Looking Statements</w:t>
      </w:r>
    </w:p>
    <w:p w14:paraId="6ABAC8BE" w14:textId="77777777" w:rsidR="00B63A80" w:rsidRPr="003D2ECF" w:rsidRDefault="00000000" w:rsidP="00B012B3">
      <w:pPr>
        <w:spacing w:before="132"/>
        <w:rPr>
          <w:rFonts w:ascii="Times New Roman" w:hAnsi="Times New Roman" w:cs="Times New Roman"/>
          <w:color w:val="000000"/>
          <w:sz w:val="24"/>
          <w:szCs w:val="24"/>
        </w:rPr>
      </w:pPr>
      <w:r w:rsidRPr="003D2ECF">
        <w:rPr>
          <w:rFonts w:ascii="Times New Roman" w:hAnsi="Times New Roman" w:cs="Times New Roman"/>
          <w:color w:val="000000"/>
          <w:sz w:val="24"/>
          <w:szCs w:val="24"/>
        </w:rPr>
        <w:t>This press release contains statements as to the Company’s intentions and expectations of the outcome of future events that are forward-looking statements. You can identify these statements by the fact that they do not relate strictly to historical or current facts. Forward-looking statements are not guarantees of future performance and involve known and unknown risks, uncertainties and other factors that may cause the actual results to differ materially from those anticipated at the time the forward-looking statements are made. These statements relate to</w:t>
      </w:r>
      <w:r>
        <w:rPr>
          <w:rFonts w:ascii="Times New Roman" w:hAnsi="Times New Roman" w:cs="Times New Roman"/>
          <w:color w:val="000000"/>
          <w:sz w:val="24"/>
          <w:szCs w:val="24"/>
        </w:rPr>
        <w:t xml:space="preserve"> </w:t>
      </w:r>
      <w:r w:rsidRPr="003D2ECF">
        <w:rPr>
          <w:rFonts w:ascii="Times New Roman" w:hAnsi="Times New Roman" w:cs="Times New Roman"/>
          <w:color w:val="000000"/>
          <w:sz w:val="24"/>
          <w:szCs w:val="24"/>
        </w:rPr>
        <w:t>the offering of Notes and the anticipated use of the net proceeds by the Company. No assurance can be given that the transaction discussed above will be completed on the terms described, or at all. Completion of the offering on the terms described, and the application of net proceeds, are subject to numerous conditions, many of which are beyond the control of the Company. The Company undertakes no obligation to publicly update or revise any forward-looking statements, whether as a result of new information, future events or otherwise, except as required by law. For a description of certain risks to which the Company is or may be subject, please refer to the factors discussed under the captions “</w:t>
      </w:r>
      <w:r w:rsidRPr="003D2ECF">
        <w:rPr>
          <w:rFonts w:ascii="Times New Roman" w:hAnsi="Times New Roman" w:cs="Times New Roman"/>
          <w:i/>
          <w:color w:val="000000"/>
          <w:sz w:val="24"/>
          <w:szCs w:val="24"/>
        </w:rPr>
        <w:t>Forward-Looking Statements</w:t>
      </w:r>
      <w:r w:rsidRPr="003D2ECF">
        <w:rPr>
          <w:rFonts w:ascii="Times New Roman" w:hAnsi="Times New Roman" w:cs="Times New Roman"/>
          <w:color w:val="000000"/>
          <w:sz w:val="24"/>
          <w:szCs w:val="24"/>
        </w:rPr>
        <w:t>” and “</w:t>
      </w:r>
      <w:r w:rsidRPr="003D2ECF">
        <w:rPr>
          <w:rFonts w:ascii="Times New Roman" w:hAnsi="Times New Roman" w:cs="Times New Roman"/>
          <w:i/>
          <w:color w:val="000000"/>
          <w:sz w:val="24"/>
          <w:szCs w:val="24"/>
        </w:rPr>
        <w:t>Risk Factors</w:t>
      </w:r>
      <w:r w:rsidRPr="003D2ECF">
        <w:rPr>
          <w:rFonts w:ascii="Times New Roman" w:hAnsi="Times New Roman" w:cs="Times New Roman"/>
          <w:color w:val="000000"/>
          <w:sz w:val="24"/>
          <w:szCs w:val="24"/>
        </w:rPr>
        <w:t>” included in the Company’s filings with the SEC (accessible at www.sec.gov).</w:t>
      </w:r>
    </w:p>
    <w:p w14:paraId="1AB419A9" w14:textId="77777777" w:rsidR="00B63A80" w:rsidRPr="003D2ECF" w:rsidRDefault="00000000" w:rsidP="00B012B3">
      <w:pPr>
        <w:spacing w:before="264"/>
        <w:rPr>
          <w:rFonts w:ascii="Times New Roman" w:hAnsi="Times New Roman" w:cs="Times New Roman"/>
          <w:sz w:val="24"/>
          <w:szCs w:val="24"/>
        </w:rPr>
      </w:pPr>
      <w:r w:rsidRPr="003D2ECF">
        <w:rPr>
          <w:rFonts w:ascii="Times New Roman" w:hAnsi="Times New Roman" w:cs="Times New Roman"/>
          <w:color w:val="000000"/>
          <w:sz w:val="24"/>
          <w:szCs w:val="24"/>
        </w:rPr>
        <w:t xml:space="preserve">CONTACT: For further information: </w:t>
      </w:r>
      <w:r w:rsidR="00D16B30">
        <w:rPr>
          <w:rFonts w:ascii="Times New Roman" w:hAnsi="Times New Roman" w:cs="Times New Roman"/>
          <w:color w:val="000000"/>
          <w:sz w:val="24"/>
          <w:szCs w:val="24"/>
        </w:rPr>
        <w:t>Gladstone Investment Corporation</w:t>
      </w:r>
      <w:r w:rsidRPr="003D2ECF">
        <w:rPr>
          <w:rFonts w:ascii="Times New Roman" w:hAnsi="Times New Roman" w:cs="Times New Roman"/>
          <w:color w:val="000000"/>
          <w:sz w:val="24"/>
          <w:szCs w:val="24"/>
        </w:rPr>
        <w:t>, 703-287-589</w:t>
      </w:r>
      <w:r w:rsidR="0055616E">
        <w:rPr>
          <w:rFonts w:ascii="Times New Roman" w:hAnsi="Times New Roman" w:cs="Times New Roman"/>
          <w:color w:val="000000"/>
          <w:sz w:val="24"/>
          <w:szCs w:val="24"/>
        </w:rPr>
        <w:t>8</w:t>
      </w:r>
      <w:r w:rsidRPr="003D2ECF">
        <w:rPr>
          <w:rFonts w:ascii="Times New Roman" w:hAnsi="Times New Roman" w:cs="Times New Roman"/>
          <w:color w:val="000000"/>
          <w:sz w:val="24"/>
          <w:szCs w:val="24"/>
        </w:rPr>
        <w:t>.</w:t>
      </w:r>
    </w:p>
    <w:sectPr w:rsidR="00B63A80" w:rsidRPr="003D2ECF" w:rsidSect="00C565B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36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45AF7" w14:textId="77777777" w:rsidR="0045632B" w:rsidRDefault="0045632B">
      <w:pPr>
        <w:spacing w:after="0" w:line="240" w:lineRule="auto"/>
      </w:pPr>
      <w:r>
        <w:separator/>
      </w:r>
    </w:p>
  </w:endnote>
  <w:endnote w:type="continuationSeparator" w:id="0">
    <w:p w14:paraId="5D0858EC" w14:textId="77777777" w:rsidR="0045632B" w:rsidRDefault="0045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0C33" w14:textId="77777777" w:rsidR="00A31A39" w:rsidRDefault="00A31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EC3E" w14:textId="77777777" w:rsidR="00A5583D" w:rsidRDefault="00000000">
    <w:pPr>
      <w:pStyle w:val="Footer"/>
    </w:pPr>
    <w:r>
      <w:rPr>
        <w:noProof/>
      </w:rPr>
      <w:pict w14:anchorId="0019AA51">
        <v:shapetype id="_x0000_t202" coordsize="21600,21600" o:spt="202" path="m,l,21600r21600,l21600,xe">
          <v:stroke joinstyle="miter"/>
          <v:path gradientshapeok="t" o:connecttype="rect"/>
        </v:shapetype>
        <v:shape id="zzmpTrailer_1078_19" o:spid="_x0000_s1025" type="#_x0000_t202" style="position:absolute;margin-left:0;margin-top:0;width:245.4pt;height:20.15pt;z-index:-251658240;visibility:visible;mso-wrap-style:square;mso-width-percent:0;mso-height-percent:0;mso-wrap-distance-left:9pt;mso-wrap-distance-top:0;mso-wrap-distance-right:9pt;mso-wrap-distance-bottom:0;mso-position-horizontal:left;mso-position-horizontal-relative:margin;mso-width-percent:0;mso-height-percent:0;mso-width-relative:page;mso-height-relative:page;v-text-anchor:top" filled="f" stroked="f">
          <v:textbox inset="0,0,0,0">
            <w:txbxContent>
              <w:p w14:paraId="0111970B" w14:textId="77777777" w:rsidR="00A5583D" w:rsidRDefault="00000000">
                <w:pPr>
                  <w:pStyle w:val="MacPacTrailer"/>
                </w:pPr>
                <w:r>
                  <w:t xml:space="preserve">BUSINESS.30178875.2 </w:t>
                </w:r>
              </w:p>
              <w:p w14:paraId="1ADC250A" w14:textId="77777777" w:rsidR="00A5583D" w:rsidRDefault="00A5583D">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9735" w14:textId="77777777" w:rsidR="00A5583D" w:rsidRDefault="00000000">
    <w:pPr>
      <w:pStyle w:val="Footer"/>
    </w:pPr>
    <w:r>
      <w:rPr>
        <w:noProof/>
      </w:rPr>
      <w:pict w14:anchorId="73A7A27D">
        <v:shapetype id="_x0000_t202" coordsize="21600,21600" o:spt="202" path="m,l,21600r21600,l21600,xe">
          <v:stroke joinstyle="miter"/>
          <v:path gradientshapeok="t" o:connecttype="rect"/>
        </v:shapetype>
        <v:shape id="zzmpTrailer_1078_1B" o:spid="_x0000_s1026" type="#_x0000_t202" style="position:absolute;margin-left:0;margin-top:0;width:201.6pt;height:20.15pt;z-index:-251657216;visibility:visible;mso-wrap-style:square;mso-width-percent:0;mso-height-percent:0;mso-wrap-distance-left:9pt;mso-wrap-distance-top:0;mso-wrap-distance-right:9pt;mso-wrap-distance-bottom:0;mso-position-horizontal-relative:margin;mso-width-percent:0;mso-height-percent:0;mso-width-relative:page;mso-height-relative:page;v-text-anchor:top" filled="f" stroked="f">
          <v:textbox inset="0,0,0,0">
            <w:txbxContent>
              <w:p w14:paraId="4614EAE7" w14:textId="77777777" w:rsidR="00A5583D" w:rsidRDefault="00000000">
                <w:pPr>
                  <w:pStyle w:val="MacPacTrailer"/>
                </w:pPr>
                <w:r>
                  <w:t xml:space="preserve">BUSINESS.30178875.2 </w:t>
                </w:r>
              </w:p>
              <w:p w14:paraId="2B847C58" w14:textId="77777777" w:rsidR="00A5583D" w:rsidRDefault="00A5583D">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4FF0F" w14:textId="77777777" w:rsidR="0045632B" w:rsidRDefault="0045632B">
      <w:pPr>
        <w:spacing w:after="0" w:line="240" w:lineRule="auto"/>
      </w:pPr>
      <w:r>
        <w:separator/>
      </w:r>
    </w:p>
  </w:footnote>
  <w:footnote w:type="continuationSeparator" w:id="0">
    <w:p w14:paraId="45C37090" w14:textId="77777777" w:rsidR="0045632B" w:rsidRDefault="00456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A67D" w14:textId="77777777" w:rsidR="00A31A39" w:rsidRDefault="00A31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5E51" w14:textId="77777777" w:rsidR="00A31A39" w:rsidRDefault="00A31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7D4BA" w14:textId="77777777" w:rsidR="00A31A39" w:rsidRDefault="00A31A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2.25pt;height:1.5pt" o:bullet="t">
        <v:imagedata r:id="rId1" o:title=""/>
      </v:shape>
    </w:pict>
  </w:numPicBullet>
  <w:abstractNum w:abstractNumId="0" w15:restartNumberingAfterBreak="0">
    <w:nsid w:val="2B5F0A62"/>
    <w:multiLevelType w:val="hybridMultilevel"/>
    <w:tmpl w:val="269C8544"/>
    <w:lvl w:ilvl="0" w:tplc="017EB5D6">
      <w:start w:val="1"/>
      <w:numFmt w:val="bullet"/>
      <w:lvlText w:val=""/>
      <w:lvlPicBulletId w:val="0"/>
      <w:lvlJc w:val="left"/>
      <w:pPr>
        <w:tabs>
          <w:tab w:val="num" w:pos="720"/>
        </w:tabs>
        <w:ind w:left="720" w:hanging="360"/>
      </w:pPr>
      <w:rPr>
        <w:rFonts w:ascii="Symbol" w:hAnsi="Symbol" w:hint="default"/>
      </w:rPr>
    </w:lvl>
    <w:lvl w:ilvl="1" w:tplc="5F907E34" w:tentative="1">
      <w:start w:val="1"/>
      <w:numFmt w:val="bullet"/>
      <w:lvlText w:val=""/>
      <w:lvlJc w:val="left"/>
      <w:pPr>
        <w:tabs>
          <w:tab w:val="num" w:pos="1440"/>
        </w:tabs>
        <w:ind w:left="1440" w:hanging="360"/>
      </w:pPr>
      <w:rPr>
        <w:rFonts w:ascii="Symbol" w:hAnsi="Symbol" w:hint="default"/>
      </w:rPr>
    </w:lvl>
    <w:lvl w:ilvl="2" w:tplc="01742B7A" w:tentative="1">
      <w:start w:val="1"/>
      <w:numFmt w:val="bullet"/>
      <w:lvlText w:val=""/>
      <w:lvlJc w:val="left"/>
      <w:pPr>
        <w:tabs>
          <w:tab w:val="num" w:pos="2160"/>
        </w:tabs>
        <w:ind w:left="2160" w:hanging="360"/>
      </w:pPr>
      <w:rPr>
        <w:rFonts w:ascii="Symbol" w:hAnsi="Symbol" w:hint="default"/>
      </w:rPr>
    </w:lvl>
    <w:lvl w:ilvl="3" w:tplc="4EE4E810" w:tentative="1">
      <w:start w:val="1"/>
      <w:numFmt w:val="bullet"/>
      <w:lvlText w:val=""/>
      <w:lvlJc w:val="left"/>
      <w:pPr>
        <w:tabs>
          <w:tab w:val="num" w:pos="2880"/>
        </w:tabs>
        <w:ind w:left="2880" w:hanging="360"/>
      </w:pPr>
      <w:rPr>
        <w:rFonts w:ascii="Symbol" w:hAnsi="Symbol" w:hint="default"/>
      </w:rPr>
    </w:lvl>
    <w:lvl w:ilvl="4" w:tplc="3E10641A" w:tentative="1">
      <w:start w:val="1"/>
      <w:numFmt w:val="bullet"/>
      <w:lvlText w:val=""/>
      <w:lvlJc w:val="left"/>
      <w:pPr>
        <w:tabs>
          <w:tab w:val="num" w:pos="3600"/>
        </w:tabs>
        <w:ind w:left="3600" w:hanging="360"/>
      </w:pPr>
      <w:rPr>
        <w:rFonts w:ascii="Symbol" w:hAnsi="Symbol" w:hint="default"/>
      </w:rPr>
    </w:lvl>
    <w:lvl w:ilvl="5" w:tplc="D3644B4E" w:tentative="1">
      <w:start w:val="1"/>
      <w:numFmt w:val="bullet"/>
      <w:lvlText w:val=""/>
      <w:lvlJc w:val="left"/>
      <w:pPr>
        <w:tabs>
          <w:tab w:val="num" w:pos="4320"/>
        </w:tabs>
        <w:ind w:left="4320" w:hanging="360"/>
      </w:pPr>
      <w:rPr>
        <w:rFonts w:ascii="Symbol" w:hAnsi="Symbol" w:hint="default"/>
      </w:rPr>
    </w:lvl>
    <w:lvl w:ilvl="6" w:tplc="81F4EA9C" w:tentative="1">
      <w:start w:val="1"/>
      <w:numFmt w:val="bullet"/>
      <w:lvlText w:val=""/>
      <w:lvlJc w:val="left"/>
      <w:pPr>
        <w:tabs>
          <w:tab w:val="num" w:pos="5040"/>
        </w:tabs>
        <w:ind w:left="5040" w:hanging="360"/>
      </w:pPr>
      <w:rPr>
        <w:rFonts w:ascii="Symbol" w:hAnsi="Symbol" w:hint="default"/>
      </w:rPr>
    </w:lvl>
    <w:lvl w:ilvl="7" w:tplc="2B12D996" w:tentative="1">
      <w:start w:val="1"/>
      <w:numFmt w:val="bullet"/>
      <w:lvlText w:val=""/>
      <w:lvlJc w:val="left"/>
      <w:pPr>
        <w:tabs>
          <w:tab w:val="num" w:pos="5760"/>
        </w:tabs>
        <w:ind w:left="5760" w:hanging="360"/>
      </w:pPr>
      <w:rPr>
        <w:rFonts w:ascii="Symbol" w:hAnsi="Symbol" w:hint="default"/>
      </w:rPr>
    </w:lvl>
    <w:lvl w:ilvl="8" w:tplc="04A47A48" w:tentative="1">
      <w:start w:val="1"/>
      <w:numFmt w:val="bullet"/>
      <w:lvlText w:val=""/>
      <w:lvlJc w:val="left"/>
      <w:pPr>
        <w:tabs>
          <w:tab w:val="num" w:pos="6480"/>
        </w:tabs>
        <w:ind w:left="6480" w:hanging="360"/>
      </w:pPr>
      <w:rPr>
        <w:rFonts w:ascii="Symbol" w:hAnsi="Symbol" w:hint="default"/>
      </w:rPr>
    </w:lvl>
  </w:abstractNum>
  <w:num w:numId="1" w16cid:durableId="1658918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suppressBottomSpacing/>
    <w:suppressTopSpacing/>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vswad\AppData\Local\Temp\d8d3c99d-5ecf-457d-9798-18faf3097e6b.docx"/>
    <w:docVar w:name="KEOutsideDoc" w:val="True"/>
    <w:docVar w:name="zzmp10LastTrailerInserted" w:val="^`~#mp!@5⌝*#⌊┖┨37:|zŗm}E⌌Ä4⌒G⌅QpÔ⌑ˆWÈn⌙1⌊§‾!VùÙF+X…Ö„Þ©ë@ò.B#_]ºËPþ¾CÉbN¬©―Ť4#⌌&amp;2‴¬⌎…Uªv×E;»§ îô({T,Ù⌜⌅·!Ê′N‹ÕnãË·¯Çhµ&quot;⌞Ø¬₰°¥PÎ]ÛAè‾9þN—⌙N⌎o¥ÊÓƂ⌉ñp`ñìź¯\⌟â⌘ˆ¥żÄë©”úÿIÑ⌍f¯Á2G^­¶ÆŖ⌟ÐÝbêû⌛s2Pht⌡ïh9FÅDNJ7011"/>
    <w:docVar w:name="zzmp10LastTrailerInserted_1078" w:val="^`~#mp!@5⌝*#⌊┖┨37:|zŗm}E⌌Ä4⌒G⌅QpÔ⌑ˆWÈn⌙1⌊§‾!VùÙF+X…Ö„Þ©ë@ò.B#_]ºËPþ¾CÉbN¬©―Ť4#⌌&amp;2‴¬⌎…Uªv×E;»§ îô({T,Ù⌜⌅·!Ê′N‹ÕnãË·¯Çhµ&quot;⌞Ø¬₰°¥PÎ]ÛAè‾9þN—⌙N⌎o¥ÊÓƂ⌉ñp`ñìź¯\⌟â⌘ˆ¥żÄë©”úÿIÑ⌍f¯Á2G^­¶ÆŖ⌟ÐÝbêû⌛s2Pht⌡ïh9FÅDNJ7011"/>
    <w:docVar w:name="zzmp10mSEGsValidated" w:val="1"/>
    <w:docVar w:name="zzmpCompatibilityMode" w:val="15"/>
  </w:docVars>
  <w:rsids>
    <w:rsidRoot w:val="00CE6E84"/>
    <w:rsid w:val="00065E98"/>
    <w:rsid w:val="00073B2A"/>
    <w:rsid w:val="00076432"/>
    <w:rsid w:val="0010626D"/>
    <w:rsid w:val="0012435B"/>
    <w:rsid w:val="00175D4A"/>
    <w:rsid w:val="001D1AFA"/>
    <w:rsid w:val="001F2835"/>
    <w:rsid w:val="00273E89"/>
    <w:rsid w:val="00282175"/>
    <w:rsid w:val="002A7D98"/>
    <w:rsid w:val="002B586B"/>
    <w:rsid w:val="002C08CA"/>
    <w:rsid w:val="002C42BB"/>
    <w:rsid w:val="002D1A37"/>
    <w:rsid w:val="00351E29"/>
    <w:rsid w:val="00357F33"/>
    <w:rsid w:val="00377B7A"/>
    <w:rsid w:val="0039241F"/>
    <w:rsid w:val="003944CD"/>
    <w:rsid w:val="003C2FCA"/>
    <w:rsid w:val="003D2ECF"/>
    <w:rsid w:val="004048C3"/>
    <w:rsid w:val="00421E96"/>
    <w:rsid w:val="0043537D"/>
    <w:rsid w:val="0045632B"/>
    <w:rsid w:val="004B6A68"/>
    <w:rsid w:val="004D05BF"/>
    <w:rsid w:val="004F49A3"/>
    <w:rsid w:val="00512057"/>
    <w:rsid w:val="00522E59"/>
    <w:rsid w:val="0055060B"/>
    <w:rsid w:val="0055616E"/>
    <w:rsid w:val="00577668"/>
    <w:rsid w:val="005C2A8C"/>
    <w:rsid w:val="006001D1"/>
    <w:rsid w:val="006036E5"/>
    <w:rsid w:val="00670BB5"/>
    <w:rsid w:val="006853BE"/>
    <w:rsid w:val="0069272A"/>
    <w:rsid w:val="006C0A23"/>
    <w:rsid w:val="006C4547"/>
    <w:rsid w:val="006F6E79"/>
    <w:rsid w:val="0078293A"/>
    <w:rsid w:val="007A41CD"/>
    <w:rsid w:val="007B22C6"/>
    <w:rsid w:val="00821040"/>
    <w:rsid w:val="00821E30"/>
    <w:rsid w:val="00833288"/>
    <w:rsid w:val="00847D16"/>
    <w:rsid w:val="00870049"/>
    <w:rsid w:val="00877D1E"/>
    <w:rsid w:val="008A73AB"/>
    <w:rsid w:val="008C4F86"/>
    <w:rsid w:val="009460F7"/>
    <w:rsid w:val="009923A3"/>
    <w:rsid w:val="00A13CA1"/>
    <w:rsid w:val="00A25A58"/>
    <w:rsid w:val="00A31A39"/>
    <w:rsid w:val="00A35A86"/>
    <w:rsid w:val="00A5583D"/>
    <w:rsid w:val="00A73F88"/>
    <w:rsid w:val="00AA34AB"/>
    <w:rsid w:val="00AD6A58"/>
    <w:rsid w:val="00B012B3"/>
    <w:rsid w:val="00B14946"/>
    <w:rsid w:val="00B523B0"/>
    <w:rsid w:val="00B63A80"/>
    <w:rsid w:val="00B81C43"/>
    <w:rsid w:val="00B8654F"/>
    <w:rsid w:val="00BC4143"/>
    <w:rsid w:val="00C0564D"/>
    <w:rsid w:val="00C473B0"/>
    <w:rsid w:val="00C565BC"/>
    <w:rsid w:val="00CE6E84"/>
    <w:rsid w:val="00CF6434"/>
    <w:rsid w:val="00D16B30"/>
    <w:rsid w:val="00D912AF"/>
    <w:rsid w:val="00D932DC"/>
    <w:rsid w:val="00DB094D"/>
    <w:rsid w:val="00DC6548"/>
    <w:rsid w:val="00DD1224"/>
    <w:rsid w:val="00EA6611"/>
    <w:rsid w:val="00EB65BD"/>
    <w:rsid w:val="00EF6FC6"/>
    <w:rsid w:val="00FE4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BFA235"/>
  <w14:defaultImageDpi w14:val="96"/>
  <w15:docId w15:val="{934956B2-29E5-4A7F-B4C8-D82C4E1EB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7B7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D2ECF"/>
    <w:pPr>
      <w:ind w:left="720"/>
      <w:contextualSpacing/>
    </w:pPr>
  </w:style>
  <w:style w:type="paragraph" w:customStyle="1" w:styleId="DocID">
    <w:name w:val="DocID"/>
    <w:basedOn w:val="Footer"/>
    <w:next w:val="Footer"/>
    <w:link w:val="DocIDChar"/>
    <w:rsid w:val="00B63A80"/>
    <w:pPr>
      <w:tabs>
        <w:tab w:val="clear" w:pos="4680"/>
        <w:tab w:val="clear" w:pos="9360"/>
      </w:tabs>
      <w:spacing w:before="480"/>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B63A80"/>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unhideWhenUsed/>
    <w:rsid w:val="00B63A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A80"/>
  </w:style>
  <w:style w:type="paragraph" w:styleId="BalloonText">
    <w:name w:val="Balloon Text"/>
    <w:basedOn w:val="Normal"/>
    <w:link w:val="BalloonTextChar"/>
    <w:uiPriority w:val="99"/>
    <w:semiHidden/>
    <w:unhideWhenUsed/>
    <w:rsid w:val="006C0A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A23"/>
    <w:rPr>
      <w:rFonts w:ascii="Segoe UI" w:hAnsi="Segoe UI" w:cs="Segoe UI"/>
      <w:sz w:val="18"/>
      <w:szCs w:val="18"/>
    </w:rPr>
  </w:style>
  <w:style w:type="character" w:styleId="Hyperlink">
    <w:name w:val="Hyperlink"/>
    <w:basedOn w:val="DefaultParagraphFont"/>
    <w:uiPriority w:val="99"/>
    <w:unhideWhenUsed/>
    <w:rsid w:val="00421E96"/>
    <w:rPr>
      <w:color w:val="0563C1" w:themeColor="hyperlink"/>
      <w:u w:val="single"/>
    </w:rPr>
  </w:style>
  <w:style w:type="paragraph" w:styleId="Header">
    <w:name w:val="header"/>
    <w:basedOn w:val="Normal"/>
    <w:link w:val="HeaderChar"/>
    <w:uiPriority w:val="99"/>
    <w:unhideWhenUsed/>
    <w:rsid w:val="00550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60B"/>
  </w:style>
  <w:style w:type="paragraph" w:customStyle="1" w:styleId="MacPacTrailer">
    <w:name w:val="MacPac Trailer"/>
    <w:rsid w:val="00A5583D"/>
    <w:pPr>
      <w:widowControl w:val="0"/>
      <w:spacing w:after="0" w:line="200" w:lineRule="exact"/>
    </w:pPr>
    <w:rPr>
      <w:rFonts w:ascii="Times New Roman" w:eastAsia="Times New Roman" w:hAnsi="Times New Roman" w:cs="Times New Roman"/>
      <w:sz w:val="16"/>
    </w:rPr>
  </w:style>
  <w:style w:type="character" w:styleId="PlaceholderText">
    <w:name w:val="Placeholder Text"/>
    <w:basedOn w:val="DefaultParagraphFont"/>
    <w:uiPriority w:val="99"/>
    <w:semiHidden/>
    <w:rsid w:val="005506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4A424932D784AAEDCD9FD8D71CC30" ma:contentTypeVersion="13" ma:contentTypeDescription="Create a new document." ma:contentTypeScope="" ma:versionID="fdcda9049f1bf74f77d73051a537dce3">
  <xsd:schema xmlns:xsd="http://www.w3.org/2001/XMLSchema" xmlns:xs="http://www.w3.org/2001/XMLSchema" xmlns:p="http://schemas.microsoft.com/office/2006/metadata/properties" xmlns:ns2="f088615c-18c2-4bbc-81ae-c351c2ce3cca" xmlns:ns3="42f4e1ce-c5c6-4ae1-82bb-6931e6eddac8" targetNamespace="http://schemas.microsoft.com/office/2006/metadata/properties" ma:root="true" ma:fieldsID="f80ac6cf1879745ba492d716b054e964" ns2:_="" ns3:_="">
    <xsd:import namespace="f088615c-18c2-4bbc-81ae-c351c2ce3cca"/>
    <xsd:import namespace="42f4e1ce-c5c6-4ae1-82bb-6931e6edda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8615c-18c2-4bbc-81ae-c351c2ce3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66e253-a077-4d89-8a2b-bb1eb98797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f4e1ce-c5c6-4ae1-82bb-6931e6eddac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d4c6e49-49e7-4893-a454-344c277a8603}" ma:internalName="TaxCatchAll" ma:showField="CatchAllData" ma:web="42f4e1ce-c5c6-4ae1-82bb-6931e6edda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f4e1ce-c5c6-4ae1-82bb-6931e6eddac8" xsi:nil="true"/>
    <lcf76f155ced4ddcb4097134ff3c332f xmlns="f088615c-18c2-4bbc-81ae-c351c2ce3cca">
      <Terms xmlns="http://schemas.microsoft.com/office/infopath/2007/PartnerControls"/>
    </lcf76f155ced4ddcb4097134ff3c332f>
  </documentManagement>
</p:properties>
</file>

<file path=customXml/item4.xml>��< ? x m l   v e r s i o n = " 1 . 0 "   e n c o d i n g = " u t f - 1 6 " ? > < p r o p e r t i e s   x m l n s = " h t t p : / / w w w . i m a n a g e . c o m / w o r k / x m l s c h e m a " >  
     < d o c u m e n t i d > L E G A L ! 9 7 0 9 9 0 7 3 . 2 < / d o c u m e n t i d >  
     < s e n d e r i d > E L E T T < / s e n d e r i d >  
     < s e n d e r e m a i l > E R I N . L E T T @ K I R K L A N D . C O M < / s e n d e r e m a i l >  
     < l a s t m o d i f i e d > 2 0 2 3 - 0 5 - 2 3 T 1 6 : 0 8 : 0 0 . 0 0 0 0 0 0 0 - 0 4 : 0 0 < / l a s t m o d i f i e d >  
     < d a t a b a s e > L E G A L < / d a t a b a s e >  
 < / p r o p e r t i e s > 
</file>

<file path=customXml/itemProps1.xml><?xml version="1.0" encoding="utf-8"?>
<ds:datastoreItem xmlns:ds="http://schemas.openxmlformats.org/officeDocument/2006/customXml" ds:itemID="{D8F369F1-926D-49BD-8F09-ECC12F829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8615c-18c2-4bbc-81ae-c351c2ce3cca"/>
    <ds:schemaRef ds:uri="42f4e1ce-c5c6-4ae1-82bb-6931e6edd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96D5F-2F47-4576-92FD-FB57798FED83}">
  <ds:schemaRefs>
    <ds:schemaRef ds:uri="http://schemas.microsoft.com/sharepoint/v3/contenttype/forms"/>
  </ds:schemaRefs>
</ds:datastoreItem>
</file>

<file path=customXml/itemProps3.xml><?xml version="1.0" encoding="utf-8"?>
<ds:datastoreItem xmlns:ds="http://schemas.openxmlformats.org/officeDocument/2006/customXml" ds:itemID="{C74DE6FE-B05B-40A0-BAC4-20D24B39E7ED}">
  <ds:schemaRefs>
    <ds:schemaRef ds:uri="http://schemas.microsoft.com/office/2006/metadata/properties"/>
    <ds:schemaRef ds:uri="http://schemas.microsoft.com/office/infopath/2007/PartnerControls"/>
    <ds:schemaRef ds:uri="42f4e1ce-c5c6-4ae1-82bb-6931e6eddac8"/>
    <ds:schemaRef ds:uri="f088615c-18c2-4bbc-81ae-c351c2ce3cca"/>
  </ds:schemaRefs>
</ds:datastoreItem>
</file>

<file path=customXml/itemProps4.xml><?xml version="1.0" encoding="utf-8"?>
<ds:datastoreItem xmlns:ds="http://schemas.openxmlformats.org/officeDocument/2006/customXml" ds:itemID="{4C42B87F-CB30-44B6-96E8-B868AB348A9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Erich Hellmold</cp:lastModifiedBy>
  <cp:revision>1</cp:revision>
  <dcterms:created xsi:type="dcterms:W3CDTF">2023-05-23T20:25:00Z</dcterms:created>
  <dcterms:modified xsi:type="dcterms:W3CDTF">2023-05-23T20:25:00Z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D">
    <vt:lpwstr>53018</vt:lpwstr>
  </property>
  <property fmtid="{D5CDD505-2E9C-101B-9397-08002B2CF9AE}" pid="3" name="ContentTypeId">
    <vt:lpwstr>0x0101004944A424932D784AAEDCD9FD8D71CC30</vt:lpwstr>
  </property>
  <property fmtid="{D5CDD505-2E9C-101B-9397-08002B2CF9AE}" pid="4" name="DT">
    <vt:lpwstr>e6p9ZEjjUfXqBd078NoJ</vt:lpwstr>
  </property>
  <property fmtid="{D5CDD505-2E9C-101B-9397-08002B2CF9AE}" pid="5" name="iManageFooter">
    <vt:lpwstr>GAIN - 2028 Notes - Pricing Press Release May 2023(97099073_2.docx)</vt:lpwstr>
  </property>
  <property fmtid="{D5CDD505-2E9C-101B-9397-08002B2CF9AE}" pid="6" name="KET">
    <vt:lpwstr>hbmQJiBhbmQJiBhbmQJi</vt:lpwstr>
  </property>
  <property fmtid="{D5CDD505-2E9C-101B-9397-08002B2CF9AE}" pid="7" name="MID">
    <vt:lpwstr>4</vt:lpwstr>
  </property>
  <property fmtid="{D5CDD505-2E9C-101B-9397-08002B2CF9AE}" pid="8" name="Order">
    <vt:r8>7405000</vt:r8>
  </property>
</Properties>
</file>