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827C75" w14:textId="431FF0AA" w:rsidR="00C1699D" w:rsidRPr="00E14A53" w:rsidRDefault="000C3094" w:rsidP="00512F37">
      <w:pPr>
        <w:jc w:val="center"/>
        <w:rPr>
          <w:rFonts w:asciiTheme="minorHAnsi" w:hAnsiTheme="minorHAnsi" w:cstheme="minorHAnsi"/>
          <w:b/>
          <w:sz w:val="28"/>
          <w:szCs w:val="28"/>
        </w:rPr>
      </w:pPr>
      <w:r w:rsidRPr="000C3094">
        <w:rPr>
          <w:rFonts w:asciiTheme="minorHAnsi" w:hAnsiTheme="minorHAnsi" w:cstheme="minorHAnsi"/>
          <w:b/>
          <w:sz w:val="28"/>
          <w:szCs w:val="28"/>
        </w:rPr>
        <w:t xml:space="preserve">Morphogenesis, Inc. and </w:t>
      </w:r>
      <w:proofErr w:type="spellStart"/>
      <w:r w:rsidRPr="000C3094">
        <w:rPr>
          <w:rFonts w:asciiTheme="minorHAnsi" w:hAnsiTheme="minorHAnsi" w:cstheme="minorHAnsi"/>
          <w:b/>
          <w:sz w:val="28"/>
          <w:szCs w:val="28"/>
        </w:rPr>
        <w:t>CohBar</w:t>
      </w:r>
      <w:proofErr w:type="spellEnd"/>
      <w:r w:rsidRPr="000C3094">
        <w:rPr>
          <w:rFonts w:asciiTheme="minorHAnsi" w:hAnsiTheme="minorHAnsi" w:cstheme="minorHAnsi"/>
          <w:b/>
          <w:sz w:val="28"/>
          <w:szCs w:val="28"/>
        </w:rPr>
        <w:t xml:space="preserve">, Inc. </w:t>
      </w:r>
      <w:r w:rsidR="00E55775">
        <w:rPr>
          <w:rFonts w:asciiTheme="minorHAnsi" w:hAnsiTheme="minorHAnsi" w:cstheme="minorHAnsi"/>
          <w:b/>
          <w:sz w:val="28"/>
          <w:szCs w:val="28"/>
        </w:rPr>
        <w:t>Announce Positive</w:t>
      </w:r>
      <w:r w:rsidR="00C1699D">
        <w:rPr>
          <w:rFonts w:asciiTheme="minorHAnsi" w:hAnsiTheme="minorHAnsi" w:cstheme="minorHAnsi"/>
          <w:b/>
          <w:sz w:val="28"/>
          <w:szCs w:val="28"/>
        </w:rPr>
        <w:t xml:space="preserve"> Results</w:t>
      </w:r>
      <w:r w:rsidR="00E55775">
        <w:rPr>
          <w:rFonts w:asciiTheme="minorHAnsi" w:hAnsiTheme="minorHAnsi" w:cstheme="minorHAnsi"/>
          <w:b/>
          <w:sz w:val="28"/>
          <w:szCs w:val="28"/>
        </w:rPr>
        <w:t xml:space="preserve"> from </w:t>
      </w:r>
      <w:r w:rsidR="00E4669D" w:rsidRPr="00C1699D">
        <w:rPr>
          <w:rFonts w:asciiTheme="minorHAnsi" w:hAnsiTheme="minorHAnsi" w:cstheme="minorHAnsi"/>
          <w:b/>
          <w:sz w:val="28"/>
          <w:szCs w:val="28"/>
        </w:rPr>
        <w:t xml:space="preserve">Phase 1b </w:t>
      </w:r>
      <w:r w:rsidR="00C1699D">
        <w:rPr>
          <w:rFonts w:asciiTheme="minorHAnsi" w:hAnsiTheme="minorHAnsi" w:cstheme="minorHAnsi"/>
          <w:b/>
          <w:sz w:val="28"/>
          <w:szCs w:val="28"/>
        </w:rPr>
        <w:t>T</w:t>
      </w:r>
      <w:r w:rsidR="00E4669D" w:rsidRPr="00C1699D">
        <w:rPr>
          <w:rFonts w:asciiTheme="minorHAnsi" w:hAnsiTheme="minorHAnsi" w:cstheme="minorHAnsi"/>
          <w:b/>
          <w:sz w:val="28"/>
          <w:szCs w:val="28"/>
        </w:rPr>
        <w:t xml:space="preserve">rial of IFx-Hu2.0, a </w:t>
      </w:r>
      <w:r w:rsidR="00C1699D">
        <w:rPr>
          <w:rFonts w:asciiTheme="minorHAnsi" w:hAnsiTheme="minorHAnsi" w:cstheme="minorHAnsi"/>
          <w:b/>
          <w:sz w:val="28"/>
          <w:szCs w:val="28"/>
        </w:rPr>
        <w:t>N</w:t>
      </w:r>
      <w:r w:rsidR="00E4669D" w:rsidRPr="00C1699D">
        <w:rPr>
          <w:rFonts w:asciiTheme="minorHAnsi" w:hAnsiTheme="minorHAnsi" w:cstheme="minorHAnsi"/>
          <w:b/>
          <w:sz w:val="28"/>
          <w:szCs w:val="28"/>
        </w:rPr>
        <w:t xml:space="preserve">ovel </w:t>
      </w:r>
      <w:r w:rsidR="00C1699D">
        <w:rPr>
          <w:rFonts w:asciiTheme="minorHAnsi" w:hAnsiTheme="minorHAnsi" w:cstheme="minorHAnsi"/>
          <w:b/>
          <w:sz w:val="28"/>
          <w:szCs w:val="28"/>
        </w:rPr>
        <w:t>P</w:t>
      </w:r>
      <w:r w:rsidR="00E4669D" w:rsidRPr="00C1699D">
        <w:rPr>
          <w:rFonts w:asciiTheme="minorHAnsi" w:hAnsiTheme="minorHAnsi" w:cstheme="minorHAnsi"/>
          <w:b/>
          <w:sz w:val="28"/>
          <w:szCs w:val="28"/>
        </w:rPr>
        <w:t xml:space="preserve">ersonalized </w:t>
      </w:r>
      <w:r w:rsidR="00C1699D">
        <w:rPr>
          <w:rFonts w:asciiTheme="minorHAnsi" w:hAnsiTheme="minorHAnsi" w:cstheme="minorHAnsi"/>
          <w:b/>
          <w:sz w:val="28"/>
          <w:szCs w:val="28"/>
        </w:rPr>
        <w:t>C</w:t>
      </w:r>
      <w:r w:rsidR="00E4669D" w:rsidRPr="00C1699D">
        <w:rPr>
          <w:rFonts w:asciiTheme="minorHAnsi" w:hAnsiTheme="minorHAnsi" w:cstheme="minorHAnsi"/>
          <w:b/>
          <w:sz w:val="28"/>
          <w:szCs w:val="28"/>
        </w:rPr>
        <w:t xml:space="preserve">ancer </w:t>
      </w:r>
      <w:r w:rsidR="00C1699D">
        <w:rPr>
          <w:rFonts w:asciiTheme="minorHAnsi" w:hAnsiTheme="minorHAnsi" w:cstheme="minorHAnsi"/>
          <w:b/>
          <w:sz w:val="28"/>
          <w:szCs w:val="28"/>
        </w:rPr>
        <w:t>V</w:t>
      </w:r>
      <w:r w:rsidR="00E4669D" w:rsidRPr="00C1699D">
        <w:rPr>
          <w:rFonts w:asciiTheme="minorHAnsi" w:hAnsiTheme="minorHAnsi" w:cstheme="minorHAnsi"/>
          <w:b/>
          <w:sz w:val="28"/>
          <w:szCs w:val="28"/>
        </w:rPr>
        <w:t xml:space="preserve">accine, in </w:t>
      </w:r>
      <w:r w:rsidR="00C1699D">
        <w:rPr>
          <w:rFonts w:asciiTheme="minorHAnsi" w:hAnsiTheme="minorHAnsi" w:cstheme="minorHAnsi"/>
          <w:b/>
          <w:sz w:val="28"/>
          <w:szCs w:val="28"/>
        </w:rPr>
        <w:t>C</w:t>
      </w:r>
      <w:r w:rsidR="00E4669D" w:rsidRPr="00C1699D">
        <w:rPr>
          <w:rFonts w:asciiTheme="minorHAnsi" w:hAnsiTheme="minorHAnsi" w:cstheme="minorHAnsi"/>
          <w:b/>
          <w:sz w:val="28"/>
          <w:szCs w:val="28"/>
        </w:rPr>
        <w:t xml:space="preserve">heckpoint </w:t>
      </w:r>
      <w:r w:rsidR="00C1699D">
        <w:rPr>
          <w:rFonts w:asciiTheme="minorHAnsi" w:hAnsiTheme="minorHAnsi" w:cstheme="minorHAnsi"/>
          <w:b/>
          <w:sz w:val="28"/>
          <w:szCs w:val="28"/>
        </w:rPr>
        <w:t>I</w:t>
      </w:r>
      <w:r w:rsidR="00E4669D" w:rsidRPr="00C1699D">
        <w:rPr>
          <w:rFonts w:asciiTheme="minorHAnsi" w:hAnsiTheme="minorHAnsi" w:cstheme="minorHAnsi"/>
          <w:b/>
          <w:sz w:val="28"/>
          <w:szCs w:val="28"/>
        </w:rPr>
        <w:t xml:space="preserve">nhibitor </w:t>
      </w:r>
      <w:r w:rsidR="00C1699D">
        <w:rPr>
          <w:rFonts w:asciiTheme="minorHAnsi" w:hAnsiTheme="minorHAnsi" w:cstheme="minorHAnsi"/>
          <w:b/>
          <w:sz w:val="28"/>
          <w:szCs w:val="28"/>
        </w:rPr>
        <w:t>R</w:t>
      </w:r>
      <w:r w:rsidR="00E4669D" w:rsidRPr="00C1699D">
        <w:rPr>
          <w:rFonts w:asciiTheme="minorHAnsi" w:hAnsiTheme="minorHAnsi" w:cstheme="minorHAnsi"/>
          <w:b/>
          <w:sz w:val="28"/>
          <w:szCs w:val="28"/>
        </w:rPr>
        <w:t xml:space="preserve">esistant </w:t>
      </w:r>
      <w:r w:rsidR="00C45CE3" w:rsidRPr="00E14A53">
        <w:rPr>
          <w:rFonts w:asciiTheme="minorHAnsi" w:hAnsiTheme="minorHAnsi" w:cstheme="minorHAnsi"/>
          <w:b/>
          <w:sz w:val="28"/>
          <w:szCs w:val="28"/>
        </w:rPr>
        <w:t xml:space="preserve">Advanced </w:t>
      </w:r>
      <w:r w:rsidR="00E4669D" w:rsidRPr="00E14A53">
        <w:rPr>
          <w:rFonts w:asciiTheme="minorHAnsi" w:hAnsiTheme="minorHAnsi" w:cstheme="minorHAnsi"/>
          <w:b/>
          <w:sz w:val="28"/>
          <w:szCs w:val="28"/>
        </w:rPr>
        <w:t xml:space="preserve">Merkel </w:t>
      </w:r>
      <w:r w:rsidR="00C1699D" w:rsidRPr="00E14A53">
        <w:rPr>
          <w:rFonts w:asciiTheme="minorHAnsi" w:hAnsiTheme="minorHAnsi" w:cstheme="minorHAnsi"/>
          <w:b/>
          <w:sz w:val="28"/>
          <w:szCs w:val="28"/>
        </w:rPr>
        <w:t>C</w:t>
      </w:r>
      <w:r w:rsidR="00E4669D" w:rsidRPr="00E14A53">
        <w:rPr>
          <w:rFonts w:asciiTheme="minorHAnsi" w:hAnsiTheme="minorHAnsi" w:cstheme="minorHAnsi"/>
          <w:b/>
          <w:sz w:val="28"/>
          <w:szCs w:val="28"/>
        </w:rPr>
        <w:t xml:space="preserve">ell </w:t>
      </w:r>
      <w:r w:rsidR="00C1699D" w:rsidRPr="00E14A53">
        <w:rPr>
          <w:rFonts w:asciiTheme="minorHAnsi" w:hAnsiTheme="minorHAnsi" w:cstheme="minorHAnsi"/>
          <w:b/>
          <w:sz w:val="28"/>
          <w:szCs w:val="28"/>
        </w:rPr>
        <w:t>C</w:t>
      </w:r>
      <w:r w:rsidR="00E4669D" w:rsidRPr="00E14A53">
        <w:rPr>
          <w:rFonts w:asciiTheme="minorHAnsi" w:hAnsiTheme="minorHAnsi" w:cstheme="minorHAnsi"/>
          <w:b/>
          <w:sz w:val="28"/>
          <w:szCs w:val="28"/>
        </w:rPr>
        <w:t xml:space="preserve">arcinoma </w:t>
      </w:r>
      <w:r w:rsidR="00A721F9" w:rsidRPr="00E14A53">
        <w:rPr>
          <w:rFonts w:asciiTheme="minorHAnsi" w:hAnsiTheme="minorHAnsi" w:cstheme="minorHAnsi"/>
          <w:b/>
          <w:sz w:val="28"/>
          <w:szCs w:val="28"/>
        </w:rPr>
        <w:t xml:space="preserve">(MCC) </w:t>
      </w:r>
      <w:r w:rsidR="00E4669D" w:rsidRPr="00E14A53">
        <w:rPr>
          <w:rFonts w:asciiTheme="minorHAnsi" w:hAnsiTheme="minorHAnsi" w:cstheme="minorHAnsi"/>
          <w:b/>
          <w:sz w:val="28"/>
          <w:szCs w:val="28"/>
        </w:rPr>
        <w:t xml:space="preserve">and </w:t>
      </w:r>
      <w:r w:rsidR="00C1699D" w:rsidRPr="00E14A53">
        <w:rPr>
          <w:rFonts w:asciiTheme="minorHAnsi" w:hAnsiTheme="minorHAnsi" w:cstheme="minorHAnsi"/>
          <w:b/>
          <w:sz w:val="28"/>
          <w:szCs w:val="28"/>
        </w:rPr>
        <w:t>C</w:t>
      </w:r>
      <w:r w:rsidR="00E4669D" w:rsidRPr="00E14A53">
        <w:rPr>
          <w:rFonts w:asciiTheme="minorHAnsi" w:hAnsiTheme="minorHAnsi" w:cstheme="minorHAnsi"/>
          <w:b/>
          <w:sz w:val="28"/>
          <w:szCs w:val="28"/>
        </w:rPr>
        <w:t xml:space="preserve">utaneous Squamous </w:t>
      </w:r>
      <w:r w:rsidR="00C1699D" w:rsidRPr="00E14A53">
        <w:rPr>
          <w:rFonts w:asciiTheme="minorHAnsi" w:hAnsiTheme="minorHAnsi" w:cstheme="minorHAnsi"/>
          <w:b/>
          <w:sz w:val="28"/>
          <w:szCs w:val="28"/>
        </w:rPr>
        <w:t>C</w:t>
      </w:r>
      <w:r w:rsidR="00E4669D" w:rsidRPr="00E14A53">
        <w:rPr>
          <w:rFonts w:asciiTheme="minorHAnsi" w:hAnsiTheme="minorHAnsi" w:cstheme="minorHAnsi"/>
          <w:b/>
          <w:sz w:val="28"/>
          <w:szCs w:val="28"/>
        </w:rPr>
        <w:t xml:space="preserve">ell </w:t>
      </w:r>
      <w:r w:rsidR="00C1699D" w:rsidRPr="00E14A53">
        <w:rPr>
          <w:rFonts w:asciiTheme="minorHAnsi" w:hAnsiTheme="minorHAnsi" w:cstheme="minorHAnsi"/>
          <w:b/>
          <w:sz w:val="28"/>
          <w:szCs w:val="28"/>
        </w:rPr>
        <w:t>C</w:t>
      </w:r>
      <w:r w:rsidR="00E4669D" w:rsidRPr="00E14A53">
        <w:rPr>
          <w:rFonts w:asciiTheme="minorHAnsi" w:hAnsiTheme="minorHAnsi" w:cstheme="minorHAnsi"/>
          <w:b/>
          <w:sz w:val="28"/>
          <w:szCs w:val="28"/>
        </w:rPr>
        <w:t>arcinoma</w:t>
      </w:r>
      <w:r w:rsidR="00A721F9" w:rsidRPr="00E14A53">
        <w:rPr>
          <w:rFonts w:asciiTheme="minorHAnsi" w:hAnsiTheme="minorHAnsi" w:cstheme="minorHAnsi"/>
          <w:b/>
          <w:sz w:val="28"/>
          <w:szCs w:val="28"/>
        </w:rPr>
        <w:t xml:space="preserve"> (</w:t>
      </w:r>
      <w:proofErr w:type="spellStart"/>
      <w:r w:rsidR="00A721F9" w:rsidRPr="00E14A53">
        <w:rPr>
          <w:rFonts w:asciiTheme="minorHAnsi" w:hAnsiTheme="minorHAnsi" w:cstheme="minorHAnsi"/>
          <w:b/>
          <w:sz w:val="28"/>
          <w:szCs w:val="28"/>
        </w:rPr>
        <w:t>cSCC</w:t>
      </w:r>
      <w:proofErr w:type="spellEnd"/>
      <w:r w:rsidR="00A721F9" w:rsidRPr="00E14A53">
        <w:rPr>
          <w:rFonts w:asciiTheme="minorHAnsi" w:hAnsiTheme="minorHAnsi" w:cstheme="minorHAnsi"/>
          <w:b/>
          <w:sz w:val="28"/>
          <w:szCs w:val="28"/>
        </w:rPr>
        <w:t>)</w:t>
      </w:r>
    </w:p>
    <w:p w14:paraId="29ACC8B7" w14:textId="77777777" w:rsidR="002115F7" w:rsidRPr="00E14A53" w:rsidRDefault="002115F7" w:rsidP="00512F37">
      <w:pPr>
        <w:jc w:val="center"/>
        <w:rPr>
          <w:rFonts w:asciiTheme="minorHAnsi" w:hAnsiTheme="minorHAnsi" w:cstheme="minorHAnsi"/>
          <w:b/>
          <w:sz w:val="28"/>
          <w:szCs w:val="28"/>
        </w:rPr>
      </w:pPr>
    </w:p>
    <w:p w14:paraId="51EFE795" w14:textId="5D1ED81B" w:rsidR="00207AF5" w:rsidRPr="00E14A53" w:rsidRDefault="00207AF5" w:rsidP="00207AF5">
      <w:pPr>
        <w:jc w:val="center"/>
        <w:rPr>
          <w:rFonts w:asciiTheme="minorHAnsi" w:hAnsiTheme="minorHAnsi" w:cstheme="minorHAnsi"/>
          <w:bCs/>
          <w:i/>
          <w:iCs/>
          <w:sz w:val="28"/>
          <w:szCs w:val="28"/>
        </w:rPr>
      </w:pPr>
      <w:r w:rsidRPr="00E14A53">
        <w:rPr>
          <w:rFonts w:asciiTheme="minorHAnsi" w:hAnsiTheme="minorHAnsi" w:cstheme="minorHAnsi"/>
          <w:bCs/>
          <w:i/>
          <w:iCs/>
          <w:sz w:val="28"/>
          <w:szCs w:val="28"/>
        </w:rPr>
        <w:t>IFx-Hu2.0 demonstrated to</w:t>
      </w:r>
      <w:r w:rsidR="003B1BA9">
        <w:rPr>
          <w:rFonts w:asciiTheme="minorHAnsi" w:hAnsiTheme="minorHAnsi" w:cstheme="minorHAnsi"/>
          <w:bCs/>
          <w:i/>
          <w:iCs/>
          <w:sz w:val="28"/>
          <w:szCs w:val="28"/>
        </w:rPr>
        <w:t xml:space="preserve"> have a</w:t>
      </w:r>
      <w:r w:rsidRPr="00E14A53">
        <w:rPr>
          <w:rFonts w:asciiTheme="minorHAnsi" w:hAnsiTheme="minorHAnsi" w:cstheme="minorHAnsi"/>
          <w:bCs/>
          <w:i/>
          <w:iCs/>
          <w:sz w:val="28"/>
          <w:szCs w:val="28"/>
        </w:rPr>
        <w:t xml:space="preserve"> </w:t>
      </w:r>
      <w:r w:rsidR="003B1BA9">
        <w:rPr>
          <w:rFonts w:asciiTheme="minorHAnsi" w:hAnsiTheme="minorHAnsi" w:cstheme="minorHAnsi"/>
          <w:bCs/>
          <w:i/>
          <w:iCs/>
          <w:sz w:val="28"/>
          <w:szCs w:val="28"/>
        </w:rPr>
        <w:t>promising safety profile</w:t>
      </w:r>
      <w:r w:rsidR="00E4669D" w:rsidRPr="00E14A53">
        <w:rPr>
          <w:rFonts w:asciiTheme="minorHAnsi" w:hAnsiTheme="minorHAnsi" w:cstheme="minorHAnsi"/>
          <w:bCs/>
          <w:i/>
          <w:iCs/>
          <w:sz w:val="28"/>
          <w:szCs w:val="28"/>
        </w:rPr>
        <w:t xml:space="preserve"> at all 3 dose schedules </w:t>
      </w:r>
      <w:proofErr w:type="gramStart"/>
      <w:r w:rsidR="00125F9C" w:rsidRPr="00E14A53">
        <w:rPr>
          <w:rFonts w:asciiTheme="minorHAnsi" w:hAnsiTheme="minorHAnsi" w:cstheme="minorHAnsi"/>
          <w:bCs/>
          <w:i/>
          <w:iCs/>
          <w:sz w:val="28"/>
          <w:szCs w:val="28"/>
        </w:rPr>
        <w:t>tested</w:t>
      </w:r>
      <w:proofErr w:type="gramEnd"/>
    </w:p>
    <w:p w14:paraId="143F0B49" w14:textId="77777777" w:rsidR="00207AF5" w:rsidRPr="00E14A53" w:rsidRDefault="00207AF5" w:rsidP="00512F37">
      <w:pPr>
        <w:jc w:val="center"/>
        <w:rPr>
          <w:rFonts w:asciiTheme="minorHAnsi" w:hAnsiTheme="minorHAnsi" w:cstheme="minorHAnsi"/>
          <w:bCs/>
          <w:i/>
          <w:iCs/>
          <w:sz w:val="28"/>
          <w:szCs w:val="28"/>
        </w:rPr>
      </w:pPr>
    </w:p>
    <w:p w14:paraId="112570D4" w14:textId="50C2A2A4" w:rsidR="00207AF5" w:rsidRPr="00E14A53" w:rsidRDefault="00CE5C4D" w:rsidP="00512F37">
      <w:pPr>
        <w:jc w:val="center"/>
        <w:rPr>
          <w:rFonts w:asciiTheme="minorHAnsi" w:hAnsiTheme="minorHAnsi" w:cstheme="minorHAnsi"/>
          <w:bCs/>
          <w:i/>
          <w:iCs/>
          <w:sz w:val="28"/>
          <w:szCs w:val="28"/>
        </w:rPr>
      </w:pPr>
      <w:r w:rsidRPr="00E14A53">
        <w:rPr>
          <w:rFonts w:asciiTheme="minorHAnsi" w:hAnsiTheme="minorHAnsi" w:cstheme="minorHAnsi"/>
          <w:bCs/>
          <w:i/>
          <w:iCs/>
          <w:sz w:val="28"/>
          <w:szCs w:val="28"/>
        </w:rPr>
        <w:t>5 of 7 (71%)</w:t>
      </w:r>
      <w:r w:rsidR="00305B89" w:rsidRPr="00E14A53">
        <w:rPr>
          <w:rFonts w:asciiTheme="minorHAnsi" w:hAnsiTheme="minorHAnsi" w:cstheme="minorHAnsi"/>
          <w:bCs/>
          <w:i/>
          <w:iCs/>
          <w:sz w:val="28"/>
          <w:szCs w:val="28"/>
        </w:rPr>
        <w:t xml:space="preserve"> of patients</w:t>
      </w:r>
      <w:r w:rsidRPr="00E14A53">
        <w:rPr>
          <w:rFonts w:asciiTheme="minorHAnsi" w:hAnsiTheme="minorHAnsi" w:cstheme="minorHAnsi"/>
          <w:bCs/>
          <w:i/>
          <w:iCs/>
          <w:sz w:val="28"/>
          <w:szCs w:val="28"/>
        </w:rPr>
        <w:t xml:space="preserve"> achieved durable systemic anti-tumor responses following</w:t>
      </w:r>
      <w:r w:rsidR="00656542" w:rsidRPr="00E14A53">
        <w:rPr>
          <w:rFonts w:asciiTheme="minorHAnsi" w:hAnsiTheme="minorHAnsi" w:cstheme="minorHAnsi"/>
          <w:bCs/>
          <w:i/>
          <w:iCs/>
          <w:sz w:val="28"/>
          <w:szCs w:val="28"/>
        </w:rPr>
        <w:t xml:space="preserve"> </w:t>
      </w:r>
      <w:r w:rsidR="00207AF5" w:rsidRPr="00E14A53">
        <w:rPr>
          <w:rFonts w:asciiTheme="minorHAnsi" w:hAnsiTheme="minorHAnsi" w:cstheme="minorHAnsi"/>
          <w:bCs/>
          <w:i/>
          <w:iCs/>
          <w:sz w:val="28"/>
          <w:szCs w:val="28"/>
        </w:rPr>
        <w:t>IFx-Hu2.0</w:t>
      </w:r>
      <w:r w:rsidRPr="00E14A53">
        <w:rPr>
          <w:rFonts w:asciiTheme="minorHAnsi" w:hAnsiTheme="minorHAnsi" w:cstheme="minorHAnsi"/>
          <w:bCs/>
          <w:i/>
          <w:iCs/>
          <w:sz w:val="28"/>
          <w:szCs w:val="28"/>
        </w:rPr>
        <w:t xml:space="preserve"> therapy </w:t>
      </w:r>
      <w:r w:rsidR="00EC2C0A" w:rsidRPr="00E14A53">
        <w:rPr>
          <w:rFonts w:asciiTheme="minorHAnsi" w:hAnsiTheme="minorHAnsi" w:cstheme="minorHAnsi"/>
          <w:bCs/>
          <w:i/>
          <w:iCs/>
          <w:sz w:val="28"/>
          <w:szCs w:val="28"/>
        </w:rPr>
        <w:t>and</w:t>
      </w:r>
      <w:r w:rsidRPr="00E14A53">
        <w:rPr>
          <w:rFonts w:asciiTheme="minorHAnsi" w:hAnsiTheme="minorHAnsi" w:cstheme="minorHAnsi"/>
          <w:bCs/>
          <w:i/>
          <w:iCs/>
          <w:sz w:val="28"/>
          <w:szCs w:val="28"/>
        </w:rPr>
        <w:t xml:space="preserve"> rechallenge wit</w:t>
      </w:r>
      <w:r w:rsidR="00305B89" w:rsidRPr="00E14A53">
        <w:rPr>
          <w:rFonts w:asciiTheme="minorHAnsi" w:hAnsiTheme="minorHAnsi" w:cstheme="minorHAnsi"/>
          <w:bCs/>
          <w:i/>
          <w:iCs/>
          <w:sz w:val="28"/>
          <w:szCs w:val="28"/>
        </w:rPr>
        <w:t>h an</w:t>
      </w:r>
      <w:r w:rsidR="007D093D">
        <w:rPr>
          <w:rFonts w:asciiTheme="minorHAnsi" w:hAnsiTheme="minorHAnsi" w:cstheme="minorHAnsi"/>
          <w:bCs/>
          <w:i/>
          <w:iCs/>
          <w:sz w:val="28"/>
          <w:szCs w:val="28"/>
        </w:rPr>
        <w:t xml:space="preserve"> </w:t>
      </w:r>
      <w:r w:rsidR="007D093D" w:rsidRPr="007D093D">
        <w:rPr>
          <w:rFonts w:asciiTheme="minorHAnsi" w:hAnsiTheme="minorHAnsi" w:cstheme="minorHAnsi"/>
          <w:bCs/>
          <w:i/>
          <w:iCs/>
          <w:sz w:val="28"/>
          <w:szCs w:val="28"/>
        </w:rPr>
        <w:t>immune checkpoint inhibitor</w:t>
      </w:r>
      <w:r w:rsidR="00305B89" w:rsidRPr="00E14A53">
        <w:rPr>
          <w:rFonts w:asciiTheme="minorHAnsi" w:hAnsiTheme="minorHAnsi" w:cstheme="minorHAnsi"/>
          <w:bCs/>
          <w:i/>
          <w:iCs/>
          <w:sz w:val="28"/>
          <w:szCs w:val="28"/>
        </w:rPr>
        <w:t xml:space="preserve"> </w:t>
      </w:r>
      <w:r w:rsidR="007D093D">
        <w:rPr>
          <w:rFonts w:asciiTheme="minorHAnsi" w:hAnsiTheme="minorHAnsi" w:cstheme="minorHAnsi"/>
          <w:bCs/>
          <w:i/>
          <w:iCs/>
          <w:sz w:val="28"/>
          <w:szCs w:val="28"/>
        </w:rPr>
        <w:t>(</w:t>
      </w:r>
      <w:r w:rsidR="00305B89" w:rsidRPr="00E14A53">
        <w:rPr>
          <w:rFonts w:asciiTheme="minorHAnsi" w:hAnsiTheme="minorHAnsi" w:cstheme="minorHAnsi"/>
          <w:bCs/>
          <w:i/>
          <w:iCs/>
          <w:sz w:val="28"/>
          <w:szCs w:val="28"/>
        </w:rPr>
        <w:t>ICI</w:t>
      </w:r>
      <w:r w:rsidR="007D093D">
        <w:rPr>
          <w:rFonts w:asciiTheme="minorHAnsi" w:hAnsiTheme="minorHAnsi" w:cstheme="minorHAnsi"/>
          <w:bCs/>
          <w:i/>
          <w:iCs/>
          <w:sz w:val="28"/>
          <w:szCs w:val="28"/>
        </w:rPr>
        <w:t>)</w:t>
      </w:r>
      <w:r w:rsidRPr="00E14A53">
        <w:rPr>
          <w:rFonts w:asciiTheme="minorHAnsi" w:hAnsiTheme="minorHAnsi" w:cstheme="minorHAnsi"/>
          <w:bCs/>
          <w:i/>
          <w:iCs/>
          <w:sz w:val="28"/>
          <w:szCs w:val="28"/>
        </w:rPr>
        <w:t xml:space="preserve"> </w:t>
      </w:r>
      <w:r w:rsidR="00305B89" w:rsidRPr="00E14A53">
        <w:rPr>
          <w:rFonts w:asciiTheme="minorHAnsi" w:hAnsiTheme="minorHAnsi" w:cstheme="minorHAnsi"/>
          <w:bCs/>
          <w:i/>
          <w:iCs/>
          <w:sz w:val="28"/>
          <w:szCs w:val="28"/>
        </w:rPr>
        <w:t>in patients who exhibited</w:t>
      </w:r>
      <w:r w:rsidRPr="00E14A53">
        <w:rPr>
          <w:rFonts w:asciiTheme="minorHAnsi" w:hAnsiTheme="minorHAnsi" w:cstheme="minorHAnsi"/>
          <w:bCs/>
          <w:i/>
          <w:iCs/>
          <w:sz w:val="28"/>
          <w:szCs w:val="28"/>
        </w:rPr>
        <w:t xml:space="preserve"> primary resistance</w:t>
      </w:r>
      <w:r w:rsidR="00305B89" w:rsidRPr="00E14A53">
        <w:rPr>
          <w:rFonts w:asciiTheme="minorHAnsi" w:hAnsiTheme="minorHAnsi" w:cstheme="minorHAnsi"/>
          <w:bCs/>
          <w:i/>
          <w:iCs/>
          <w:sz w:val="28"/>
          <w:szCs w:val="28"/>
        </w:rPr>
        <w:t xml:space="preserve"> to </w:t>
      </w:r>
      <w:proofErr w:type="gramStart"/>
      <w:r w:rsidR="00305B89" w:rsidRPr="00E14A53">
        <w:rPr>
          <w:rFonts w:asciiTheme="minorHAnsi" w:hAnsiTheme="minorHAnsi" w:cstheme="minorHAnsi"/>
          <w:bCs/>
          <w:i/>
          <w:iCs/>
          <w:sz w:val="28"/>
          <w:szCs w:val="28"/>
        </w:rPr>
        <w:t>ICIs</w:t>
      </w:r>
      <w:proofErr w:type="gramEnd"/>
    </w:p>
    <w:p w14:paraId="6C30EC9A" w14:textId="77777777" w:rsidR="00CE5C4D" w:rsidRPr="00E14A53" w:rsidRDefault="00CE5C4D" w:rsidP="00512F37">
      <w:pPr>
        <w:jc w:val="center"/>
        <w:rPr>
          <w:rFonts w:asciiTheme="minorHAnsi" w:hAnsiTheme="minorHAnsi" w:cstheme="minorHAnsi"/>
          <w:bCs/>
          <w:i/>
          <w:iCs/>
          <w:sz w:val="28"/>
          <w:szCs w:val="28"/>
        </w:rPr>
      </w:pPr>
    </w:p>
    <w:p w14:paraId="5A7EF2FC" w14:textId="48AD33BF" w:rsidR="00706FCE" w:rsidRPr="00E14A53" w:rsidRDefault="00706FCE" w:rsidP="00207AF5">
      <w:pPr>
        <w:jc w:val="center"/>
        <w:rPr>
          <w:rFonts w:asciiTheme="minorHAnsi" w:hAnsiTheme="minorHAnsi" w:cstheme="minorHAnsi"/>
          <w:bCs/>
          <w:i/>
          <w:iCs/>
          <w:sz w:val="28"/>
          <w:szCs w:val="28"/>
        </w:rPr>
      </w:pPr>
      <w:r w:rsidRPr="00E14A53">
        <w:rPr>
          <w:rFonts w:asciiTheme="minorHAnsi" w:hAnsiTheme="minorHAnsi" w:cstheme="minorHAnsi"/>
          <w:bCs/>
          <w:i/>
          <w:iCs/>
          <w:sz w:val="28"/>
          <w:szCs w:val="28"/>
        </w:rPr>
        <w:t xml:space="preserve">Translational </w:t>
      </w:r>
      <w:r w:rsidR="00C1699D" w:rsidRPr="00E14A53">
        <w:rPr>
          <w:rFonts w:asciiTheme="minorHAnsi" w:hAnsiTheme="minorHAnsi" w:cstheme="minorHAnsi"/>
          <w:bCs/>
          <w:i/>
          <w:iCs/>
          <w:sz w:val="28"/>
          <w:szCs w:val="28"/>
        </w:rPr>
        <w:t>b</w:t>
      </w:r>
      <w:r w:rsidR="00207AF5" w:rsidRPr="00E14A53">
        <w:rPr>
          <w:rFonts w:asciiTheme="minorHAnsi" w:hAnsiTheme="minorHAnsi" w:cstheme="minorHAnsi"/>
          <w:bCs/>
          <w:i/>
          <w:iCs/>
          <w:sz w:val="28"/>
          <w:szCs w:val="28"/>
        </w:rPr>
        <w:t xml:space="preserve">iomarker </w:t>
      </w:r>
      <w:r w:rsidR="00C1699D" w:rsidRPr="00E14A53">
        <w:rPr>
          <w:rFonts w:asciiTheme="minorHAnsi" w:hAnsiTheme="minorHAnsi" w:cstheme="minorHAnsi"/>
          <w:bCs/>
          <w:i/>
          <w:iCs/>
          <w:sz w:val="28"/>
          <w:szCs w:val="28"/>
        </w:rPr>
        <w:t>d</w:t>
      </w:r>
      <w:r w:rsidRPr="00E14A53">
        <w:rPr>
          <w:rFonts w:asciiTheme="minorHAnsi" w:hAnsiTheme="minorHAnsi" w:cstheme="minorHAnsi"/>
          <w:bCs/>
          <w:i/>
          <w:iCs/>
          <w:sz w:val="28"/>
          <w:szCs w:val="28"/>
        </w:rPr>
        <w:t xml:space="preserve">ata </w:t>
      </w:r>
      <w:r w:rsidR="00C1699D" w:rsidRPr="00E14A53">
        <w:rPr>
          <w:rFonts w:asciiTheme="minorHAnsi" w:hAnsiTheme="minorHAnsi" w:cstheme="minorHAnsi"/>
          <w:bCs/>
          <w:i/>
          <w:iCs/>
          <w:sz w:val="28"/>
          <w:szCs w:val="28"/>
        </w:rPr>
        <w:t>u</w:t>
      </w:r>
      <w:r w:rsidRPr="00E14A53">
        <w:rPr>
          <w:rFonts w:asciiTheme="minorHAnsi" w:hAnsiTheme="minorHAnsi" w:cstheme="minorHAnsi"/>
          <w:bCs/>
          <w:i/>
          <w:iCs/>
          <w:sz w:val="28"/>
          <w:szCs w:val="28"/>
        </w:rPr>
        <w:t xml:space="preserve">nderscores IFx-Hu2.0 </w:t>
      </w:r>
      <w:r w:rsidR="00C1699D" w:rsidRPr="00E14A53">
        <w:rPr>
          <w:rFonts w:asciiTheme="minorHAnsi" w:hAnsiTheme="minorHAnsi" w:cstheme="minorHAnsi"/>
          <w:bCs/>
          <w:i/>
          <w:iCs/>
          <w:sz w:val="28"/>
          <w:szCs w:val="28"/>
        </w:rPr>
        <w:t>m</w:t>
      </w:r>
      <w:r w:rsidRPr="00E14A53">
        <w:rPr>
          <w:rFonts w:asciiTheme="minorHAnsi" w:hAnsiTheme="minorHAnsi" w:cstheme="minorHAnsi"/>
          <w:bCs/>
          <w:i/>
          <w:iCs/>
          <w:sz w:val="28"/>
          <w:szCs w:val="28"/>
        </w:rPr>
        <w:t>echan</w:t>
      </w:r>
      <w:r w:rsidR="00C1699D" w:rsidRPr="00E14A53">
        <w:rPr>
          <w:rFonts w:asciiTheme="minorHAnsi" w:hAnsiTheme="minorHAnsi" w:cstheme="minorHAnsi"/>
          <w:bCs/>
          <w:i/>
          <w:iCs/>
          <w:sz w:val="28"/>
          <w:szCs w:val="28"/>
        </w:rPr>
        <w:t>i</w:t>
      </w:r>
      <w:r w:rsidRPr="00E14A53">
        <w:rPr>
          <w:rFonts w:asciiTheme="minorHAnsi" w:hAnsiTheme="minorHAnsi" w:cstheme="minorHAnsi"/>
          <w:bCs/>
          <w:i/>
          <w:iCs/>
          <w:sz w:val="28"/>
          <w:szCs w:val="28"/>
        </w:rPr>
        <w:t xml:space="preserve">sm; Demonstrates </w:t>
      </w:r>
      <w:r w:rsidR="00C1699D" w:rsidRPr="00E14A53">
        <w:rPr>
          <w:rFonts w:asciiTheme="minorHAnsi" w:hAnsiTheme="minorHAnsi" w:cstheme="minorHAnsi"/>
          <w:bCs/>
          <w:i/>
          <w:iCs/>
          <w:sz w:val="28"/>
          <w:szCs w:val="28"/>
        </w:rPr>
        <w:t>a</w:t>
      </w:r>
      <w:r w:rsidRPr="00E14A53">
        <w:rPr>
          <w:rFonts w:asciiTheme="minorHAnsi" w:hAnsiTheme="minorHAnsi" w:cstheme="minorHAnsi"/>
          <w:bCs/>
          <w:i/>
          <w:iCs/>
          <w:sz w:val="28"/>
          <w:szCs w:val="28"/>
        </w:rPr>
        <w:t xml:space="preserve">ctivation of </w:t>
      </w:r>
      <w:r w:rsidR="00C1699D" w:rsidRPr="00E14A53">
        <w:rPr>
          <w:rFonts w:asciiTheme="minorHAnsi" w:hAnsiTheme="minorHAnsi" w:cstheme="minorHAnsi"/>
          <w:bCs/>
          <w:i/>
          <w:iCs/>
          <w:sz w:val="28"/>
          <w:szCs w:val="28"/>
        </w:rPr>
        <w:t>s</w:t>
      </w:r>
      <w:r w:rsidRPr="00E14A53">
        <w:rPr>
          <w:rFonts w:asciiTheme="minorHAnsi" w:hAnsiTheme="minorHAnsi" w:cstheme="minorHAnsi"/>
          <w:bCs/>
          <w:i/>
          <w:iCs/>
          <w:sz w:val="28"/>
          <w:szCs w:val="28"/>
        </w:rPr>
        <w:t xml:space="preserve">ystemic </w:t>
      </w:r>
      <w:r w:rsidR="00C1699D" w:rsidRPr="00E14A53">
        <w:rPr>
          <w:rFonts w:asciiTheme="minorHAnsi" w:hAnsiTheme="minorHAnsi" w:cstheme="minorHAnsi"/>
          <w:bCs/>
          <w:i/>
          <w:iCs/>
          <w:sz w:val="28"/>
          <w:szCs w:val="28"/>
        </w:rPr>
        <w:t>t</w:t>
      </w:r>
      <w:r w:rsidRPr="00E14A53">
        <w:rPr>
          <w:rFonts w:asciiTheme="minorHAnsi" w:hAnsiTheme="minorHAnsi" w:cstheme="minorHAnsi"/>
          <w:bCs/>
          <w:i/>
          <w:iCs/>
          <w:sz w:val="28"/>
          <w:szCs w:val="28"/>
        </w:rPr>
        <w:t>umor</w:t>
      </w:r>
      <w:r w:rsidR="00813EBD">
        <w:rPr>
          <w:rFonts w:asciiTheme="minorHAnsi" w:hAnsiTheme="minorHAnsi" w:cstheme="minorHAnsi"/>
          <w:bCs/>
          <w:i/>
          <w:iCs/>
          <w:sz w:val="28"/>
          <w:szCs w:val="28"/>
        </w:rPr>
        <w:t>-</w:t>
      </w:r>
      <w:r w:rsidR="00C1699D" w:rsidRPr="00E14A53">
        <w:rPr>
          <w:rFonts w:asciiTheme="minorHAnsi" w:hAnsiTheme="minorHAnsi" w:cstheme="minorHAnsi"/>
          <w:bCs/>
          <w:i/>
          <w:iCs/>
          <w:sz w:val="28"/>
          <w:szCs w:val="28"/>
        </w:rPr>
        <w:t>s</w:t>
      </w:r>
      <w:r w:rsidRPr="00E14A53">
        <w:rPr>
          <w:rFonts w:asciiTheme="minorHAnsi" w:hAnsiTheme="minorHAnsi" w:cstheme="minorHAnsi"/>
          <w:bCs/>
          <w:i/>
          <w:iCs/>
          <w:sz w:val="28"/>
          <w:szCs w:val="28"/>
        </w:rPr>
        <w:t xml:space="preserve">pecific </w:t>
      </w:r>
      <w:r w:rsidR="00C1699D" w:rsidRPr="00E14A53">
        <w:rPr>
          <w:rFonts w:asciiTheme="minorHAnsi" w:hAnsiTheme="minorHAnsi" w:cstheme="minorHAnsi"/>
          <w:bCs/>
          <w:i/>
          <w:iCs/>
          <w:sz w:val="28"/>
          <w:szCs w:val="28"/>
        </w:rPr>
        <w:t>i</w:t>
      </w:r>
      <w:r w:rsidRPr="00E14A53">
        <w:rPr>
          <w:rFonts w:asciiTheme="minorHAnsi" w:hAnsiTheme="minorHAnsi" w:cstheme="minorHAnsi"/>
          <w:bCs/>
          <w:i/>
          <w:iCs/>
          <w:sz w:val="28"/>
          <w:szCs w:val="28"/>
        </w:rPr>
        <w:t xml:space="preserve">mmune </w:t>
      </w:r>
      <w:proofErr w:type="gramStart"/>
      <w:r w:rsidR="00C1699D" w:rsidRPr="00E14A53">
        <w:rPr>
          <w:rFonts w:asciiTheme="minorHAnsi" w:hAnsiTheme="minorHAnsi" w:cstheme="minorHAnsi"/>
          <w:bCs/>
          <w:i/>
          <w:iCs/>
          <w:sz w:val="28"/>
          <w:szCs w:val="28"/>
        </w:rPr>
        <w:t>r</w:t>
      </w:r>
      <w:r w:rsidRPr="00E14A53">
        <w:rPr>
          <w:rFonts w:asciiTheme="minorHAnsi" w:hAnsiTheme="minorHAnsi" w:cstheme="minorHAnsi"/>
          <w:bCs/>
          <w:i/>
          <w:iCs/>
          <w:sz w:val="28"/>
          <w:szCs w:val="28"/>
        </w:rPr>
        <w:t>esponse</w:t>
      </w:r>
      <w:r w:rsidR="00C45CE3" w:rsidRPr="00E14A53">
        <w:rPr>
          <w:rFonts w:asciiTheme="minorHAnsi" w:hAnsiTheme="minorHAnsi" w:cstheme="minorHAnsi"/>
          <w:bCs/>
          <w:i/>
          <w:iCs/>
          <w:sz w:val="28"/>
          <w:szCs w:val="28"/>
        </w:rPr>
        <w:t>s</w:t>
      </w:r>
      <w:proofErr w:type="gramEnd"/>
    </w:p>
    <w:p w14:paraId="71B2853C" w14:textId="77777777" w:rsidR="00207AF5" w:rsidRPr="00E14A53" w:rsidRDefault="00207AF5" w:rsidP="00512F37">
      <w:pPr>
        <w:jc w:val="center"/>
        <w:rPr>
          <w:rFonts w:asciiTheme="minorHAnsi" w:hAnsiTheme="minorHAnsi" w:cstheme="minorHAnsi"/>
          <w:bCs/>
          <w:i/>
          <w:iCs/>
          <w:sz w:val="28"/>
          <w:szCs w:val="28"/>
        </w:rPr>
      </w:pPr>
    </w:p>
    <w:p w14:paraId="64118CE8" w14:textId="1158BC5E" w:rsidR="00512F37" w:rsidRPr="00E14A53" w:rsidRDefault="002115F7" w:rsidP="00512F37">
      <w:pPr>
        <w:jc w:val="center"/>
        <w:rPr>
          <w:rFonts w:asciiTheme="minorHAnsi" w:hAnsiTheme="minorHAnsi" w:cstheme="minorHAnsi"/>
          <w:bCs/>
          <w:i/>
          <w:iCs/>
          <w:sz w:val="28"/>
          <w:szCs w:val="28"/>
        </w:rPr>
      </w:pPr>
      <w:r w:rsidRPr="00E14A53">
        <w:rPr>
          <w:rFonts w:asciiTheme="minorHAnsi" w:hAnsiTheme="minorHAnsi" w:cstheme="minorHAnsi"/>
          <w:bCs/>
          <w:i/>
          <w:iCs/>
          <w:sz w:val="28"/>
          <w:szCs w:val="28"/>
        </w:rPr>
        <w:t>Data presented at the 2023 American Society of Clinical Oncology (ASCO) Annual Meeting</w:t>
      </w:r>
    </w:p>
    <w:p w14:paraId="2B078D7B" w14:textId="77777777" w:rsidR="00E55775" w:rsidRPr="00E14A53" w:rsidRDefault="00E55775" w:rsidP="00512F37">
      <w:pPr>
        <w:jc w:val="center"/>
        <w:rPr>
          <w:rFonts w:asciiTheme="minorHAnsi" w:hAnsiTheme="minorHAnsi" w:cstheme="minorHAnsi"/>
          <w:bCs/>
          <w:i/>
          <w:iCs/>
          <w:sz w:val="28"/>
          <w:szCs w:val="28"/>
        </w:rPr>
      </w:pPr>
    </w:p>
    <w:p w14:paraId="0E46FAE5" w14:textId="60356DF3" w:rsidR="00656542" w:rsidRDefault="00225F3A" w:rsidP="0042292F">
      <w:pPr>
        <w:jc w:val="both"/>
        <w:rPr>
          <w:rFonts w:asciiTheme="minorHAnsi" w:hAnsiTheme="minorHAnsi" w:cstheme="minorHAnsi"/>
        </w:rPr>
      </w:pPr>
      <w:r w:rsidRPr="00E14A53">
        <w:rPr>
          <w:rFonts w:asciiTheme="minorHAnsi" w:hAnsiTheme="minorHAnsi" w:cstheme="minorHAnsi"/>
          <w:b/>
          <w:bCs/>
        </w:rPr>
        <w:t>TAMPA, FL</w:t>
      </w:r>
      <w:r w:rsidR="00512F37" w:rsidRPr="00E14A53">
        <w:rPr>
          <w:rFonts w:asciiTheme="minorHAnsi" w:hAnsiTheme="minorHAnsi" w:cstheme="minorHAnsi"/>
          <w:b/>
          <w:bCs/>
        </w:rPr>
        <w:t>,</w:t>
      </w:r>
      <w:r w:rsidR="00AC6922" w:rsidRPr="00E14A53">
        <w:rPr>
          <w:rFonts w:asciiTheme="minorHAnsi" w:hAnsiTheme="minorHAnsi" w:cstheme="minorHAnsi"/>
          <w:b/>
          <w:bCs/>
        </w:rPr>
        <w:t xml:space="preserve"> &amp; MENLO PARK, CA,</w:t>
      </w:r>
      <w:r w:rsidR="00512F37" w:rsidRPr="00E14A53">
        <w:rPr>
          <w:rFonts w:asciiTheme="minorHAnsi" w:hAnsiTheme="minorHAnsi" w:cstheme="minorHAnsi"/>
          <w:b/>
          <w:bCs/>
        </w:rPr>
        <w:t xml:space="preserve"> </w:t>
      </w:r>
      <w:r w:rsidR="002115F7" w:rsidRPr="00E14A53">
        <w:rPr>
          <w:rFonts w:asciiTheme="minorHAnsi" w:hAnsiTheme="minorHAnsi" w:cstheme="minorHAnsi"/>
          <w:b/>
          <w:bCs/>
        </w:rPr>
        <w:t>June</w:t>
      </w:r>
      <w:r w:rsidR="0042292F" w:rsidRPr="00E14A53">
        <w:rPr>
          <w:rFonts w:asciiTheme="minorHAnsi" w:hAnsiTheme="minorHAnsi" w:cstheme="minorHAnsi"/>
          <w:b/>
          <w:bCs/>
        </w:rPr>
        <w:t xml:space="preserve"> </w:t>
      </w:r>
      <w:r w:rsidR="002115F7" w:rsidRPr="00E14A53">
        <w:rPr>
          <w:rFonts w:asciiTheme="minorHAnsi" w:hAnsiTheme="minorHAnsi" w:cstheme="minorHAnsi"/>
          <w:b/>
          <w:bCs/>
        </w:rPr>
        <w:t>5</w:t>
      </w:r>
      <w:r w:rsidR="00512F37" w:rsidRPr="00E14A53">
        <w:rPr>
          <w:rFonts w:asciiTheme="minorHAnsi" w:hAnsiTheme="minorHAnsi" w:cstheme="minorHAnsi"/>
          <w:b/>
          <w:bCs/>
        </w:rPr>
        <w:t>, 2023</w:t>
      </w:r>
      <w:r w:rsidR="00512F37" w:rsidRPr="00E14A53">
        <w:rPr>
          <w:rFonts w:asciiTheme="minorHAnsi" w:hAnsiTheme="minorHAnsi" w:cstheme="minorHAnsi"/>
        </w:rPr>
        <w:t xml:space="preserve"> – </w:t>
      </w:r>
      <w:r w:rsidR="006536F7" w:rsidRPr="00E14A53">
        <w:rPr>
          <w:rFonts w:asciiTheme="minorHAnsi" w:hAnsiTheme="minorHAnsi" w:cstheme="minorHAnsi"/>
        </w:rPr>
        <w:t xml:space="preserve">Morphogenesis, Inc. (“Morphogenesis”), a privately-held Phase 2/3 clinical-stage biotechnology company developing novel personalized cancer vaccines and tumor microenvironment modulators to overcome </w:t>
      </w:r>
      <w:r w:rsidR="00CE5C4D" w:rsidRPr="00E14A53">
        <w:rPr>
          <w:rFonts w:asciiTheme="minorHAnsi" w:hAnsiTheme="minorHAnsi" w:cstheme="minorHAnsi"/>
        </w:rPr>
        <w:t xml:space="preserve">primary and acquired </w:t>
      </w:r>
      <w:r w:rsidR="006536F7" w:rsidRPr="00E14A53">
        <w:rPr>
          <w:rFonts w:asciiTheme="minorHAnsi" w:hAnsiTheme="minorHAnsi" w:cstheme="minorHAnsi"/>
        </w:rPr>
        <w:t xml:space="preserve">resistance to current immunotherapies, and </w:t>
      </w:r>
      <w:proofErr w:type="spellStart"/>
      <w:r w:rsidR="006536F7" w:rsidRPr="00E14A53">
        <w:rPr>
          <w:rFonts w:asciiTheme="minorHAnsi" w:hAnsiTheme="minorHAnsi" w:cstheme="minorHAnsi"/>
        </w:rPr>
        <w:t>CohBar</w:t>
      </w:r>
      <w:proofErr w:type="spellEnd"/>
      <w:r w:rsidR="006536F7" w:rsidRPr="00E14A53">
        <w:rPr>
          <w:rFonts w:asciiTheme="minorHAnsi" w:hAnsiTheme="minorHAnsi" w:cstheme="minorHAnsi"/>
        </w:rPr>
        <w:t>, Inc. (NASDAQ: CWBR) (“</w:t>
      </w:r>
      <w:proofErr w:type="spellStart"/>
      <w:r w:rsidR="006536F7" w:rsidRPr="00E14A53">
        <w:rPr>
          <w:rFonts w:asciiTheme="minorHAnsi" w:hAnsiTheme="minorHAnsi" w:cstheme="minorHAnsi"/>
        </w:rPr>
        <w:t>CohBar</w:t>
      </w:r>
      <w:proofErr w:type="spellEnd"/>
      <w:r w:rsidR="006536F7" w:rsidRPr="00E14A53">
        <w:rPr>
          <w:rFonts w:asciiTheme="minorHAnsi" w:hAnsiTheme="minorHAnsi" w:cstheme="minorHAnsi"/>
        </w:rPr>
        <w:t xml:space="preserve">”), </w:t>
      </w:r>
      <w:r w:rsidR="0042292F" w:rsidRPr="00E14A53">
        <w:rPr>
          <w:rFonts w:asciiTheme="minorHAnsi" w:hAnsiTheme="minorHAnsi" w:cstheme="minorHAnsi"/>
        </w:rPr>
        <w:t xml:space="preserve">today announced </w:t>
      </w:r>
      <w:r w:rsidR="00F846BC" w:rsidRPr="00E14A53">
        <w:rPr>
          <w:rFonts w:asciiTheme="minorHAnsi" w:hAnsiTheme="minorHAnsi" w:cstheme="minorHAnsi"/>
        </w:rPr>
        <w:t>positive initial results from a</w:t>
      </w:r>
      <w:r w:rsidR="00635DAE" w:rsidRPr="00E14A53">
        <w:rPr>
          <w:rFonts w:asciiTheme="minorHAnsi" w:hAnsiTheme="minorHAnsi" w:cstheme="minorHAnsi"/>
        </w:rPr>
        <w:t>n</w:t>
      </w:r>
      <w:r w:rsidR="00656542" w:rsidRPr="00E14A53">
        <w:rPr>
          <w:rFonts w:asciiTheme="minorHAnsi" w:hAnsiTheme="minorHAnsi" w:cstheme="minorHAnsi"/>
        </w:rPr>
        <w:t xml:space="preserve"> </w:t>
      </w:r>
      <w:r w:rsidR="00635DAE" w:rsidRPr="00E14A53">
        <w:rPr>
          <w:rFonts w:asciiTheme="minorHAnsi" w:hAnsiTheme="minorHAnsi" w:cstheme="minorHAnsi"/>
        </w:rPr>
        <w:t>exploratory analysis of</w:t>
      </w:r>
      <w:r w:rsidR="00656542" w:rsidRPr="00E14A53">
        <w:rPr>
          <w:rFonts w:asciiTheme="minorHAnsi" w:hAnsiTheme="minorHAnsi" w:cstheme="minorHAnsi"/>
        </w:rPr>
        <w:t xml:space="preserve"> anti-tumor responses to rechallenge with </w:t>
      </w:r>
      <w:r w:rsidR="00C45CE3" w:rsidRPr="00E14A53">
        <w:rPr>
          <w:rFonts w:asciiTheme="minorHAnsi" w:hAnsiTheme="minorHAnsi" w:cstheme="minorHAnsi"/>
        </w:rPr>
        <w:t xml:space="preserve">an </w:t>
      </w:r>
      <w:r w:rsidR="00656542">
        <w:rPr>
          <w:rFonts w:asciiTheme="minorHAnsi" w:hAnsiTheme="minorHAnsi" w:cstheme="minorHAnsi"/>
        </w:rPr>
        <w:t>ICI</w:t>
      </w:r>
      <w:r w:rsidR="00C45CE3">
        <w:rPr>
          <w:rFonts w:asciiTheme="minorHAnsi" w:hAnsiTheme="minorHAnsi" w:cstheme="minorHAnsi"/>
        </w:rPr>
        <w:t xml:space="preserve"> </w:t>
      </w:r>
      <w:r w:rsidR="00656542">
        <w:rPr>
          <w:rFonts w:asciiTheme="minorHAnsi" w:hAnsiTheme="minorHAnsi" w:cstheme="minorHAnsi"/>
        </w:rPr>
        <w:t xml:space="preserve">following protocol directed IFx-Hu2.0 therapy among patients with advanced MCC or </w:t>
      </w:r>
      <w:proofErr w:type="spellStart"/>
      <w:r w:rsidR="00656542">
        <w:rPr>
          <w:rFonts w:asciiTheme="minorHAnsi" w:hAnsiTheme="minorHAnsi" w:cstheme="minorHAnsi"/>
        </w:rPr>
        <w:t>cSCC</w:t>
      </w:r>
      <w:proofErr w:type="spellEnd"/>
      <w:r w:rsidR="00656542">
        <w:rPr>
          <w:rFonts w:asciiTheme="minorHAnsi" w:hAnsiTheme="minorHAnsi" w:cstheme="minorHAnsi"/>
        </w:rPr>
        <w:t xml:space="preserve"> who exhibited primary resistance to ICIs</w:t>
      </w:r>
      <w:r w:rsidR="001B083E">
        <w:rPr>
          <w:rFonts w:asciiTheme="minorHAnsi" w:hAnsiTheme="minorHAnsi" w:cstheme="minorHAnsi"/>
        </w:rPr>
        <w:t>.</w:t>
      </w:r>
    </w:p>
    <w:p w14:paraId="158B8892" w14:textId="710B832F" w:rsidR="0042292F" w:rsidRDefault="0042292F" w:rsidP="0042292F">
      <w:pPr>
        <w:jc w:val="both"/>
        <w:rPr>
          <w:rFonts w:asciiTheme="minorHAnsi" w:hAnsiTheme="minorHAnsi" w:cstheme="minorHAnsi"/>
        </w:rPr>
      </w:pPr>
    </w:p>
    <w:p w14:paraId="5154AA5C" w14:textId="67E1EEEC" w:rsidR="002115F7" w:rsidRDefault="0042292F" w:rsidP="00884EC1">
      <w:pPr>
        <w:jc w:val="both"/>
        <w:rPr>
          <w:rFonts w:asciiTheme="minorHAnsi" w:hAnsiTheme="minorHAnsi" w:cstheme="minorHAnsi"/>
        </w:rPr>
      </w:pPr>
      <w:r w:rsidRPr="002205BC">
        <w:rPr>
          <w:rFonts w:asciiTheme="minorHAnsi" w:hAnsiTheme="minorHAnsi" w:cstheme="minorHAnsi"/>
        </w:rPr>
        <w:t>T</w:t>
      </w:r>
      <w:r w:rsidR="002115F7" w:rsidRPr="002205BC">
        <w:rPr>
          <w:rFonts w:asciiTheme="minorHAnsi" w:hAnsiTheme="minorHAnsi" w:cstheme="minorHAnsi"/>
        </w:rPr>
        <w:t>he abstract t</w:t>
      </w:r>
      <w:r w:rsidRPr="002205BC">
        <w:rPr>
          <w:rFonts w:asciiTheme="minorHAnsi" w:hAnsiTheme="minorHAnsi" w:cstheme="minorHAnsi"/>
        </w:rPr>
        <w:t>itle</w:t>
      </w:r>
      <w:r w:rsidR="002115F7" w:rsidRPr="002205BC">
        <w:rPr>
          <w:rFonts w:asciiTheme="minorHAnsi" w:hAnsiTheme="minorHAnsi" w:cstheme="minorHAnsi"/>
        </w:rPr>
        <w:t>d,</w:t>
      </w:r>
      <w:r>
        <w:rPr>
          <w:rFonts w:asciiTheme="minorHAnsi" w:hAnsiTheme="minorHAnsi" w:cstheme="minorHAnsi"/>
        </w:rPr>
        <w:t xml:space="preserve"> </w:t>
      </w:r>
      <w:r w:rsidR="002115F7">
        <w:rPr>
          <w:rFonts w:asciiTheme="minorHAnsi" w:hAnsiTheme="minorHAnsi" w:cstheme="minorHAnsi"/>
        </w:rPr>
        <w:t>“</w:t>
      </w:r>
      <w:hyperlink r:id="rId8" w:history="1">
        <w:r w:rsidRPr="00EA483E">
          <w:rPr>
            <w:rStyle w:val="Hyperlink"/>
            <w:rFonts w:asciiTheme="minorHAnsi" w:hAnsiTheme="minorHAnsi" w:cstheme="minorHAnsi"/>
            <w:i/>
            <w:iCs/>
          </w:rPr>
          <w:t>Phase 1b trial of IFx-Hu2.0, a novel personalized cancer vaccine, in checkpoint inhibitor resistant Merkel cell carcinoma and cutaneous squamous cell carcinoma</w:t>
        </w:r>
      </w:hyperlink>
      <w:r w:rsidR="002115F7" w:rsidRPr="0096281F">
        <w:rPr>
          <w:rFonts w:asciiTheme="minorHAnsi" w:hAnsiTheme="minorHAnsi" w:cstheme="minorHAnsi"/>
          <w:i/>
          <w:iCs/>
        </w:rPr>
        <w:t>,”</w:t>
      </w:r>
      <w:r w:rsidR="002115F7">
        <w:rPr>
          <w:rFonts w:asciiTheme="minorHAnsi" w:hAnsiTheme="minorHAnsi" w:cstheme="minorHAnsi"/>
          <w:i/>
          <w:iCs/>
        </w:rPr>
        <w:t xml:space="preserve"> </w:t>
      </w:r>
      <w:r w:rsidR="002115F7" w:rsidRPr="002205BC">
        <w:rPr>
          <w:rFonts w:asciiTheme="minorHAnsi" w:hAnsiTheme="minorHAnsi" w:cstheme="minorHAnsi"/>
        </w:rPr>
        <w:t xml:space="preserve">was </w:t>
      </w:r>
      <w:r w:rsidR="002115F7">
        <w:rPr>
          <w:rFonts w:asciiTheme="minorHAnsi" w:hAnsiTheme="minorHAnsi" w:cstheme="minorHAnsi"/>
        </w:rPr>
        <w:t xml:space="preserve">presented </w:t>
      </w:r>
      <w:r w:rsidR="00E117EE">
        <w:rPr>
          <w:rFonts w:asciiTheme="minorHAnsi" w:hAnsiTheme="minorHAnsi" w:cstheme="minorHAnsi"/>
        </w:rPr>
        <w:t xml:space="preserve">by Andrew Brohl, MD, </w:t>
      </w:r>
      <w:r w:rsidR="00E117EE" w:rsidRPr="005F1E3E">
        <w:rPr>
          <w:rFonts w:asciiTheme="minorHAnsi" w:hAnsiTheme="minorHAnsi" w:cstheme="minorHAnsi"/>
        </w:rPr>
        <w:t>H. Lee Moffitt Cancer Center and Research Institute</w:t>
      </w:r>
      <w:r w:rsidR="00E117EE">
        <w:rPr>
          <w:rFonts w:asciiTheme="minorHAnsi" w:hAnsiTheme="minorHAnsi" w:cstheme="minorHAnsi"/>
        </w:rPr>
        <w:t xml:space="preserve"> </w:t>
      </w:r>
      <w:r w:rsidR="002115F7">
        <w:rPr>
          <w:rFonts w:asciiTheme="minorHAnsi" w:hAnsiTheme="minorHAnsi" w:cstheme="minorHAnsi"/>
        </w:rPr>
        <w:t xml:space="preserve">in a poster </w:t>
      </w:r>
      <w:r w:rsidR="00E117EE">
        <w:rPr>
          <w:rFonts w:asciiTheme="minorHAnsi" w:hAnsiTheme="minorHAnsi" w:cstheme="minorHAnsi"/>
        </w:rPr>
        <w:t xml:space="preserve">presentation as part of </w:t>
      </w:r>
      <w:r w:rsidR="002115F7">
        <w:rPr>
          <w:rFonts w:asciiTheme="minorHAnsi" w:hAnsiTheme="minorHAnsi" w:cstheme="minorHAnsi"/>
        </w:rPr>
        <w:t xml:space="preserve">the </w:t>
      </w:r>
      <w:r w:rsidR="002115F7" w:rsidRPr="00884EC1">
        <w:rPr>
          <w:rFonts w:asciiTheme="minorHAnsi" w:hAnsiTheme="minorHAnsi" w:cstheme="minorHAnsi"/>
        </w:rPr>
        <w:t>Melanoma/Skin Cancers</w:t>
      </w:r>
      <w:r w:rsidR="002115F7" w:rsidRPr="00884EC1">
        <w:rPr>
          <w:rFonts w:asciiTheme="minorHAnsi" w:hAnsiTheme="minorHAnsi" w:cstheme="minorHAnsi"/>
          <w:b/>
          <w:bCs/>
        </w:rPr>
        <w:t xml:space="preserve"> </w:t>
      </w:r>
      <w:r w:rsidR="002115F7" w:rsidRPr="00884EC1">
        <w:rPr>
          <w:rFonts w:asciiTheme="minorHAnsi" w:hAnsiTheme="minorHAnsi" w:cstheme="minorHAnsi"/>
        </w:rPr>
        <w:t>– Advanced/Metastatic Diseases</w:t>
      </w:r>
      <w:r w:rsidR="002115F7">
        <w:rPr>
          <w:rFonts w:asciiTheme="minorHAnsi" w:hAnsiTheme="minorHAnsi" w:cstheme="minorHAnsi"/>
        </w:rPr>
        <w:t xml:space="preserve"> session </w:t>
      </w:r>
      <w:r w:rsidR="00F846BC">
        <w:rPr>
          <w:rFonts w:asciiTheme="minorHAnsi" w:hAnsiTheme="minorHAnsi" w:cstheme="minorHAnsi"/>
        </w:rPr>
        <w:t xml:space="preserve">held </w:t>
      </w:r>
      <w:r w:rsidR="00E117EE" w:rsidRPr="0042292F">
        <w:rPr>
          <w:rFonts w:asciiTheme="minorHAnsi" w:hAnsiTheme="minorHAnsi" w:cstheme="minorHAnsi"/>
        </w:rPr>
        <w:t xml:space="preserve">at the </w:t>
      </w:r>
      <w:hyperlink r:id="rId9" w:history="1">
        <w:r w:rsidR="00E117EE" w:rsidRPr="00884EC1">
          <w:rPr>
            <w:rStyle w:val="Hyperlink"/>
            <w:rFonts w:asciiTheme="minorHAnsi" w:hAnsiTheme="minorHAnsi" w:cstheme="minorHAnsi"/>
          </w:rPr>
          <w:t>2023 American Society of Clinical Oncology (ASCO) Annual Meeting</w:t>
        </w:r>
      </w:hyperlink>
      <w:r w:rsidR="00687A47">
        <w:rPr>
          <w:rStyle w:val="Hyperlink"/>
          <w:rFonts w:asciiTheme="minorHAnsi" w:hAnsiTheme="minorHAnsi" w:cstheme="minorHAnsi"/>
        </w:rPr>
        <w:t>,</w:t>
      </w:r>
      <w:r w:rsidR="00E117EE" w:rsidRPr="0042292F">
        <w:rPr>
          <w:rFonts w:asciiTheme="minorHAnsi" w:hAnsiTheme="minorHAnsi" w:cstheme="minorHAnsi"/>
        </w:rPr>
        <w:t xml:space="preserve"> taking place June 2-6, 2023 in Chicago, IL.</w:t>
      </w:r>
    </w:p>
    <w:p w14:paraId="030626AD" w14:textId="77777777" w:rsidR="00A27F94" w:rsidRDefault="00A27F94" w:rsidP="00884EC1">
      <w:pPr>
        <w:jc w:val="both"/>
        <w:rPr>
          <w:rFonts w:asciiTheme="minorHAnsi" w:hAnsiTheme="minorHAnsi" w:cstheme="minorHAnsi"/>
        </w:rPr>
      </w:pPr>
    </w:p>
    <w:p w14:paraId="2967B0D0" w14:textId="1D1325B4" w:rsidR="00401D80" w:rsidRDefault="005C5E62" w:rsidP="00884EC1">
      <w:pPr>
        <w:jc w:val="both"/>
        <w:rPr>
          <w:rFonts w:asciiTheme="minorHAnsi" w:hAnsiTheme="minorHAnsi" w:cstheme="minorHAnsi"/>
        </w:rPr>
      </w:pPr>
      <w:r>
        <w:rPr>
          <w:rFonts w:asciiTheme="minorHAnsi" w:hAnsiTheme="minorHAnsi" w:cstheme="minorHAnsi"/>
        </w:rPr>
        <w:t>“</w:t>
      </w:r>
      <w:r w:rsidR="00401D80">
        <w:rPr>
          <w:rFonts w:asciiTheme="minorHAnsi" w:hAnsiTheme="minorHAnsi" w:cstheme="minorHAnsi"/>
        </w:rPr>
        <w:t>While patients with</w:t>
      </w:r>
      <w:r w:rsidR="00A721F9">
        <w:rPr>
          <w:rFonts w:asciiTheme="minorHAnsi" w:hAnsiTheme="minorHAnsi" w:cstheme="minorHAnsi"/>
        </w:rPr>
        <w:t xml:space="preserve"> advanced </w:t>
      </w:r>
      <w:r w:rsidR="00401D80" w:rsidRPr="00401D80">
        <w:rPr>
          <w:rFonts w:asciiTheme="minorHAnsi" w:hAnsiTheme="minorHAnsi" w:cstheme="minorHAnsi"/>
        </w:rPr>
        <w:t xml:space="preserve">Merkel cell carcinoma and cutaneous </w:t>
      </w:r>
      <w:r w:rsidR="00805165">
        <w:rPr>
          <w:rFonts w:asciiTheme="minorHAnsi" w:hAnsiTheme="minorHAnsi" w:cstheme="minorHAnsi"/>
        </w:rPr>
        <w:t>S</w:t>
      </w:r>
      <w:r w:rsidR="00401D80" w:rsidRPr="00401D80">
        <w:rPr>
          <w:rFonts w:asciiTheme="minorHAnsi" w:hAnsiTheme="minorHAnsi" w:cstheme="minorHAnsi"/>
        </w:rPr>
        <w:t>quamous cell carcinoma exhibit high response rate</w:t>
      </w:r>
      <w:r w:rsidR="00805165">
        <w:rPr>
          <w:rFonts w:asciiTheme="minorHAnsi" w:hAnsiTheme="minorHAnsi" w:cstheme="minorHAnsi"/>
        </w:rPr>
        <w:t>s</w:t>
      </w:r>
      <w:r w:rsidR="00401D80" w:rsidRPr="00401D80">
        <w:rPr>
          <w:rFonts w:asciiTheme="minorHAnsi" w:hAnsiTheme="minorHAnsi" w:cstheme="minorHAnsi"/>
        </w:rPr>
        <w:t xml:space="preserve"> to immune checkpoint inhibitor </w:t>
      </w:r>
      <w:r w:rsidR="00A721F9">
        <w:rPr>
          <w:rFonts w:asciiTheme="minorHAnsi" w:hAnsiTheme="minorHAnsi" w:cstheme="minorHAnsi"/>
        </w:rPr>
        <w:t>therapy</w:t>
      </w:r>
      <w:r w:rsidR="00813EBD">
        <w:rPr>
          <w:rFonts w:asciiTheme="minorHAnsi" w:hAnsiTheme="minorHAnsi" w:cstheme="minorHAnsi"/>
        </w:rPr>
        <w:t>,</w:t>
      </w:r>
      <w:r w:rsidR="00401D80">
        <w:rPr>
          <w:rFonts w:asciiTheme="minorHAnsi" w:hAnsiTheme="minorHAnsi" w:cstheme="minorHAnsi"/>
        </w:rPr>
        <w:t xml:space="preserve"> </w:t>
      </w:r>
      <w:proofErr w:type="gramStart"/>
      <w:r w:rsidR="007D093D">
        <w:rPr>
          <w:rFonts w:asciiTheme="minorHAnsi" w:hAnsiTheme="minorHAnsi" w:cstheme="minorHAnsi"/>
        </w:rPr>
        <w:t>the approximately</w:t>
      </w:r>
      <w:proofErr w:type="gramEnd"/>
      <w:r w:rsidR="007D093D">
        <w:rPr>
          <w:rFonts w:asciiTheme="minorHAnsi" w:hAnsiTheme="minorHAnsi" w:cstheme="minorHAnsi"/>
        </w:rPr>
        <w:t xml:space="preserve"> </w:t>
      </w:r>
      <w:r w:rsidR="00401D80">
        <w:rPr>
          <w:rFonts w:asciiTheme="minorHAnsi" w:hAnsiTheme="minorHAnsi" w:cstheme="minorHAnsi"/>
        </w:rPr>
        <w:t xml:space="preserve">50% of patients </w:t>
      </w:r>
      <w:r w:rsidR="007D093D">
        <w:rPr>
          <w:rFonts w:asciiTheme="minorHAnsi" w:hAnsiTheme="minorHAnsi" w:cstheme="minorHAnsi"/>
        </w:rPr>
        <w:t xml:space="preserve">who </w:t>
      </w:r>
      <w:r w:rsidR="00401D80">
        <w:rPr>
          <w:rFonts w:asciiTheme="minorHAnsi" w:hAnsiTheme="minorHAnsi" w:cstheme="minorHAnsi"/>
        </w:rPr>
        <w:t>fail to respond</w:t>
      </w:r>
      <w:r w:rsidR="00A721F9">
        <w:rPr>
          <w:rFonts w:asciiTheme="minorHAnsi" w:hAnsiTheme="minorHAnsi" w:cstheme="minorHAnsi"/>
        </w:rPr>
        <w:t xml:space="preserve"> </w:t>
      </w:r>
      <w:r w:rsidR="00401D80" w:rsidRPr="00401D80">
        <w:rPr>
          <w:rFonts w:asciiTheme="minorHAnsi" w:hAnsiTheme="minorHAnsi" w:cstheme="minorHAnsi"/>
        </w:rPr>
        <w:t>have limited treatment options</w:t>
      </w:r>
      <w:r w:rsidR="00A721F9">
        <w:rPr>
          <w:rFonts w:asciiTheme="minorHAnsi" w:hAnsiTheme="minorHAnsi" w:cstheme="minorHAnsi"/>
        </w:rPr>
        <w:t>.</w:t>
      </w:r>
      <w:r w:rsidR="00805165">
        <w:rPr>
          <w:rFonts w:asciiTheme="minorHAnsi" w:hAnsiTheme="minorHAnsi" w:cstheme="minorHAnsi"/>
        </w:rPr>
        <w:t xml:space="preserve"> We </w:t>
      </w:r>
      <w:r w:rsidR="00DC5906">
        <w:rPr>
          <w:rFonts w:asciiTheme="minorHAnsi" w:hAnsiTheme="minorHAnsi" w:cstheme="minorHAnsi"/>
        </w:rPr>
        <w:t xml:space="preserve">are </w:t>
      </w:r>
      <w:r w:rsidR="00805165">
        <w:rPr>
          <w:rFonts w:asciiTheme="minorHAnsi" w:hAnsiTheme="minorHAnsi" w:cstheme="minorHAnsi"/>
        </w:rPr>
        <w:t>particular</w:t>
      </w:r>
      <w:r w:rsidR="00C1699D">
        <w:rPr>
          <w:rFonts w:asciiTheme="minorHAnsi" w:hAnsiTheme="minorHAnsi" w:cstheme="minorHAnsi"/>
        </w:rPr>
        <w:t>l</w:t>
      </w:r>
      <w:r w:rsidR="00805165">
        <w:rPr>
          <w:rFonts w:asciiTheme="minorHAnsi" w:hAnsiTheme="minorHAnsi" w:cstheme="minorHAnsi"/>
        </w:rPr>
        <w:t>y encouraged by the results in patients with advanced Merkel cell who exhibited primary resistance to ICIs</w:t>
      </w:r>
      <w:r w:rsidR="00813EBD">
        <w:rPr>
          <w:rFonts w:asciiTheme="minorHAnsi" w:hAnsiTheme="minorHAnsi" w:cstheme="minorHAnsi"/>
        </w:rPr>
        <w:t>,</w:t>
      </w:r>
      <w:r w:rsidR="00805165">
        <w:rPr>
          <w:rFonts w:asciiTheme="minorHAnsi" w:hAnsiTheme="minorHAnsi" w:cstheme="minorHAnsi"/>
        </w:rPr>
        <w:t xml:space="preserve"> where 4 of 5 (80%) achieved long lasting, major objective anti-tumor responses</w:t>
      </w:r>
      <w:r w:rsidR="00DC5906">
        <w:rPr>
          <w:rFonts w:asciiTheme="minorHAnsi" w:hAnsiTheme="minorHAnsi" w:cstheme="minorHAnsi"/>
        </w:rPr>
        <w:t xml:space="preserve"> on rechallenge with an ICI within the same checkpoint axis</w:t>
      </w:r>
      <w:r w:rsidR="00C1699D">
        <w:rPr>
          <w:rFonts w:asciiTheme="minorHAnsi" w:hAnsiTheme="minorHAnsi" w:cstheme="minorHAnsi"/>
        </w:rPr>
        <w:t>,</w:t>
      </w:r>
      <w:r w:rsidR="00DC5906">
        <w:rPr>
          <w:rFonts w:asciiTheme="minorHAnsi" w:hAnsiTheme="minorHAnsi" w:cstheme="minorHAnsi"/>
        </w:rPr>
        <w:t>”</w:t>
      </w:r>
      <w:r w:rsidR="00E4299E">
        <w:rPr>
          <w:rFonts w:asciiTheme="minorHAnsi" w:hAnsiTheme="minorHAnsi" w:cstheme="minorHAnsi"/>
        </w:rPr>
        <w:t xml:space="preserve"> noted Dr</w:t>
      </w:r>
      <w:r w:rsidR="00C1699D">
        <w:rPr>
          <w:rFonts w:asciiTheme="minorHAnsi" w:hAnsiTheme="minorHAnsi" w:cstheme="minorHAnsi"/>
        </w:rPr>
        <w:t>.</w:t>
      </w:r>
      <w:r w:rsidR="00E4299E">
        <w:rPr>
          <w:rFonts w:asciiTheme="minorHAnsi" w:hAnsiTheme="minorHAnsi" w:cstheme="minorHAnsi"/>
        </w:rPr>
        <w:t xml:space="preserve"> James Bianco, Chief Executive Officer of Morphogenesis.</w:t>
      </w:r>
      <w:r w:rsidR="00A721F9">
        <w:rPr>
          <w:rFonts w:asciiTheme="minorHAnsi" w:hAnsiTheme="minorHAnsi" w:cstheme="minorHAnsi"/>
        </w:rPr>
        <w:t xml:space="preserve"> </w:t>
      </w:r>
      <w:r w:rsidR="00C1699D">
        <w:rPr>
          <w:rFonts w:asciiTheme="minorHAnsi" w:hAnsiTheme="minorHAnsi" w:cstheme="minorHAnsi"/>
        </w:rPr>
        <w:t>“</w:t>
      </w:r>
      <w:r>
        <w:rPr>
          <w:rFonts w:asciiTheme="minorHAnsi" w:hAnsiTheme="minorHAnsi" w:cstheme="minorHAnsi"/>
        </w:rPr>
        <w:t>The potential for IFx-Hu2.0</w:t>
      </w:r>
      <w:r w:rsidR="00805165">
        <w:rPr>
          <w:rFonts w:asciiTheme="minorHAnsi" w:hAnsiTheme="minorHAnsi" w:cstheme="minorHAnsi"/>
        </w:rPr>
        <w:t xml:space="preserve"> adjunctive therapy to pembrolizumab in the first </w:t>
      </w:r>
      <w:r w:rsidR="00805165">
        <w:rPr>
          <w:rFonts w:asciiTheme="minorHAnsi" w:hAnsiTheme="minorHAnsi" w:cstheme="minorHAnsi"/>
        </w:rPr>
        <w:lastRenderedPageBreak/>
        <w:t xml:space="preserve">line treatment of advanced MCC </w:t>
      </w:r>
      <w:r w:rsidR="00E4299E">
        <w:rPr>
          <w:rFonts w:asciiTheme="minorHAnsi" w:hAnsiTheme="minorHAnsi" w:cstheme="minorHAnsi"/>
        </w:rPr>
        <w:t xml:space="preserve">could </w:t>
      </w:r>
      <w:r w:rsidR="00805165">
        <w:rPr>
          <w:rFonts w:asciiTheme="minorHAnsi" w:hAnsiTheme="minorHAnsi" w:cstheme="minorHAnsi"/>
        </w:rPr>
        <w:t>overcome primary resistance</w:t>
      </w:r>
      <w:r w:rsidR="00813EBD">
        <w:rPr>
          <w:rFonts w:asciiTheme="minorHAnsi" w:hAnsiTheme="minorHAnsi" w:cstheme="minorHAnsi"/>
        </w:rPr>
        <w:t>,</w:t>
      </w:r>
      <w:r w:rsidR="00805165">
        <w:rPr>
          <w:rFonts w:asciiTheme="minorHAnsi" w:hAnsiTheme="minorHAnsi" w:cstheme="minorHAnsi"/>
        </w:rPr>
        <w:t xml:space="preserve"> </w:t>
      </w:r>
      <w:r w:rsidR="00E4299E">
        <w:rPr>
          <w:rFonts w:asciiTheme="minorHAnsi" w:hAnsiTheme="minorHAnsi" w:cstheme="minorHAnsi"/>
        </w:rPr>
        <w:t>allowing higher response rates than pembrolizumab alone</w:t>
      </w:r>
      <w:r w:rsidR="00C1699D">
        <w:rPr>
          <w:rFonts w:asciiTheme="minorHAnsi" w:hAnsiTheme="minorHAnsi" w:cstheme="minorHAnsi"/>
        </w:rPr>
        <w:t>.</w:t>
      </w:r>
      <w:r w:rsidR="00E4299E">
        <w:rPr>
          <w:rFonts w:asciiTheme="minorHAnsi" w:hAnsiTheme="minorHAnsi" w:cstheme="minorHAnsi"/>
        </w:rPr>
        <w:t>”</w:t>
      </w:r>
      <w:r w:rsidR="00805165">
        <w:rPr>
          <w:rFonts w:asciiTheme="minorHAnsi" w:hAnsiTheme="minorHAnsi" w:cstheme="minorHAnsi"/>
        </w:rPr>
        <w:t xml:space="preserve">   </w:t>
      </w:r>
    </w:p>
    <w:p w14:paraId="3409F7DB" w14:textId="77777777" w:rsidR="00C3696A" w:rsidRDefault="00C3696A" w:rsidP="002205BC">
      <w:pPr>
        <w:jc w:val="both"/>
      </w:pPr>
    </w:p>
    <w:p w14:paraId="5322283C" w14:textId="71F0ABD9" w:rsidR="00E4299E" w:rsidRDefault="00000000" w:rsidP="002205BC">
      <w:pPr>
        <w:jc w:val="both"/>
        <w:rPr>
          <w:rFonts w:asciiTheme="minorHAnsi" w:hAnsiTheme="minorHAnsi" w:cstheme="minorHAnsi"/>
        </w:rPr>
      </w:pPr>
      <w:hyperlink r:id="rId10" w:history="1">
        <w:r w:rsidR="00F846BC" w:rsidRPr="00F846BC">
          <w:rPr>
            <w:rStyle w:val="Hyperlink"/>
            <w:rFonts w:asciiTheme="minorHAnsi" w:hAnsiTheme="minorHAnsi" w:cstheme="minorHAnsi"/>
          </w:rPr>
          <w:t>IFx-Hu2.0</w:t>
        </w:r>
      </w:hyperlink>
      <w:r w:rsidR="00F846BC">
        <w:rPr>
          <w:rFonts w:asciiTheme="minorHAnsi" w:hAnsiTheme="minorHAnsi" w:cstheme="minorHAnsi"/>
        </w:rPr>
        <w:t xml:space="preserve"> is </w:t>
      </w:r>
      <w:r w:rsidR="007D093D">
        <w:rPr>
          <w:rFonts w:asciiTheme="minorHAnsi" w:hAnsiTheme="minorHAnsi" w:cstheme="minorHAnsi"/>
        </w:rPr>
        <w:t>Morphogenesis’</w:t>
      </w:r>
      <w:r w:rsidR="007D093D" w:rsidRPr="00F846BC">
        <w:rPr>
          <w:rFonts w:asciiTheme="minorHAnsi" w:hAnsiTheme="minorHAnsi" w:cstheme="minorHAnsi"/>
        </w:rPr>
        <w:t xml:space="preserve"> </w:t>
      </w:r>
      <w:r w:rsidR="00F846BC" w:rsidRPr="00F846BC">
        <w:rPr>
          <w:rFonts w:asciiTheme="minorHAnsi" w:hAnsiTheme="minorHAnsi" w:cstheme="minorHAnsi"/>
        </w:rPr>
        <w:t>lead personalized cancer vaccine candidate</w:t>
      </w:r>
      <w:r w:rsidR="00F846BC">
        <w:rPr>
          <w:rFonts w:asciiTheme="minorHAnsi" w:hAnsiTheme="minorHAnsi" w:cstheme="minorHAnsi"/>
        </w:rPr>
        <w:t xml:space="preserve"> that is </w:t>
      </w:r>
      <w:r w:rsidR="00F846BC" w:rsidRPr="00F846BC">
        <w:rPr>
          <w:rFonts w:asciiTheme="minorHAnsi" w:hAnsiTheme="minorHAnsi" w:cstheme="minorHAnsi"/>
        </w:rPr>
        <w:t>designed to overcome primary resistance to checkpoint inhibitors</w:t>
      </w:r>
      <w:r w:rsidR="00F846BC">
        <w:rPr>
          <w:rFonts w:asciiTheme="minorHAnsi" w:hAnsiTheme="minorHAnsi" w:cstheme="minorHAnsi"/>
        </w:rPr>
        <w:t>.</w:t>
      </w:r>
      <w:r w:rsidR="002F799D">
        <w:rPr>
          <w:rFonts w:asciiTheme="minorHAnsi" w:hAnsiTheme="minorHAnsi" w:cstheme="minorHAnsi"/>
        </w:rPr>
        <w:t xml:space="preserve"> </w:t>
      </w:r>
      <w:r w:rsidR="00DE4106" w:rsidRPr="00DE4106">
        <w:rPr>
          <w:rFonts w:asciiTheme="minorHAnsi" w:hAnsiTheme="minorHAnsi" w:cstheme="minorHAnsi"/>
        </w:rPr>
        <w:t xml:space="preserve">In a </w:t>
      </w:r>
      <w:r w:rsidR="00DE4106">
        <w:rPr>
          <w:rFonts w:asciiTheme="minorHAnsi" w:hAnsiTheme="minorHAnsi" w:cstheme="minorHAnsi"/>
        </w:rPr>
        <w:t>P</w:t>
      </w:r>
      <w:r w:rsidR="00DE4106" w:rsidRPr="00DE4106">
        <w:rPr>
          <w:rFonts w:asciiTheme="minorHAnsi" w:hAnsiTheme="minorHAnsi" w:cstheme="minorHAnsi"/>
        </w:rPr>
        <w:t xml:space="preserve">hase 1 study in advanced melanoma, biomarker analyses demonstrated robust immune priming effects of </w:t>
      </w:r>
      <w:proofErr w:type="spellStart"/>
      <w:r w:rsidR="00DE4106" w:rsidRPr="00DE4106">
        <w:rPr>
          <w:rFonts w:asciiTheme="minorHAnsi" w:hAnsiTheme="minorHAnsi" w:cstheme="minorHAnsi"/>
        </w:rPr>
        <w:t>IFx</w:t>
      </w:r>
      <w:proofErr w:type="spellEnd"/>
      <w:r w:rsidR="00DE4106" w:rsidRPr="00DE4106">
        <w:rPr>
          <w:rFonts w:asciiTheme="minorHAnsi" w:hAnsiTheme="minorHAnsi" w:cstheme="minorHAnsi"/>
        </w:rPr>
        <w:t xml:space="preserve"> administration</w:t>
      </w:r>
      <w:r w:rsidR="00DE4106">
        <w:rPr>
          <w:rFonts w:asciiTheme="minorHAnsi" w:hAnsiTheme="minorHAnsi" w:cstheme="minorHAnsi"/>
        </w:rPr>
        <w:t xml:space="preserve">. </w:t>
      </w:r>
      <w:r w:rsidR="00F846BC">
        <w:rPr>
          <w:rFonts w:asciiTheme="minorHAnsi" w:hAnsiTheme="minorHAnsi" w:cstheme="minorHAnsi"/>
        </w:rPr>
        <w:t xml:space="preserve">The </w:t>
      </w:r>
      <w:r w:rsidR="00480FF9">
        <w:rPr>
          <w:rFonts w:asciiTheme="minorHAnsi" w:hAnsiTheme="minorHAnsi" w:cstheme="minorHAnsi"/>
        </w:rPr>
        <w:t xml:space="preserve">ongoing </w:t>
      </w:r>
      <w:r w:rsidR="00F846BC">
        <w:rPr>
          <w:rFonts w:asciiTheme="minorHAnsi" w:hAnsiTheme="minorHAnsi" w:cstheme="minorHAnsi"/>
        </w:rPr>
        <w:t xml:space="preserve">Phase 1b </w:t>
      </w:r>
      <w:r w:rsidR="00F846BC" w:rsidRPr="00F846BC">
        <w:rPr>
          <w:rFonts w:asciiTheme="minorHAnsi" w:hAnsiTheme="minorHAnsi" w:cstheme="minorHAnsi"/>
        </w:rPr>
        <w:t>study</w:t>
      </w:r>
      <w:r w:rsidR="00F846BC">
        <w:rPr>
          <w:rFonts w:asciiTheme="minorHAnsi" w:hAnsiTheme="minorHAnsi" w:cstheme="minorHAnsi"/>
        </w:rPr>
        <w:t xml:space="preserve"> evalua</w:t>
      </w:r>
      <w:r w:rsidR="00E4299E">
        <w:rPr>
          <w:rFonts w:asciiTheme="minorHAnsi" w:hAnsiTheme="minorHAnsi" w:cstheme="minorHAnsi"/>
        </w:rPr>
        <w:t>tes</w:t>
      </w:r>
      <w:r w:rsidR="00F846BC">
        <w:rPr>
          <w:rFonts w:asciiTheme="minorHAnsi" w:hAnsiTheme="minorHAnsi" w:cstheme="minorHAnsi"/>
        </w:rPr>
        <w:t xml:space="preserve"> IFx-Hu2.0</w:t>
      </w:r>
      <w:r w:rsidR="00F846BC" w:rsidRPr="00F846BC">
        <w:rPr>
          <w:rFonts w:asciiTheme="minorHAnsi" w:hAnsiTheme="minorHAnsi" w:cstheme="minorHAnsi"/>
        </w:rPr>
        <w:t xml:space="preserve"> </w:t>
      </w:r>
      <w:r w:rsidR="00592176">
        <w:rPr>
          <w:rFonts w:asciiTheme="minorHAnsi" w:hAnsiTheme="minorHAnsi" w:cstheme="minorHAnsi"/>
        </w:rPr>
        <w:t xml:space="preserve">in a </w:t>
      </w:r>
      <w:r w:rsidR="00F846BC" w:rsidRPr="00F846BC">
        <w:rPr>
          <w:rFonts w:asciiTheme="minorHAnsi" w:hAnsiTheme="minorHAnsi" w:cstheme="minorHAnsi"/>
        </w:rPr>
        <w:t xml:space="preserve">two-stage </w:t>
      </w:r>
      <w:r w:rsidR="00E4299E">
        <w:rPr>
          <w:rFonts w:asciiTheme="minorHAnsi" w:hAnsiTheme="minorHAnsi" w:cstheme="minorHAnsi"/>
        </w:rPr>
        <w:t xml:space="preserve">study </w:t>
      </w:r>
      <w:r w:rsidR="00F846BC" w:rsidRPr="00F846BC">
        <w:rPr>
          <w:rFonts w:asciiTheme="minorHAnsi" w:hAnsiTheme="minorHAnsi" w:cstheme="minorHAnsi"/>
        </w:rPr>
        <w:t xml:space="preserve">design </w:t>
      </w:r>
      <w:r w:rsidR="006D03C2">
        <w:rPr>
          <w:rFonts w:asciiTheme="minorHAnsi" w:hAnsiTheme="minorHAnsi" w:cstheme="minorHAnsi"/>
        </w:rPr>
        <w:t xml:space="preserve">to </w:t>
      </w:r>
      <w:r w:rsidR="00F846BC" w:rsidRPr="00F846BC">
        <w:rPr>
          <w:rFonts w:asciiTheme="minorHAnsi" w:hAnsiTheme="minorHAnsi" w:cstheme="minorHAnsi"/>
        </w:rPr>
        <w:t xml:space="preserve">assess safety </w:t>
      </w:r>
      <w:r w:rsidR="00E4299E">
        <w:rPr>
          <w:rFonts w:asciiTheme="minorHAnsi" w:hAnsiTheme="minorHAnsi" w:cstheme="minorHAnsi"/>
        </w:rPr>
        <w:t xml:space="preserve">and to examine the effects of repeated weekly dosing up to 3 weeks on the magnitude of the ensuing systemic immune response to determine the optimal dose and schedule for </w:t>
      </w:r>
      <w:r w:rsidR="00592176">
        <w:rPr>
          <w:rFonts w:asciiTheme="minorHAnsi" w:hAnsiTheme="minorHAnsi" w:cstheme="minorHAnsi"/>
        </w:rPr>
        <w:t>the company’s</w:t>
      </w:r>
      <w:r w:rsidR="00E4299E">
        <w:rPr>
          <w:rFonts w:asciiTheme="minorHAnsi" w:hAnsiTheme="minorHAnsi" w:cstheme="minorHAnsi"/>
        </w:rPr>
        <w:t xml:space="preserve"> planned Phase 2/3 registration directed trial.</w:t>
      </w:r>
    </w:p>
    <w:p w14:paraId="43F0F223" w14:textId="77777777" w:rsidR="00E4299E" w:rsidRDefault="00E4299E" w:rsidP="002205BC">
      <w:pPr>
        <w:jc w:val="both"/>
        <w:rPr>
          <w:rFonts w:asciiTheme="minorHAnsi" w:hAnsiTheme="minorHAnsi" w:cstheme="minorHAnsi"/>
        </w:rPr>
      </w:pPr>
    </w:p>
    <w:p w14:paraId="7F1C64C9" w14:textId="420D4072" w:rsidR="00743A0E" w:rsidRDefault="00362231" w:rsidP="00743A0E">
      <w:pPr>
        <w:jc w:val="both"/>
        <w:rPr>
          <w:rFonts w:asciiTheme="minorHAnsi" w:hAnsiTheme="minorHAnsi" w:cstheme="minorHAnsi"/>
        </w:rPr>
      </w:pPr>
      <w:r>
        <w:rPr>
          <w:rFonts w:asciiTheme="minorHAnsi" w:hAnsiTheme="minorHAnsi" w:cstheme="minorHAnsi"/>
        </w:rPr>
        <w:t>As reported at ASCO</w:t>
      </w:r>
      <w:r w:rsidR="00C1699D">
        <w:rPr>
          <w:rFonts w:asciiTheme="minorHAnsi" w:hAnsiTheme="minorHAnsi" w:cstheme="minorHAnsi"/>
        </w:rPr>
        <w:t>,</w:t>
      </w:r>
      <w:r>
        <w:rPr>
          <w:rFonts w:asciiTheme="minorHAnsi" w:hAnsiTheme="minorHAnsi" w:cstheme="minorHAnsi"/>
        </w:rPr>
        <w:t xml:space="preserve"> f</w:t>
      </w:r>
      <w:r w:rsidR="00743A0E" w:rsidRPr="002205BC">
        <w:rPr>
          <w:rFonts w:asciiTheme="minorHAnsi" w:hAnsiTheme="minorHAnsi" w:cstheme="minorHAnsi"/>
        </w:rPr>
        <w:t>ollowing completion of protocol</w:t>
      </w:r>
      <w:r>
        <w:rPr>
          <w:rFonts w:asciiTheme="minorHAnsi" w:hAnsiTheme="minorHAnsi" w:cstheme="minorHAnsi"/>
        </w:rPr>
        <w:t xml:space="preserve"> directed</w:t>
      </w:r>
      <w:r w:rsidR="00743A0E" w:rsidRPr="002205BC">
        <w:rPr>
          <w:rFonts w:asciiTheme="minorHAnsi" w:hAnsiTheme="minorHAnsi" w:cstheme="minorHAnsi"/>
        </w:rPr>
        <w:t xml:space="preserve"> therapy, 5</w:t>
      </w:r>
      <w:r>
        <w:rPr>
          <w:rFonts w:asciiTheme="minorHAnsi" w:hAnsiTheme="minorHAnsi" w:cstheme="minorHAnsi"/>
        </w:rPr>
        <w:t xml:space="preserve"> </w:t>
      </w:r>
      <w:r w:rsidR="00743A0E" w:rsidRPr="002205BC">
        <w:rPr>
          <w:rFonts w:asciiTheme="minorHAnsi" w:hAnsiTheme="minorHAnsi" w:cstheme="minorHAnsi"/>
        </w:rPr>
        <w:t>patients</w:t>
      </w:r>
      <w:r>
        <w:rPr>
          <w:rFonts w:asciiTheme="minorHAnsi" w:hAnsiTheme="minorHAnsi" w:cstheme="minorHAnsi"/>
        </w:rPr>
        <w:t xml:space="preserve"> with advanced MCC</w:t>
      </w:r>
      <w:r w:rsidR="00743A0E" w:rsidRPr="002205BC">
        <w:rPr>
          <w:rFonts w:asciiTheme="minorHAnsi" w:hAnsiTheme="minorHAnsi" w:cstheme="minorHAnsi"/>
        </w:rPr>
        <w:t xml:space="preserve"> and 2</w:t>
      </w:r>
      <w:r>
        <w:rPr>
          <w:rFonts w:asciiTheme="minorHAnsi" w:hAnsiTheme="minorHAnsi" w:cstheme="minorHAnsi"/>
        </w:rPr>
        <w:t xml:space="preserve"> </w:t>
      </w:r>
      <w:r w:rsidR="00743A0E" w:rsidRPr="002205BC">
        <w:rPr>
          <w:rFonts w:asciiTheme="minorHAnsi" w:hAnsiTheme="minorHAnsi" w:cstheme="minorHAnsi"/>
        </w:rPr>
        <w:t>patients</w:t>
      </w:r>
      <w:r>
        <w:rPr>
          <w:rFonts w:asciiTheme="minorHAnsi" w:hAnsiTheme="minorHAnsi" w:cstheme="minorHAnsi"/>
        </w:rPr>
        <w:t xml:space="preserve"> with </w:t>
      </w:r>
      <w:proofErr w:type="spellStart"/>
      <w:r>
        <w:rPr>
          <w:rFonts w:asciiTheme="minorHAnsi" w:hAnsiTheme="minorHAnsi" w:cstheme="minorHAnsi"/>
        </w:rPr>
        <w:t>cSCC</w:t>
      </w:r>
      <w:proofErr w:type="spellEnd"/>
      <w:r w:rsidR="00743A0E" w:rsidRPr="002205BC">
        <w:rPr>
          <w:rFonts w:asciiTheme="minorHAnsi" w:hAnsiTheme="minorHAnsi" w:cstheme="minorHAnsi"/>
        </w:rPr>
        <w:t xml:space="preserve"> </w:t>
      </w:r>
      <w:r>
        <w:rPr>
          <w:rFonts w:asciiTheme="minorHAnsi" w:hAnsiTheme="minorHAnsi" w:cstheme="minorHAnsi"/>
        </w:rPr>
        <w:t xml:space="preserve">who, prior to study entry, failed anti-PD(L)1 therapy </w:t>
      </w:r>
      <w:r w:rsidR="00743A0E" w:rsidRPr="002205BC">
        <w:rPr>
          <w:rFonts w:asciiTheme="minorHAnsi" w:hAnsiTheme="minorHAnsi" w:cstheme="minorHAnsi"/>
        </w:rPr>
        <w:t xml:space="preserve">were </w:t>
      </w:r>
      <w:r>
        <w:rPr>
          <w:rFonts w:asciiTheme="minorHAnsi" w:hAnsiTheme="minorHAnsi" w:cstheme="minorHAnsi"/>
        </w:rPr>
        <w:t>re-</w:t>
      </w:r>
      <w:r w:rsidR="00743A0E" w:rsidRPr="002205BC">
        <w:rPr>
          <w:rFonts w:asciiTheme="minorHAnsi" w:hAnsiTheme="minorHAnsi" w:cstheme="minorHAnsi"/>
        </w:rPr>
        <w:t>treated with anti-PD(L)1 monotherapy</w:t>
      </w:r>
      <w:r>
        <w:rPr>
          <w:rFonts w:asciiTheme="minorHAnsi" w:hAnsiTheme="minorHAnsi" w:cstheme="minorHAnsi"/>
        </w:rPr>
        <w:t>:</w:t>
      </w:r>
      <w:r w:rsidR="00743A0E" w:rsidRPr="002205BC">
        <w:rPr>
          <w:rFonts w:asciiTheme="minorHAnsi" w:hAnsiTheme="minorHAnsi" w:cstheme="minorHAnsi"/>
        </w:rPr>
        <w:t xml:space="preserve"> pembrolizumab (3) or avelumab (2) in MCC and </w:t>
      </w:r>
      <w:proofErr w:type="spellStart"/>
      <w:r w:rsidR="00743A0E" w:rsidRPr="002205BC">
        <w:rPr>
          <w:rFonts w:asciiTheme="minorHAnsi" w:hAnsiTheme="minorHAnsi" w:cstheme="minorHAnsi"/>
        </w:rPr>
        <w:t>cemiplimab</w:t>
      </w:r>
      <w:proofErr w:type="spellEnd"/>
      <w:r w:rsidR="00743A0E" w:rsidRPr="002205BC">
        <w:rPr>
          <w:rFonts w:asciiTheme="minorHAnsi" w:hAnsiTheme="minorHAnsi" w:cstheme="minorHAnsi"/>
        </w:rPr>
        <w:t xml:space="preserve"> (2) in </w:t>
      </w:r>
      <w:proofErr w:type="spellStart"/>
      <w:r w:rsidR="00743A0E" w:rsidRPr="002205BC">
        <w:rPr>
          <w:rFonts w:asciiTheme="minorHAnsi" w:hAnsiTheme="minorHAnsi" w:cstheme="minorHAnsi"/>
        </w:rPr>
        <w:t>cSCC</w:t>
      </w:r>
      <w:proofErr w:type="spellEnd"/>
      <w:r w:rsidR="00743A0E" w:rsidRPr="002205BC">
        <w:rPr>
          <w:rFonts w:asciiTheme="minorHAnsi" w:hAnsiTheme="minorHAnsi" w:cstheme="minorHAnsi"/>
        </w:rPr>
        <w:t>. </w:t>
      </w:r>
      <w:r w:rsidR="0021665B" w:rsidRPr="0021665B">
        <w:rPr>
          <w:rFonts w:asciiTheme="minorHAnsi" w:hAnsiTheme="minorHAnsi" w:cstheme="minorHAnsi"/>
        </w:rPr>
        <w:t xml:space="preserve">Four of 5 </w:t>
      </w:r>
      <w:r w:rsidR="001662E9">
        <w:rPr>
          <w:rFonts w:asciiTheme="minorHAnsi" w:hAnsiTheme="minorHAnsi" w:cstheme="minorHAnsi"/>
        </w:rPr>
        <w:t xml:space="preserve">(80%) </w:t>
      </w:r>
      <w:r w:rsidR="0021665B" w:rsidRPr="0021665B">
        <w:rPr>
          <w:rFonts w:asciiTheme="minorHAnsi" w:hAnsiTheme="minorHAnsi" w:cstheme="minorHAnsi"/>
        </w:rPr>
        <w:t>patients</w:t>
      </w:r>
      <w:r w:rsidR="001662E9">
        <w:rPr>
          <w:rFonts w:asciiTheme="minorHAnsi" w:hAnsiTheme="minorHAnsi" w:cstheme="minorHAnsi"/>
        </w:rPr>
        <w:t xml:space="preserve"> with advanced MCC</w:t>
      </w:r>
      <w:r w:rsidR="0021665B" w:rsidRPr="0021665B">
        <w:rPr>
          <w:rFonts w:asciiTheme="minorHAnsi" w:hAnsiTheme="minorHAnsi" w:cstheme="minorHAnsi"/>
        </w:rPr>
        <w:t xml:space="preserve"> and 1 of 2</w:t>
      </w:r>
      <w:r w:rsidR="001662E9">
        <w:rPr>
          <w:rFonts w:asciiTheme="minorHAnsi" w:hAnsiTheme="minorHAnsi" w:cstheme="minorHAnsi"/>
        </w:rPr>
        <w:t xml:space="preserve"> (50%) </w:t>
      </w:r>
      <w:r w:rsidR="0021665B" w:rsidRPr="0021665B">
        <w:rPr>
          <w:rFonts w:asciiTheme="minorHAnsi" w:hAnsiTheme="minorHAnsi" w:cstheme="minorHAnsi"/>
        </w:rPr>
        <w:t>patients</w:t>
      </w:r>
      <w:r w:rsidR="001662E9">
        <w:rPr>
          <w:rFonts w:asciiTheme="minorHAnsi" w:hAnsiTheme="minorHAnsi" w:cstheme="minorHAnsi"/>
        </w:rPr>
        <w:t xml:space="preserve"> with </w:t>
      </w:r>
      <w:proofErr w:type="spellStart"/>
      <w:r w:rsidR="001662E9">
        <w:rPr>
          <w:rFonts w:asciiTheme="minorHAnsi" w:hAnsiTheme="minorHAnsi" w:cstheme="minorHAnsi"/>
        </w:rPr>
        <w:t>cSCC</w:t>
      </w:r>
      <w:proofErr w:type="spellEnd"/>
      <w:r w:rsidR="0021665B" w:rsidRPr="0021665B">
        <w:rPr>
          <w:rFonts w:asciiTheme="minorHAnsi" w:hAnsiTheme="minorHAnsi" w:cstheme="minorHAnsi"/>
        </w:rPr>
        <w:t xml:space="preserve">, or 5 of 7 total (71%), experienced objective </w:t>
      </w:r>
      <w:r>
        <w:rPr>
          <w:rFonts w:asciiTheme="minorHAnsi" w:hAnsiTheme="minorHAnsi" w:cstheme="minorHAnsi"/>
        </w:rPr>
        <w:t xml:space="preserve">anti-tumor </w:t>
      </w:r>
      <w:r w:rsidR="0021665B" w:rsidRPr="0021665B">
        <w:rPr>
          <w:rFonts w:asciiTheme="minorHAnsi" w:hAnsiTheme="minorHAnsi" w:cstheme="minorHAnsi"/>
        </w:rPr>
        <w:t>response</w:t>
      </w:r>
      <w:r>
        <w:rPr>
          <w:rFonts w:asciiTheme="minorHAnsi" w:hAnsiTheme="minorHAnsi" w:cstheme="minorHAnsi"/>
        </w:rPr>
        <w:t>s</w:t>
      </w:r>
      <w:r w:rsidR="0021665B" w:rsidRPr="0021665B">
        <w:rPr>
          <w:rFonts w:asciiTheme="minorHAnsi" w:hAnsiTheme="minorHAnsi" w:cstheme="minorHAnsi"/>
        </w:rPr>
        <w:t xml:space="preserve"> to ICI rechallenge in this setting, with duration of response ongoing in 4 patients (7+, 8+, 9+, 20+ months) and one response lasting 23 months. All 4 </w:t>
      </w:r>
      <w:r w:rsidR="00CC4A8B">
        <w:rPr>
          <w:rFonts w:asciiTheme="minorHAnsi" w:hAnsiTheme="minorHAnsi" w:cstheme="minorHAnsi"/>
        </w:rPr>
        <w:t xml:space="preserve">patients with advanced </w:t>
      </w:r>
      <w:r w:rsidR="0021665B" w:rsidRPr="0021665B">
        <w:rPr>
          <w:rFonts w:asciiTheme="minorHAnsi" w:hAnsiTheme="minorHAnsi" w:cstheme="minorHAnsi"/>
        </w:rPr>
        <w:t>MCC with post-protocol response to anti-PD(L1) therapy had previously experienced progression to this same drug class prior to treatment on protocol.</w:t>
      </w:r>
    </w:p>
    <w:p w14:paraId="0604FAE9" w14:textId="77777777" w:rsidR="00F846BC" w:rsidRDefault="00F846BC" w:rsidP="00884EC1">
      <w:pPr>
        <w:jc w:val="both"/>
        <w:rPr>
          <w:rFonts w:asciiTheme="minorHAnsi" w:hAnsiTheme="minorHAnsi" w:cstheme="minorHAnsi"/>
        </w:rPr>
      </w:pPr>
    </w:p>
    <w:p w14:paraId="733FEF48" w14:textId="1B087529" w:rsidR="00743A0E" w:rsidRPr="00EC51AE" w:rsidRDefault="00743A0E" w:rsidP="00EC51AE">
      <w:pPr>
        <w:jc w:val="both"/>
        <w:rPr>
          <w:rFonts w:asciiTheme="minorHAnsi" w:hAnsiTheme="minorHAnsi" w:cstheme="minorHAnsi"/>
        </w:rPr>
      </w:pPr>
      <w:r w:rsidRPr="00EC51AE">
        <w:rPr>
          <w:rFonts w:asciiTheme="minorHAnsi" w:hAnsiTheme="minorHAnsi" w:cstheme="minorHAnsi"/>
        </w:rPr>
        <w:t xml:space="preserve">Based on </w:t>
      </w:r>
      <w:r w:rsidR="00B725E3">
        <w:rPr>
          <w:rFonts w:asciiTheme="minorHAnsi" w:hAnsiTheme="minorHAnsi" w:cstheme="minorHAnsi"/>
        </w:rPr>
        <w:t xml:space="preserve">the positive preliminary </w:t>
      </w:r>
      <w:r w:rsidRPr="00EC51AE">
        <w:rPr>
          <w:rFonts w:asciiTheme="minorHAnsi" w:hAnsiTheme="minorHAnsi" w:cstheme="minorHAnsi"/>
        </w:rPr>
        <w:t xml:space="preserve">results seen to-date, an additional 11 patients are planned for enrollment in the expansion stage of the </w:t>
      </w:r>
      <w:r w:rsidR="005A6F57">
        <w:rPr>
          <w:rFonts w:asciiTheme="minorHAnsi" w:hAnsiTheme="minorHAnsi" w:cstheme="minorHAnsi"/>
        </w:rPr>
        <w:t xml:space="preserve">Phase 1b </w:t>
      </w:r>
      <w:r w:rsidRPr="00EC51AE">
        <w:rPr>
          <w:rFonts w:asciiTheme="minorHAnsi" w:hAnsiTheme="minorHAnsi" w:cstheme="minorHAnsi"/>
        </w:rPr>
        <w:t xml:space="preserve">study using the weekly x 3 dosing schedule. </w:t>
      </w:r>
      <w:r w:rsidR="00100430">
        <w:rPr>
          <w:rFonts w:asciiTheme="minorHAnsi" w:hAnsiTheme="minorHAnsi" w:cstheme="minorHAnsi"/>
        </w:rPr>
        <w:t>Additional e</w:t>
      </w:r>
      <w:r w:rsidR="00100430" w:rsidRPr="00100430">
        <w:rPr>
          <w:rFonts w:asciiTheme="minorHAnsi" w:hAnsiTheme="minorHAnsi" w:cstheme="minorHAnsi"/>
        </w:rPr>
        <w:t xml:space="preserve">xploratory/biomarker analyses </w:t>
      </w:r>
      <w:r w:rsidR="001662E9">
        <w:rPr>
          <w:rFonts w:asciiTheme="minorHAnsi" w:hAnsiTheme="minorHAnsi" w:cstheme="minorHAnsi"/>
        </w:rPr>
        <w:t>a</w:t>
      </w:r>
      <w:r w:rsidR="00100430">
        <w:rPr>
          <w:rFonts w:asciiTheme="minorHAnsi" w:hAnsiTheme="minorHAnsi" w:cstheme="minorHAnsi"/>
        </w:rPr>
        <w:t>r</w:t>
      </w:r>
      <w:r w:rsidR="001662E9">
        <w:rPr>
          <w:rFonts w:asciiTheme="minorHAnsi" w:hAnsiTheme="minorHAnsi" w:cstheme="minorHAnsi"/>
        </w:rPr>
        <w:t>e planned</w:t>
      </w:r>
      <w:r w:rsidR="00100430" w:rsidRPr="00100430">
        <w:rPr>
          <w:rFonts w:asciiTheme="minorHAnsi" w:hAnsiTheme="minorHAnsi" w:cstheme="minorHAnsi"/>
        </w:rPr>
        <w:t>.</w:t>
      </w:r>
      <w:r w:rsidRPr="00EC51AE">
        <w:rPr>
          <w:rFonts w:asciiTheme="minorHAnsi" w:hAnsiTheme="minorHAnsi" w:cstheme="minorHAnsi"/>
        </w:rPr>
        <w:t xml:space="preserve"> </w:t>
      </w:r>
    </w:p>
    <w:p w14:paraId="4F0FC19B" w14:textId="77777777" w:rsidR="00F846BC" w:rsidRDefault="00F846BC" w:rsidP="00884EC1">
      <w:pPr>
        <w:jc w:val="both"/>
        <w:rPr>
          <w:rFonts w:asciiTheme="minorHAnsi" w:hAnsiTheme="minorHAnsi" w:cstheme="minorHAnsi"/>
          <w:b/>
          <w:bCs/>
        </w:rPr>
      </w:pPr>
    </w:p>
    <w:p w14:paraId="099C2188" w14:textId="4244A25C" w:rsidR="00687A47" w:rsidRPr="002205BC" w:rsidRDefault="00687A47" w:rsidP="00EC51AE">
      <w:pPr>
        <w:jc w:val="both"/>
        <w:rPr>
          <w:rFonts w:asciiTheme="minorHAnsi" w:hAnsiTheme="minorHAnsi" w:cstheme="minorHAnsi"/>
        </w:rPr>
      </w:pPr>
      <w:r w:rsidRPr="002205BC">
        <w:rPr>
          <w:rFonts w:asciiTheme="minorHAnsi" w:hAnsiTheme="minorHAnsi" w:cstheme="minorHAnsi"/>
        </w:rPr>
        <w:t>For more information about the</w:t>
      </w:r>
      <w:r w:rsidR="00743A0E">
        <w:rPr>
          <w:rFonts w:asciiTheme="minorHAnsi" w:hAnsiTheme="minorHAnsi" w:cstheme="minorHAnsi"/>
        </w:rPr>
        <w:t xml:space="preserve"> company’s ongoing</w:t>
      </w:r>
      <w:r w:rsidRPr="002205BC">
        <w:rPr>
          <w:rFonts w:asciiTheme="minorHAnsi" w:hAnsiTheme="minorHAnsi" w:cstheme="minorHAnsi"/>
        </w:rPr>
        <w:t xml:space="preserve"> Phase 1b IFx-Hu2.0 study, visit Clinicaltrials.gov and reference Identifier </w:t>
      </w:r>
      <w:hyperlink r:id="rId11" w:history="1">
        <w:r w:rsidRPr="002205BC">
          <w:rPr>
            <w:rStyle w:val="Hyperlink"/>
            <w:rFonts w:asciiTheme="minorHAnsi" w:hAnsiTheme="minorHAnsi" w:cstheme="minorHAnsi"/>
          </w:rPr>
          <w:t>NCT04160065</w:t>
        </w:r>
      </w:hyperlink>
      <w:r w:rsidRPr="002205BC">
        <w:rPr>
          <w:rFonts w:asciiTheme="minorHAnsi" w:hAnsiTheme="minorHAnsi" w:cstheme="minorHAnsi"/>
        </w:rPr>
        <w:t xml:space="preserve">. </w:t>
      </w:r>
    </w:p>
    <w:p w14:paraId="66863646" w14:textId="77777777" w:rsidR="00687A47" w:rsidRDefault="00687A47" w:rsidP="00884EC1">
      <w:pPr>
        <w:jc w:val="both"/>
        <w:rPr>
          <w:rFonts w:asciiTheme="minorHAnsi" w:hAnsiTheme="minorHAnsi" w:cstheme="minorHAnsi"/>
          <w:b/>
          <w:bCs/>
        </w:rPr>
      </w:pPr>
    </w:p>
    <w:p w14:paraId="0C8C3061" w14:textId="77777777" w:rsidR="00B66A52" w:rsidRDefault="00B66A52" w:rsidP="00B66A52">
      <w:pPr>
        <w:jc w:val="both"/>
        <w:rPr>
          <w:rFonts w:asciiTheme="minorHAnsi" w:hAnsiTheme="minorHAnsi" w:cstheme="minorHAnsi"/>
        </w:rPr>
      </w:pPr>
      <w:r>
        <w:rPr>
          <w:rFonts w:asciiTheme="minorHAnsi" w:hAnsiTheme="minorHAnsi" w:cstheme="minorHAnsi"/>
        </w:rPr>
        <w:t xml:space="preserve">Morphogenesis and </w:t>
      </w:r>
      <w:proofErr w:type="spellStart"/>
      <w:r>
        <w:rPr>
          <w:rFonts w:asciiTheme="minorHAnsi" w:hAnsiTheme="minorHAnsi" w:cstheme="minorHAnsi"/>
        </w:rPr>
        <w:t>CohBar</w:t>
      </w:r>
      <w:proofErr w:type="spellEnd"/>
      <w:r>
        <w:rPr>
          <w:rFonts w:asciiTheme="minorHAnsi" w:hAnsiTheme="minorHAnsi" w:cstheme="minorHAnsi"/>
        </w:rPr>
        <w:t xml:space="preserve"> recently announced that they have entered into a definitive merger agreement for an all-stock transaction to form a company combining expertise and resources to advance a late-stage oncology pipeline. The combined company will focus on advancing Morphogenesis’</w:t>
      </w:r>
      <w:r w:rsidRPr="00D31DCB">
        <w:rPr>
          <w:rFonts w:asciiTheme="minorHAnsi" w:hAnsiTheme="minorHAnsi" w:cstheme="minorHAnsi"/>
        </w:rPr>
        <w:t xml:space="preserve"> </w:t>
      </w:r>
      <w:r>
        <w:rPr>
          <w:rFonts w:asciiTheme="minorHAnsi" w:hAnsiTheme="minorHAnsi" w:cstheme="minorHAnsi"/>
        </w:rPr>
        <w:t xml:space="preserve">two </w:t>
      </w:r>
      <w:r w:rsidRPr="00E346F9">
        <w:rPr>
          <w:rFonts w:asciiTheme="minorHAnsi" w:hAnsiTheme="minorHAnsi" w:cstheme="minorHAnsi"/>
        </w:rPr>
        <w:t>technologies that</w:t>
      </w:r>
      <w:r>
        <w:rPr>
          <w:rFonts w:asciiTheme="minorHAnsi" w:hAnsiTheme="minorHAnsi" w:cstheme="minorHAnsi"/>
        </w:rPr>
        <w:t xml:space="preserve"> seek to</w:t>
      </w:r>
      <w:r w:rsidRPr="00E346F9">
        <w:rPr>
          <w:rFonts w:asciiTheme="minorHAnsi" w:hAnsiTheme="minorHAnsi" w:cstheme="minorHAnsi"/>
        </w:rPr>
        <w:t xml:space="preserve"> overcome </w:t>
      </w:r>
      <w:r>
        <w:rPr>
          <w:rFonts w:asciiTheme="minorHAnsi" w:hAnsiTheme="minorHAnsi" w:cstheme="minorHAnsi"/>
        </w:rPr>
        <w:t>the</w:t>
      </w:r>
      <w:r w:rsidRPr="00EC438D">
        <w:rPr>
          <w:rFonts w:asciiTheme="minorHAnsi" w:hAnsiTheme="minorHAnsi" w:cstheme="minorHAnsi"/>
          <w:color w:val="000000" w:themeColor="text1"/>
        </w:rPr>
        <w:t xml:space="preserve"> major obstacles that limit the effectiveness of </w:t>
      </w:r>
      <w:r>
        <w:rPr>
          <w:rFonts w:asciiTheme="minorHAnsi" w:hAnsiTheme="minorHAnsi" w:cstheme="minorHAnsi"/>
          <w:color w:val="000000" w:themeColor="text1"/>
        </w:rPr>
        <w:t xml:space="preserve">current </w:t>
      </w:r>
      <w:r w:rsidRPr="00EC438D">
        <w:rPr>
          <w:rFonts w:asciiTheme="minorHAnsi" w:hAnsiTheme="minorHAnsi" w:cstheme="minorHAnsi"/>
          <w:color w:val="000000" w:themeColor="text1"/>
        </w:rPr>
        <w:t>immunotherapies in treating cancer</w:t>
      </w:r>
      <w:r>
        <w:rPr>
          <w:rFonts w:asciiTheme="minorHAnsi" w:hAnsiTheme="minorHAnsi" w:cstheme="minorHAnsi"/>
        </w:rPr>
        <w:t>. The combined company is expected to operate under the name “</w:t>
      </w:r>
      <w:proofErr w:type="spellStart"/>
      <w:r>
        <w:rPr>
          <w:rFonts w:asciiTheme="minorHAnsi" w:hAnsiTheme="minorHAnsi" w:cstheme="minorHAnsi"/>
        </w:rPr>
        <w:t>TuHURA</w:t>
      </w:r>
      <w:proofErr w:type="spellEnd"/>
      <w:r>
        <w:rPr>
          <w:rFonts w:asciiTheme="minorHAnsi" w:hAnsiTheme="minorHAnsi" w:cstheme="minorHAnsi"/>
        </w:rPr>
        <w:t xml:space="preserve"> Biosciences, Inc.” and to trade on The Nasdaq Capital Market (“Nasdaq”). </w:t>
      </w:r>
      <w:r w:rsidDel="00A40DEA">
        <w:rPr>
          <w:rFonts w:asciiTheme="minorHAnsi" w:hAnsiTheme="minorHAnsi" w:cstheme="minorHAnsi"/>
        </w:rPr>
        <w:t xml:space="preserve">The transaction is expected to close </w:t>
      </w:r>
      <w:r w:rsidRPr="0026075B" w:rsidDel="00A40DEA">
        <w:rPr>
          <w:rFonts w:asciiTheme="minorHAnsi" w:hAnsiTheme="minorHAnsi" w:cstheme="minorHAnsi"/>
        </w:rPr>
        <w:t xml:space="preserve">in the third quarter of </w:t>
      </w:r>
      <w:r w:rsidDel="00A40DEA">
        <w:rPr>
          <w:rFonts w:asciiTheme="minorHAnsi" w:hAnsiTheme="minorHAnsi" w:cstheme="minorHAnsi"/>
        </w:rPr>
        <w:t>2023.</w:t>
      </w:r>
      <w:r>
        <w:rPr>
          <w:rFonts w:asciiTheme="minorHAnsi" w:hAnsiTheme="minorHAnsi" w:cstheme="minorHAnsi"/>
        </w:rPr>
        <w:t xml:space="preserve"> </w:t>
      </w:r>
    </w:p>
    <w:p w14:paraId="2E1AC128" w14:textId="77777777" w:rsidR="00B66A52" w:rsidRPr="00884EC1" w:rsidRDefault="00B66A52" w:rsidP="00884EC1">
      <w:pPr>
        <w:jc w:val="both"/>
        <w:rPr>
          <w:rFonts w:asciiTheme="minorHAnsi" w:hAnsiTheme="minorHAnsi" w:cstheme="minorHAnsi"/>
          <w:b/>
          <w:bCs/>
        </w:rPr>
      </w:pPr>
    </w:p>
    <w:p w14:paraId="1DCEF254" w14:textId="5D0826E5" w:rsidR="00743A0E" w:rsidRDefault="00743A0E" w:rsidP="003D5347">
      <w:pPr>
        <w:rPr>
          <w:rFonts w:asciiTheme="minorHAnsi" w:hAnsiTheme="minorHAnsi" w:cstheme="minorHAnsi"/>
          <w:b/>
        </w:rPr>
      </w:pPr>
      <w:r>
        <w:rPr>
          <w:rFonts w:asciiTheme="minorHAnsi" w:hAnsiTheme="minorHAnsi" w:cstheme="minorHAnsi"/>
          <w:b/>
        </w:rPr>
        <w:t xml:space="preserve">About </w:t>
      </w:r>
      <w:r w:rsidR="001B7EA0">
        <w:rPr>
          <w:rFonts w:asciiTheme="minorHAnsi" w:hAnsiTheme="minorHAnsi" w:cstheme="minorHAnsi"/>
          <w:b/>
        </w:rPr>
        <w:t xml:space="preserve">Immune </w:t>
      </w:r>
      <w:proofErr w:type="spellStart"/>
      <w:r w:rsidR="001B7EA0">
        <w:rPr>
          <w:rFonts w:asciiTheme="minorHAnsi" w:hAnsiTheme="minorHAnsi" w:cstheme="minorHAnsi"/>
          <w:b/>
        </w:rPr>
        <w:t>Fx</w:t>
      </w:r>
      <w:proofErr w:type="spellEnd"/>
      <w:r w:rsidR="001B7EA0">
        <w:rPr>
          <w:rFonts w:asciiTheme="minorHAnsi" w:hAnsiTheme="minorHAnsi" w:cstheme="minorHAnsi"/>
          <w:b/>
        </w:rPr>
        <w:t xml:space="preserve"> (</w:t>
      </w:r>
      <w:proofErr w:type="spellStart"/>
      <w:r w:rsidR="001B7EA0">
        <w:rPr>
          <w:rFonts w:asciiTheme="minorHAnsi" w:hAnsiTheme="minorHAnsi" w:cstheme="minorHAnsi"/>
          <w:b/>
        </w:rPr>
        <w:t>IFx</w:t>
      </w:r>
      <w:proofErr w:type="spellEnd"/>
      <w:r w:rsidR="001B7EA0">
        <w:rPr>
          <w:rFonts w:asciiTheme="minorHAnsi" w:hAnsiTheme="minorHAnsi" w:cstheme="minorHAnsi"/>
          <w:b/>
        </w:rPr>
        <w:t xml:space="preserve">) Personalized Cancer Vaccines </w:t>
      </w:r>
    </w:p>
    <w:p w14:paraId="68FBFC47" w14:textId="77777777" w:rsidR="00EC51AE" w:rsidRDefault="00EC51AE" w:rsidP="003D5347">
      <w:pPr>
        <w:rPr>
          <w:rFonts w:asciiTheme="minorHAnsi" w:hAnsiTheme="minorHAnsi" w:cstheme="minorHAnsi"/>
          <w:b/>
        </w:rPr>
      </w:pPr>
    </w:p>
    <w:p w14:paraId="1DC4C9F7" w14:textId="02FF410C" w:rsidR="009B2AFB" w:rsidRDefault="00E4299E" w:rsidP="009B2AFB">
      <w:pPr>
        <w:jc w:val="both"/>
        <w:rPr>
          <w:rFonts w:asciiTheme="minorHAnsi" w:hAnsiTheme="minorHAnsi" w:cstheme="minorHAnsi"/>
        </w:rPr>
      </w:pPr>
      <w:r w:rsidRPr="009F55CF">
        <w:rPr>
          <w:rFonts w:asciiTheme="minorHAnsi" w:hAnsiTheme="minorHAnsi" w:cstheme="minorHAnsi"/>
        </w:rPr>
        <w:t>IFx-Hu2.0 administration</w:t>
      </w:r>
      <w:r w:rsidRPr="00FE32AA">
        <w:rPr>
          <w:rFonts w:asciiTheme="minorHAnsi" w:hAnsiTheme="minorHAnsi" w:cstheme="minorHAnsi"/>
        </w:rPr>
        <w:t xml:space="preserve"> invol</w:t>
      </w:r>
      <w:r>
        <w:rPr>
          <w:rFonts w:asciiTheme="minorHAnsi" w:hAnsiTheme="minorHAnsi" w:cstheme="minorHAnsi"/>
        </w:rPr>
        <w:t>v</w:t>
      </w:r>
      <w:r w:rsidRPr="00FE32AA">
        <w:rPr>
          <w:rFonts w:asciiTheme="minorHAnsi" w:hAnsiTheme="minorHAnsi" w:cstheme="minorHAnsi"/>
        </w:rPr>
        <w:t xml:space="preserve">es a simple injection into the patient’s tumor of a proprietary gene that encodes for an immunogenic bacterial protein which is expressed on the surface of the tumor cell. Recognizing the bacterial protein as being foreign, the patient’s immune system is activated “ingesting” the tumor cell and educating the immune system to </w:t>
      </w:r>
      <w:proofErr w:type="gramStart"/>
      <w:r w:rsidRPr="00FE32AA">
        <w:rPr>
          <w:rFonts w:asciiTheme="minorHAnsi" w:hAnsiTheme="minorHAnsi" w:cstheme="minorHAnsi"/>
        </w:rPr>
        <w:t>all of</w:t>
      </w:r>
      <w:proofErr w:type="gramEnd"/>
      <w:r w:rsidRPr="00FE32AA">
        <w:rPr>
          <w:rFonts w:asciiTheme="minorHAnsi" w:hAnsiTheme="minorHAnsi" w:cstheme="minorHAnsi"/>
        </w:rPr>
        <w:t xml:space="preserve"> the patient’s tumor’s neoantigens resulting in the production of tumor specific antibodies and cytotoxic T cells. The presence of activated T cells overcomes resistance to checkpoint inhibitors allowing checkpoint released activated T cells to seek out and destroy the tumor.</w:t>
      </w:r>
    </w:p>
    <w:p w14:paraId="1246B00A" w14:textId="77777777" w:rsidR="009B2AFB" w:rsidRPr="009F55CF" w:rsidRDefault="009B2AFB" w:rsidP="009B2AFB">
      <w:pPr>
        <w:jc w:val="both"/>
        <w:rPr>
          <w:rFonts w:asciiTheme="minorHAnsi" w:hAnsiTheme="minorHAnsi" w:cstheme="minorHAnsi"/>
        </w:rPr>
      </w:pPr>
    </w:p>
    <w:p w14:paraId="210C4086" w14:textId="4A832E4D" w:rsidR="00EC51AE" w:rsidRPr="00EC51AE" w:rsidRDefault="00EC51AE" w:rsidP="00E4299E">
      <w:pPr>
        <w:jc w:val="both"/>
        <w:rPr>
          <w:rFonts w:asciiTheme="minorHAnsi" w:hAnsiTheme="minorHAnsi" w:cstheme="minorHAnsi"/>
          <w:bCs/>
        </w:rPr>
      </w:pPr>
      <w:r w:rsidRPr="00EC51AE">
        <w:rPr>
          <w:rFonts w:asciiTheme="minorHAnsi" w:hAnsiTheme="minorHAnsi" w:cstheme="minorHAnsi"/>
          <w:bCs/>
        </w:rPr>
        <w:t xml:space="preserve">Additionally, Morphogenesis is advancing its </w:t>
      </w:r>
      <w:r w:rsidR="009B2AFB">
        <w:rPr>
          <w:rFonts w:asciiTheme="minorHAnsi" w:hAnsiTheme="minorHAnsi" w:cstheme="minorHAnsi"/>
          <w:bCs/>
        </w:rPr>
        <w:t>CD22 targeted</w:t>
      </w:r>
      <w:r w:rsidR="00EB0283">
        <w:rPr>
          <w:rFonts w:asciiTheme="minorHAnsi" w:hAnsiTheme="minorHAnsi" w:cstheme="minorHAnsi"/>
          <w:bCs/>
        </w:rPr>
        <w:t xml:space="preserve">, </w:t>
      </w:r>
      <w:r w:rsidRPr="00EC51AE">
        <w:rPr>
          <w:rFonts w:asciiTheme="minorHAnsi" w:hAnsiTheme="minorHAnsi" w:cstheme="minorHAnsi"/>
          <w:bCs/>
        </w:rPr>
        <w:t>mRNA vaccine</w:t>
      </w:r>
      <w:r w:rsidR="009B2AFB">
        <w:rPr>
          <w:rFonts w:asciiTheme="minorHAnsi" w:hAnsiTheme="minorHAnsi" w:cstheme="minorHAnsi"/>
          <w:bCs/>
        </w:rPr>
        <w:t xml:space="preserve"> (IFx-Hu3.0)</w:t>
      </w:r>
      <w:r w:rsidRPr="00EC51AE">
        <w:rPr>
          <w:rFonts w:asciiTheme="minorHAnsi" w:hAnsiTheme="minorHAnsi" w:cstheme="minorHAnsi"/>
          <w:bCs/>
        </w:rPr>
        <w:t>, toward IND-enabling studies in 2024 for</w:t>
      </w:r>
      <w:r w:rsidR="00E4299E">
        <w:rPr>
          <w:rFonts w:asciiTheme="minorHAnsi" w:hAnsiTheme="minorHAnsi" w:cstheme="minorHAnsi"/>
          <w:bCs/>
        </w:rPr>
        <w:t xml:space="preserve"> intravenous or autologous whole cell administration for</w:t>
      </w:r>
      <w:r w:rsidRPr="00EC51AE">
        <w:rPr>
          <w:rFonts w:asciiTheme="minorHAnsi" w:hAnsiTheme="minorHAnsi" w:cstheme="minorHAnsi"/>
          <w:bCs/>
        </w:rPr>
        <w:t xml:space="preserve"> the treatment of </w:t>
      </w:r>
      <w:r w:rsidR="009B2AFB">
        <w:rPr>
          <w:rFonts w:asciiTheme="minorHAnsi" w:hAnsiTheme="minorHAnsi" w:cstheme="minorHAnsi"/>
          <w:bCs/>
        </w:rPr>
        <w:t>B</w:t>
      </w:r>
      <w:r w:rsidR="00006756">
        <w:rPr>
          <w:rFonts w:asciiTheme="minorHAnsi" w:hAnsiTheme="minorHAnsi" w:cstheme="minorHAnsi"/>
          <w:bCs/>
        </w:rPr>
        <w:t xml:space="preserve"> </w:t>
      </w:r>
      <w:r w:rsidR="009B2AFB">
        <w:rPr>
          <w:rFonts w:asciiTheme="minorHAnsi" w:hAnsiTheme="minorHAnsi" w:cstheme="minorHAnsi"/>
          <w:bCs/>
        </w:rPr>
        <w:t xml:space="preserve">cell malignancies like </w:t>
      </w:r>
      <w:r w:rsidRPr="00EC51AE">
        <w:rPr>
          <w:rFonts w:asciiTheme="minorHAnsi" w:hAnsiTheme="minorHAnsi" w:cstheme="minorHAnsi"/>
          <w:bCs/>
        </w:rPr>
        <w:t>diffuse large B-cell lymphoma (DLBCL).</w:t>
      </w:r>
    </w:p>
    <w:p w14:paraId="7F46B1D0" w14:textId="77777777" w:rsidR="00743A0E" w:rsidRDefault="00743A0E" w:rsidP="003D5347">
      <w:pPr>
        <w:rPr>
          <w:rFonts w:asciiTheme="minorHAnsi" w:hAnsiTheme="minorHAnsi" w:cstheme="minorHAnsi"/>
          <w:b/>
        </w:rPr>
      </w:pPr>
    </w:p>
    <w:p w14:paraId="2151064C" w14:textId="77777777" w:rsidR="009273B3" w:rsidRPr="003D423E" w:rsidRDefault="009273B3" w:rsidP="009273B3">
      <w:pPr>
        <w:rPr>
          <w:rFonts w:asciiTheme="minorHAnsi" w:hAnsiTheme="minorHAnsi" w:cstheme="minorHAnsi"/>
          <w:b/>
        </w:rPr>
      </w:pPr>
      <w:r>
        <w:rPr>
          <w:rFonts w:asciiTheme="minorHAnsi" w:hAnsiTheme="minorHAnsi" w:cstheme="minorHAnsi"/>
          <w:b/>
        </w:rPr>
        <w:t xml:space="preserve">About Morphogenesis, Inc. </w:t>
      </w:r>
    </w:p>
    <w:p w14:paraId="3C6B5FD6" w14:textId="77777777" w:rsidR="009273B3" w:rsidRPr="003D423E" w:rsidRDefault="009273B3" w:rsidP="009273B3">
      <w:pPr>
        <w:rPr>
          <w:rFonts w:asciiTheme="minorHAnsi" w:hAnsiTheme="minorHAnsi" w:cstheme="minorHAnsi"/>
          <w:b/>
        </w:rPr>
      </w:pPr>
    </w:p>
    <w:p w14:paraId="64CC9D91" w14:textId="3AEA9DB4" w:rsidR="009273B3" w:rsidRDefault="009273B3" w:rsidP="009273B3">
      <w:pPr>
        <w:jc w:val="both"/>
        <w:rPr>
          <w:rFonts w:asciiTheme="minorHAnsi" w:hAnsiTheme="minorHAnsi" w:cstheme="minorHAnsi"/>
        </w:rPr>
      </w:pPr>
      <w:r>
        <w:rPr>
          <w:rFonts w:asciiTheme="minorHAnsi" w:hAnsiTheme="minorHAnsi" w:cstheme="minorHAnsi"/>
        </w:rPr>
        <w:t>Morphogenesis</w:t>
      </w:r>
      <w:r w:rsidRPr="007D3B72">
        <w:rPr>
          <w:rFonts w:asciiTheme="minorHAnsi" w:hAnsiTheme="minorHAnsi" w:cstheme="minorHAnsi"/>
        </w:rPr>
        <w:t xml:space="preserve"> </w:t>
      </w:r>
      <w:r w:rsidRPr="00002E48">
        <w:rPr>
          <w:rFonts w:asciiTheme="minorHAnsi" w:hAnsiTheme="minorHAnsi" w:cstheme="minorHAnsi"/>
        </w:rPr>
        <w:t xml:space="preserve">is a Phase </w:t>
      </w:r>
      <w:r>
        <w:rPr>
          <w:rFonts w:asciiTheme="minorHAnsi" w:hAnsiTheme="minorHAnsi" w:cstheme="minorHAnsi"/>
        </w:rPr>
        <w:t>2/</w:t>
      </w:r>
      <w:r w:rsidRPr="00002E48">
        <w:rPr>
          <w:rFonts w:asciiTheme="minorHAnsi" w:hAnsiTheme="minorHAnsi" w:cstheme="minorHAnsi"/>
        </w:rPr>
        <w:t xml:space="preserve">3 clinical-stage biotechnology company developing novel personalized cancer </w:t>
      </w:r>
      <w:r>
        <w:rPr>
          <w:rFonts w:asciiTheme="minorHAnsi" w:hAnsiTheme="minorHAnsi" w:cstheme="minorHAnsi"/>
        </w:rPr>
        <w:t xml:space="preserve">vaccines and </w:t>
      </w:r>
      <w:r w:rsidRPr="00F34D14">
        <w:rPr>
          <w:rFonts w:asciiTheme="minorHAnsi" w:hAnsiTheme="minorHAnsi" w:cstheme="minorHAnsi"/>
        </w:rPr>
        <w:t xml:space="preserve">tumor microenvironment modulators to overcome </w:t>
      </w:r>
      <w:r w:rsidRPr="003F431D">
        <w:rPr>
          <w:rFonts w:asciiTheme="minorHAnsi" w:hAnsiTheme="minorHAnsi" w:cstheme="minorHAnsi"/>
        </w:rPr>
        <w:t>primary and acquired</w:t>
      </w:r>
      <w:r>
        <w:rPr>
          <w:rFonts w:asciiTheme="minorHAnsi" w:hAnsiTheme="minorHAnsi" w:cstheme="minorHAnsi"/>
        </w:rPr>
        <w:t xml:space="preserve"> </w:t>
      </w:r>
      <w:r w:rsidRPr="00F34D14">
        <w:rPr>
          <w:rFonts w:asciiTheme="minorHAnsi" w:hAnsiTheme="minorHAnsi" w:cstheme="minorHAnsi"/>
        </w:rPr>
        <w:t>resistance to immunotherapies</w:t>
      </w:r>
      <w:r w:rsidRPr="00002E48">
        <w:rPr>
          <w:rFonts w:asciiTheme="minorHAnsi" w:hAnsiTheme="minorHAnsi" w:cstheme="minorHAnsi"/>
        </w:rPr>
        <w:t>.</w:t>
      </w:r>
      <w:r>
        <w:rPr>
          <w:rFonts w:asciiTheme="minorHAnsi" w:hAnsiTheme="minorHAnsi" w:cstheme="minorHAnsi"/>
        </w:rPr>
        <w:t xml:space="preserve"> The company’s</w:t>
      </w:r>
      <w:r w:rsidRPr="00002E48">
        <w:rPr>
          <w:rFonts w:asciiTheme="minorHAnsi" w:hAnsiTheme="minorHAnsi" w:cstheme="minorHAnsi"/>
        </w:rPr>
        <w:t xml:space="preserve"> </w:t>
      </w:r>
      <w:r w:rsidRPr="00D82C37">
        <w:rPr>
          <w:rFonts w:asciiTheme="minorHAnsi" w:hAnsiTheme="minorHAnsi" w:cstheme="minorHAnsi"/>
        </w:rPr>
        <w:t xml:space="preserve">lead </w:t>
      </w:r>
      <w:r>
        <w:rPr>
          <w:rFonts w:asciiTheme="minorHAnsi" w:hAnsiTheme="minorHAnsi" w:cstheme="minorHAnsi"/>
        </w:rPr>
        <w:t>p</w:t>
      </w:r>
      <w:r w:rsidRPr="00D82C37">
        <w:rPr>
          <w:rFonts w:asciiTheme="minorHAnsi" w:hAnsiTheme="minorHAnsi" w:cstheme="minorHAnsi"/>
        </w:rPr>
        <w:t xml:space="preserve">ersonalized </w:t>
      </w:r>
      <w:r>
        <w:rPr>
          <w:rFonts w:asciiTheme="minorHAnsi" w:hAnsiTheme="minorHAnsi" w:cstheme="minorHAnsi"/>
        </w:rPr>
        <w:t>c</w:t>
      </w:r>
      <w:r w:rsidRPr="00D82C37">
        <w:rPr>
          <w:rFonts w:asciiTheme="minorHAnsi" w:hAnsiTheme="minorHAnsi" w:cstheme="minorHAnsi"/>
        </w:rPr>
        <w:t xml:space="preserve">ancer </w:t>
      </w:r>
      <w:r>
        <w:rPr>
          <w:rFonts w:asciiTheme="minorHAnsi" w:hAnsiTheme="minorHAnsi" w:cstheme="minorHAnsi"/>
        </w:rPr>
        <w:t>v</w:t>
      </w:r>
      <w:r w:rsidRPr="00D82C37">
        <w:rPr>
          <w:rFonts w:asciiTheme="minorHAnsi" w:hAnsiTheme="minorHAnsi" w:cstheme="minorHAnsi"/>
        </w:rPr>
        <w:t xml:space="preserve">accine candidate, IFx-Hu2.0, is designed to </w:t>
      </w:r>
      <w:r>
        <w:rPr>
          <w:rFonts w:asciiTheme="minorHAnsi" w:hAnsiTheme="minorHAnsi" w:cstheme="minorHAnsi"/>
        </w:rPr>
        <w:t>overcome primary resistance to checkpoint inhibitors.</w:t>
      </w:r>
      <w:r w:rsidR="00C1699D">
        <w:rPr>
          <w:rFonts w:asciiTheme="minorHAnsi" w:hAnsiTheme="minorHAnsi" w:cstheme="minorHAnsi"/>
        </w:rPr>
        <w:t xml:space="preserve"> </w:t>
      </w:r>
      <w:r w:rsidRPr="00FA72D5">
        <w:rPr>
          <w:rFonts w:asciiTheme="minorHAnsi" w:hAnsiTheme="minorHAnsi" w:cstheme="minorHAnsi"/>
        </w:rPr>
        <w:t xml:space="preserve">Morphogenesis is preparing to initiate a single </w:t>
      </w:r>
      <w:r>
        <w:rPr>
          <w:rFonts w:asciiTheme="minorHAnsi" w:hAnsiTheme="minorHAnsi" w:cstheme="minorHAnsi"/>
        </w:rPr>
        <w:t xml:space="preserve">randomized placebo-controlled </w:t>
      </w:r>
      <w:r w:rsidRPr="00FA72D5">
        <w:rPr>
          <w:rFonts w:asciiTheme="minorHAnsi" w:hAnsiTheme="minorHAnsi" w:cstheme="minorHAnsi"/>
        </w:rPr>
        <w:t xml:space="preserve">Phase 2/3 registration trial </w:t>
      </w:r>
      <w:r>
        <w:rPr>
          <w:rFonts w:asciiTheme="minorHAnsi" w:hAnsiTheme="minorHAnsi" w:cstheme="minorHAnsi"/>
        </w:rPr>
        <w:t>of IFx-Hu2.0 administered as</w:t>
      </w:r>
      <w:r w:rsidRPr="00FA72D5">
        <w:rPr>
          <w:rFonts w:asciiTheme="minorHAnsi" w:hAnsiTheme="minorHAnsi" w:cstheme="minorHAnsi"/>
        </w:rPr>
        <w:t xml:space="preserve"> an adjunct</w:t>
      </w:r>
      <w:r w:rsidR="00EB0283">
        <w:rPr>
          <w:rFonts w:asciiTheme="minorHAnsi" w:hAnsiTheme="minorHAnsi" w:cstheme="minorHAnsi"/>
        </w:rPr>
        <w:t>ive therapy</w:t>
      </w:r>
      <w:r w:rsidRPr="00FA72D5">
        <w:rPr>
          <w:rFonts w:asciiTheme="minorHAnsi" w:hAnsiTheme="minorHAnsi" w:cstheme="minorHAnsi"/>
        </w:rPr>
        <w:t xml:space="preserve"> to Keytruda® (pembrolizumab) in first line treatment for</w:t>
      </w:r>
      <w:r w:rsidR="00EB0283">
        <w:rPr>
          <w:rFonts w:asciiTheme="minorHAnsi" w:hAnsiTheme="minorHAnsi" w:cstheme="minorHAnsi"/>
        </w:rPr>
        <w:t xml:space="preserve"> advanced</w:t>
      </w:r>
      <w:r w:rsidRPr="00FA72D5">
        <w:rPr>
          <w:rFonts w:asciiTheme="minorHAnsi" w:hAnsiTheme="minorHAnsi" w:cstheme="minorHAnsi"/>
        </w:rPr>
        <w:t xml:space="preserve"> Merkel Cell Carcinoma. </w:t>
      </w:r>
      <w:r w:rsidR="001662E9">
        <w:rPr>
          <w:rFonts w:asciiTheme="minorHAnsi" w:hAnsiTheme="minorHAnsi" w:cstheme="minorHAnsi"/>
        </w:rPr>
        <w:t xml:space="preserve">In addition to its personalized cancer vaccines </w:t>
      </w:r>
      <w:r w:rsidRPr="00FA72D5">
        <w:rPr>
          <w:rFonts w:asciiTheme="minorHAnsi" w:hAnsiTheme="minorHAnsi" w:cstheme="minorHAnsi"/>
        </w:rPr>
        <w:t>the company is</w:t>
      </w:r>
      <w:r w:rsidR="001662E9">
        <w:rPr>
          <w:rFonts w:asciiTheme="minorHAnsi" w:hAnsiTheme="minorHAnsi" w:cstheme="minorHAnsi"/>
        </w:rPr>
        <w:t xml:space="preserve"> also</w:t>
      </w:r>
      <w:r w:rsidRPr="00FA72D5">
        <w:rPr>
          <w:rFonts w:asciiTheme="minorHAnsi" w:hAnsiTheme="minorHAnsi" w:cstheme="minorHAnsi"/>
        </w:rPr>
        <w:t xml:space="preserve"> developing </w:t>
      </w:r>
      <w:r w:rsidR="001662E9">
        <w:rPr>
          <w:rFonts w:asciiTheme="minorHAnsi" w:hAnsiTheme="minorHAnsi" w:cstheme="minorHAnsi"/>
        </w:rPr>
        <w:t xml:space="preserve">first in class </w:t>
      </w:r>
      <w:r w:rsidRPr="00FA72D5">
        <w:rPr>
          <w:rFonts w:asciiTheme="minorHAnsi" w:hAnsiTheme="minorHAnsi" w:cstheme="minorHAnsi"/>
        </w:rPr>
        <w:t xml:space="preserve">bi-functional antibody drug conjugates (ADCs) designed to </w:t>
      </w:r>
      <w:r w:rsidR="001662E9">
        <w:rPr>
          <w:rFonts w:asciiTheme="minorHAnsi" w:hAnsiTheme="minorHAnsi" w:cstheme="minorHAnsi"/>
        </w:rPr>
        <w:t>reprogram</w:t>
      </w:r>
      <w:r w:rsidRPr="00FA72D5">
        <w:rPr>
          <w:rFonts w:asciiTheme="minorHAnsi" w:hAnsiTheme="minorHAnsi" w:cstheme="minorHAnsi"/>
        </w:rPr>
        <w:t xml:space="preserve"> the tumor microenvironment by targeting </w:t>
      </w:r>
      <w:r>
        <w:rPr>
          <w:rFonts w:asciiTheme="minorHAnsi" w:hAnsiTheme="minorHAnsi" w:cstheme="minorHAnsi"/>
        </w:rPr>
        <w:t xml:space="preserve">a recently characterized </w:t>
      </w:r>
      <w:r w:rsidR="001662E9">
        <w:rPr>
          <w:rFonts w:asciiTheme="minorHAnsi" w:hAnsiTheme="minorHAnsi" w:cstheme="minorHAnsi"/>
        </w:rPr>
        <w:t>D</w:t>
      </w:r>
      <w:r w:rsidRPr="00FA72D5">
        <w:rPr>
          <w:rFonts w:asciiTheme="minorHAnsi" w:hAnsiTheme="minorHAnsi" w:cstheme="minorHAnsi"/>
        </w:rPr>
        <w:t>elta receptor on</w:t>
      </w:r>
      <w:r w:rsidR="00EB0283">
        <w:rPr>
          <w:rFonts w:asciiTheme="minorHAnsi" w:hAnsiTheme="minorHAnsi" w:cstheme="minorHAnsi"/>
        </w:rPr>
        <w:t xml:space="preserve"> Myeloid Derived Suppressor Cells</w:t>
      </w:r>
      <w:r w:rsidR="001662E9">
        <w:rPr>
          <w:rFonts w:asciiTheme="minorHAnsi" w:hAnsiTheme="minorHAnsi" w:cstheme="minorHAnsi"/>
        </w:rPr>
        <w:t xml:space="preserve"> inhibiting their immunosu</w:t>
      </w:r>
      <w:r w:rsidR="00C1699D">
        <w:rPr>
          <w:rFonts w:asciiTheme="minorHAnsi" w:hAnsiTheme="minorHAnsi" w:cstheme="minorHAnsi"/>
        </w:rPr>
        <w:t>p</w:t>
      </w:r>
      <w:r w:rsidR="001662E9">
        <w:rPr>
          <w:rFonts w:asciiTheme="minorHAnsi" w:hAnsiTheme="minorHAnsi" w:cstheme="minorHAnsi"/>
        </w:rPr>
        <w:t>pressive capabilities while localizing checkpoint inhibitor(s) in the tumor microenvironment.</w:t>
      </w:r>
      <w:r>
        <w:rPr>
          <w:rFonts w:asciiTheme="minorHAnsi" w:hAnsiTheme="minorHAnsi" w:cstheme="minorHAnsi"/>
        </w:rPr>
        <w:t xml:space="preserve"> </w:t>
      </w:r>
    </w:p>
    <w:p w14:paraId="18C5A622" w14:textId="77777777" w:rsidR="009273B3" w:rsidRDefault="009273B3" w:rsidP="009273B3">
      <w:pPr>
        <w:jc w:val="both"/>
        <w:rPr>
          <w:rFonts w:asciiTheme="minorHAnsi" w:hAnsiTheme="minorHAnsi" w:cstheme="minorHAnsi"/>
        </w:rPr>
      </w:pPr>
    </w:p>
    <w:p w14:paraId="718333C0" w14:textId="77777777" w:rsidR="009273B3" w:rsidRPr="007D3B72" w:rsidRDefault="009273B3" w:rsidP="009273B3">
      <w:pPr>
        <w:rPr>
          <w:rFonts w:asciiTheme="minorHAnsi" w:hAnsiTheme="minorHAnsi" w:cstheme="minorHAnsi"/>
        </w:rPr>
      </w:pPr>
      <w:r w:rsidRPr="007D3B72">
        <w:rPr>
          <w:rFonts w:asciiTheme="minorHAnsi" w:hAnsiTheme="minorHAnsi" w:cstheme="minorHAnsi"/>
        </w:rPr>
        <w:t xml:space="preserve">For additional information, please </w:t>
      </w:r>
      <w:r w:rsidRPr="00CC174F">
        <w:rPr>
          <w:rFonts w:asciiTheme="minorHAnsi" w:hAnsiTheme="minorHAnsi" w:cstheme="minorHAnsi"/>
        </w:rPr>
        <w:t>visit</w:t>
      </w:r>
      <w:r>
        <w:rPr>
          <w:rFonts w:asciiTheme="minorHAnsi" w:hAnsiTheme="minorHAnsi" w:cstheme="minorHAnsi"/>
        </w:rPr>
        <w:t xml:space="preserve"> </w:t>
      </w:r>
      <w:hyperlink r:id="rId12" w:history="1">
        <w:r w:rsidRPr="00CB064F">
          <w:rPr>
            <w:rStyle w:val="Hyperlink"/>
            <w:rFonts w:asciiTheme="minorHAnsi" w:hAnsiTheme="minorHAnsi" w:cstheme="minorHAnsi"/>
          </w:rPr>
          <w:t>www.morphogenesis-inc.com</w:t>
        </w:r>
      </w:hyperlink>
      <w:r w:rsidRPr="00CB064F">
        <w:rPr>
          <w:rFonts w:asciiTheme="minorHAnsi" w:hAnsiTheme="minorHAnsi" w:cstheme="minorHAnsi"/>
        </w:rPr>
        <w:t>.</w:t>
      </w:r>
    </w:p>
    <w:p w14:paraId="51653EF1" w14:textId="77777777" w:rsidR="009273B3" w:rsidRDefault="009273B3" w:rsidP="009273B3">
      <w:pPr>
        <w:rPr>
          <w:rFonts w:asciiTheme="minorHAnsi" w:hAnsiTheme="minorHAnsi" w:cstheme="minorHAnsi"/>
        </w:rPr>
      </w:pPr>
    </w:p>
    <w:p w14:paraId="342C767F" w14:textId="77777777" w:rsidR="009273B3" w:rsidRDefault="009273B3" w:rsidP="009273B3">
      <w:pPr>
        <w:rPr>
          <w:rFonts w:asciiTheme="minorHAnsi" w:hAnsiTheme="minorHAnsi" w:cstheme="minorHAnsi"/>
          <w:b/>
        </w:rPr>
      </w:pPr>
      <w:r w:rsidRPr="003D423E">
        <w:rPr>
          <w:rFonts w:asciiTheme="minorHAnsi" w:hAnsiTheme="minorHAnsi" w:cstheme="minorHAnsi"/>
          <w:b/>
        </w:rPr>
        <w:t xml:space="preserve">About </w:t>
      </w:r>
      <w:proofErr w:type="spellStart"/>
      <w:r w:rsidRPr="003D423E">
        <w:rPr>
          <w:rFonts w:asciiTheme="minorHAnsi" w:hAnsiTheme="minorHAnsi" w:cstheme="minorHAnsi"/>
          <w:b/>
        </w:rPr>
        <w:t>CohBar</w:t>
      </w:r>
      <w:proofErr w:type="spellEnd"/>
    </w:p>
    <w:p w14:paraId="28CAC2E6" w14:textId="77777777" w:rsidR="009273B3" w:rsidRDefault="009273B3" w:rsidP="009273B3">
      <w:pPr>
        <w:pStyle w:val="NormalWeb"/>
        <w:spacing w:before="0" w:beforeAutospacing="0" w:after="0" w:afterAutospacing="0"/>
        <w:jc w:val="both"/>
        <w:rPr>
          <w:rFonts w:asciiTheme="minorHAnsi" w:hAnsiTheme="minorHAnsi" w:cstheme="minorHAnsi"/>
        </w:rPr>
      </w:pPr>
      <w:r>
        <w:rPr>
          <w:rFonts w:asciiTheme="minorHAnsi" w:hAnsiTheme="minorHAnsi" w:cstheme="minorHAnsi"/>
        </w:rPr>
        <w:br/>
      </w:r>
      <w:proofErr w:type="spellStart"/>
      <w:r w:rsidRPr="0026075B">
        <w:rPr>
          <w:rFonts w:asciiTheme="minorHAnsi" w:hAnsiTheme="minorHAnsi" w:cstheme="minorHAnsi"/>
        </w:rPr>
        <w:t>CohBar</w:t>
      </w:r>
      <w:proofErr w:type="spellEnd"/>
      <w:r w:rsidRPr="0026075B">
        <w:rPr>
          <w:rFonts w:asciiTheme="minorHAnsi" w:hAnsiTheme="minorHAnsi" w:cstheme="minorHAnsi"/>
        </w:rPr>
        <w:t xml:space="preserve"> (NASDAQ: CWBR) is a clinical-stage biotechnology company leveraging the power of the mitochondria and the peptides encoded in its genome to develop potential breakthrough therapeutics targeting chronic and age-related diseases with limited to no treatment options.</w:t>
      </w:r>
    </w:p>
    <w:p w14:paraId="05A3C674" w14:textId="77777777" w:rsidR="009273B3" w:rsidRPr="0026075B" w:rsidRDefault="009273B3" w:rsidP="009273B3">
      <w:pPr>
        <w:pStyle w:val="NormalWeb"/>
        <w:spacing w:before="0" w:beforeAutospacing="0" w:after="0" w:afterAutospacing="0"/>
        <w:jc w:val="both"/>
        <w:rPr>
          <w:rFonts w:asciiTheme="minorHAnsi" w:hAnsiTheme="minorHAnsi" w:cstheme="minorHAnsi"/>
        </w:rPr>
      </w:pPr>
    </w:p>
    <w:p w14:paraId="7700FBE5" w14:textId="77777777" w:rsidR="009273B3" w:rsidRPr="0026075B" w:rsidRDefault="009273B3" w:rsidP="009273B3">
      <w:pPr>
        <w:pStyle w:val="NormalWeb"/>
        <w:spacing w:before="0" w:beforeAutospacing="0" w:after="0" w:afterAutospacing="0"/>
        <w:jc w:val="both"/>
        <w:rPr>
          <w:rFonts w:asciiTheme="minorHAnsi" w:hAnsiTheme="minorHAnsi" w:cstheme="minorHAnsi"/>
        </w:rPr>
      </w:pPr>
      <w:r w:rsidRPr="0026075B">
        <w:rPr>
          <w:rFonts w:asciiTheme="minorHAnsi" w:hAnsiTheme="minorHAnsi" w:cstheme="minorHAnsi"/>
        </w:rPr>
        <w:t xml:space="preserve">For additional company information, please visit </w:t>
      </w:r>
      <w:hyperlink r:id="rId13" w:tgtFrame="_blank" w:tooltip="Opens in a new window" w:history="1">
        <w:r w:rsidRPr="0026075B">
          <w:rPr>
            <w:rStyle w:val="Hyperlink"/>
            <w:rFonts w:asciiTheme="minorHAnsi" w:hAnsiTheme="minorHAnsi" w:cstheme="minorHAnsi"/>
          </w:rPr>
          <w:t>www.cohbar.com</w:t>
        </w:r>
      </w:hyperlink>
      <w:r w:rsidRPr="0026075B">
        <w:rPr>
          <w:rFonts w:asciiTheme="minorHAnsi" w:hAnsiTheme="minorHAnsi" w:cstheme="minorHAnsi"/>
        </w:rPr>
        <w:t xml:space="preserve"> and engage with us on LinkedIn.</w:t>
      </w:r>
    </w:p>
    <w:p w14:paraId="7BCC8363" w14:textId="77777777" w:rsidR="009273B3" w:rsidRDefault="009273B3" w:rsidP="009273B3">
      <w:pPr>
        <w:rPr>
          <w:rFonts w:asciiTheme="minorHAnsi" w:hAnsiTheme="minorHAnsi" w:cstheme="minorHAnsi"/>
        </w:rPr>
      </w:pPr>
    </w:p>
    <w:p w14:paraId="6FD96F43" w14:textId="77777777" w:rsidR="009273B3" w:rsidRPr="00FA72D5" w:rsidRDefault="009273B3" w:rsidP="009273B3">
      <w:pPr>
        <w:shd w:val="clear" w:color="auto" w:fill="FFFFFF"/>
        <w:spacing w:after="300"/>
        <w:jc w:val="both"/>
        <w:rPr>
          <w:rFonts w:asciiTheme="minorHAnsi" w:hAnsiTheme="minorHAnsi" w:cstheme="minorHAnsi"/>
          <w:b/>
          <w:bCs/>
        </w:rPr>
      </w:pPr>
      <w:r w:rsidRPr="00FA72D5">
        <w:rPr>
          <w:rFonts w:asciiTheme="minorHAnsi" w:hAnsiTheme="minorHAnsi" w:cstheme="minorHAnsi"/>
          <w:b/>
          <w:bCs/>
        </w:rPr>
        <w:t xml:space="preserve">No Offer or Solicitation </w:t>
      </w:r>
    </w:p>
    <w:p w14:paraId="038E58C0" w14:textId="77777777" w:rsidR="009273B3" w:rsidRDefault="009273B3" w:rsidP="009273B3">
      <w:pPr>
        <w:shd w:val="clear" w:color="auto" w:fill="FFFFFF"/>
        <w:spacing w:after="300"/>
        <w:jc w:val="both"/>
        <w:rPr>
          <w:rFonts w:asciiTheme="minorHAnsi" w:hAnsiTheme="minorHAnsi" w:cstheme="minorHAnsi"/>
        </w:rPr>
      </w:pPr>
      <w:r w:rsidRPr="0026075B">
        <w:rPr>
          <w:rFonts w:asciiTheme="minorHAnsi" w:hAnsiTheme="minorHAnsi" w:cstheme="minorHAnsi"/>
        </w:rPr>
        <w:t>This communication is not intended to and shall not constitute an offer to buy or sell or the solicitation of an offer to buy or sell any securities, or a solicitation of any proxy, consent, authorization, vote or approval, nor shall there be any sale of securities in any jurisdiction in which such offer, solicitation or sale would be unlawful prior to registration or qualification under the securities laws of any such jurisdiction. No offering of securities shall be made, except by means of a prospectus meeting the requirements of the U.S. Securities Act of 1933, as amended.</w:t>
      </w:r>
    </w:p>
    <w:p w14:paraId="06EF7786" w14:textId="77777777" w:rsidR="009273B3" w:rsidRPr="00FA72D5" w:rsidRDefault="009273B3" w:rsidP="009273B3">
      <w:pPr>
        <w:shd w:val="clear" w:color="auto" w:fill="FFFFFF"/>
        <w:spacing w:after="300"/>
        <w:jc w:val="both"/>
        <w:rPr>
          <w:rFonts w:asciiTheme="minorHAnsi" w:hAnsiTheme="minorHAnsi" w:cstheme="minorHAnsi"/>
          <w:b/>
          <w:bCs/>
        </w:rPr>
      </w:pPr>
      <w:r w:rsidRPr="00FA72D5">
        <w:rPr>
          <w:rFonts w:asciiTheme="minorHAnsi" w:hAnsiTheme="minorHAnsi" w:cstheme="minorHAnsi"/>
          <w:b/>
          <w:bCs/>
        </w:rPr>
        <w:t>Additional Information About the Proposed Transaction for Investors and S</w:t>
      </w:r>
      <w:r>
        <w:rPr>
          <w:rFonts w:asciiTheme="minorHAnsi" w:hAnsiTheme="minorHAnsi" w:cstheme="minorHAnsi"/>
          <w:b/>
          <w:bCs/>
        </w:rPr>
        <w:t>tockholders</w:t>
      </w:r>
    </w:p>
    <w:p w14:paraId="2BC904E1" w14:textId="77777777" w:rsidR="009273B3" w:rsidRPr="004E573A" w:rsidRDefault="009273B3" w:rsidP="009273B3">
      <w:pPr>
        <w:shd w:val="clear" w:color="auto" w:fill="FFFFFF"/>
        <w:spacing w:after="300"/>
        <w:jc w:val="both"/>
        <w:rPr>
          <w:rFonts w:asciiTheme="minorHAnsi" w:hAnsiTheme="minorHAnsi" w:cstheme="minorHAnsi"/>
          <w:b/>
          <w:bCs/>
          <w:highlight w:val="yellow"/>
        </w:rPr>
      </w:pPr>
      <w:r w:rsidRPr="004E573A">
        <w:rPr>
          <w:rFonts w:asciiTheme="minorHAnsi" w:hAnsiTheme="minorHAnsi" w:cstheme="minorHAnsi"/>
          <w:color w:val="000000"/>
          <w:shd w:val="clear" w:color="auto" w:fill="FFFFFF"/>
        </w:rPr>
        <w:t xml:space="preserve">In connection with the </w:t>
      </w:r>
      <w:r>
        <w:rPr>
          <w:rFonts w:asciiTheme="minorHAnsi" w:hAnsiTheme="minorHAnsi" w:cstheme="minorHAnsi"/>
          <w:color w:val="000000"/>
          <w:shd w:val="clear" w:color="auto" w:fill="FFFFFF"/>
        </w:rPr>
        <w:t>p</w:t>
      </w:r>
      <w:r w:rsidRPr="004E573A">
        <w:rPr>
          <w:rFonts w:asciiTheme="minorHAnsi" w:hAnsiTheme="minorHAnsi" w:cstheme="minorHAnsi"/>
          <w:color w:val="000000"/>
          <w:shd w:val="clear" w:color="auto" w:fill="FFFFFF"/>
        </w:rPr>
        <w:t xml:space="preserve">roposed </w:t>
      </w:r>
      <w:r>
        <w:rPr>
          <w:rFonts w:asciiTheme="minorHAnsi" w:hAnsiTheme="minorHAnsi" w:cstheme="minorHAnsi"/>
          <w:color w:val="000000"/>
          <w:shd w:val="clear" w:color="auto" w:fill="FFFFFF"/>
        </w:rPr>
        <w:t>t</w:t>
      </w:r>
      <w:r w:rsidRPr="004E573A">
        <w:rPr>
          <w:rFonts w:asciiTheme="minorHAnsi" w:hAnsiTheme="minorHAnsi" w:cstheme="minorHAnsi"/>
          <w:color w:val="000000"/>
          <w:shd w:val="clear" w:color="auto" w:fill="FFFFFF"/>
        </w:rPr>
        <w:t>ransaction</w:t>
      </w:r>
      <w:r>
        <w:rPr>
          <w:rFonts w:asciiTheme="minorHAnsi" w:hAnsiTheme="minorHAnsi" w:cstheme="minorHAnsi"/>
          <w:color w:val="000000"/>
          <w:shd w:val="clear" w:color="auto" w:fill="FFFFFF"/>
        </w:rPr>
        <w:t xml:space="preserve"> between </w:t>
      </w:r>
      <w:proofErr w:type="spellStart"/>
      <w:r>
        <w:rPr>
          <w:rFonts w:asciiTheme="minorHAnsi" w:hAnsiTheme="minorHAnsi" w:cstheme="minorHAnsi"/>
          <w:color w:val="000000"/>
          <w:shd w:val="clear" w:color="auto" w:fill="FFFFFF"/>
        </w:rPr>
        <w:t>CohBar</w:t>
      </w:r>
      <w:proofErr w:type="spellEnd"/>
      <w:r>
        <w:rPr>
          <w:rFonts w:asciiTheme="minorHAnsi" w:hAnsiTheme="minorHAnsi" w:cstheme="minorHAnsi"/>
          <w:color w:val="000000"/>
          <w:shd w:val="clear" w:color="auto" w:fill="FFFFFF"/>
        </w:rPr>
        <w:t xml:space="preserve"> and Morphogenesis (the “Proposed Transaction”),</w:t>
      </w:r>
      <w:r w:rsidRPr="004E573A">
        <w:rPr>
          <w:rFonts w:asciiTheme="minorHAnsi" w:hAnsiTheme="minorHAnsi" w:cstheme="minorHAnsi"/>
          <w:color w:val="000000"/>
          <w:shd w:val="clear" w:color="auto" w:fill="FFFFFF"/>
        </w:rPr>
        <w:t xml:space="preserve"> </w:t>
      </w:r>
      <w:proofErr w:type="spellStart"/>
      <w:r>
        <w:rPr>
          <w:rFonts w:asciiTheme="minorHAnsi" w:hAnsiTheme="minorHAnsi" w:cstheme="minorHAnsi"/>
          <w:color w:val="000000"/>
          <w:shd w:val="clear" w:color="auto" w:fill="FFFFFF"/>
        </w:rPr>
        <w:t>CohBar</w:t>
      </w:r>
      <w:proofErr w:type="spellEnd"/>
      <w:r w:rsidRPr="004E573A">
        <w:rPr>
          <w:rFonts w:asciiTheme="minorHAnsi" w:hAnsiTheme="minorHAnsi" w:cstheme="minorHAnsi"/>
          <w:color w:val="000000"/>
          <w:shd w:val="clear" w:color="auto" w:fill="FFFFFF"/>
        </w:rPr>
        <w:t xml:space="preserve"> intends to file relevant materials with the </w:t>
      </w:r>
      <w:r>
        <w:rPr>
          <w:rFonts w:asciiTheme="minorHAnsi" w:hAnsiTheme="minorHAnsi" w:cstheme="minorHAnsi"/>
          <w:color w:val="000000"/>
          <w:shd w:val="clear" w:color="auto" w:fill="FFFFFF"/>
        </w:rPr>
        <w:t>U.S. Securities and Exchange Commission (the “</w:t>
      </w:r>
      <w:r w:rsidRPr="004E573A">
        <w:rPr>
          <w:rFonts w:asciiTheme="minorHAnsi" w:hAnsiTheme="minorHAnsi" w:cstheme="minorHAnsi"/>
          <w:color w:val="000000"/>
          <w:shd w:val="clear" w:color="auto" w:fill="FFFFFF"/>
        </w:rPr>
        <w:t>SEC</w:t>
      </w:r>
      <w:r>
        <w:rPr>
          <w:rFonts w:asciiTheme="minorHAnsi" w:hAnsiTheme="minorHAnsi" w:cstheme="minorHAnsi"/>
          <w:color w:val="000000"/>
          <w:shd w:val="clear" w:color="auto" w:fill="FFFFFF"/>
        </w:rPr>
        <w:t>”)</w:t>
      </w:r>
      <w:r w:rsidRPr="004E573A">
        <w:rPr>
          <w:rFonts w:asciiTheme="minorHAnsi" w:hAnsiTheme="minorHAnsi" w:cstheme="minorHAnsi"/>
          <w:color w:val="000000"/>
          <w:shd w:val="clear" w:color="auto" w:fill="FFFFFF"/>
        </w:rPr>
        <w:t xml:space="preserve">, including a registration statement on Form S-4 that will </w:t>
      </w:r>
      <w:r w:rsidRPr="004E573A">
        <w:rPr>
          <w:rFonts w:asciiTheme="minorHAnsi" w:hAnsiTheme="minorHAnsi" w:cstheme="minorHAnsi"/>
          <w:color w:val="000000"/>
          <w:shd w:val="clear" w:color="auto" w:fill="FFFFFF"/>
        </w:rPr>
        <w:lastRenderedPageBreak/>
        <w:t xml:space="preserve">contain a proxy statement/prospectus of </w:t>
      </w:r>
      <w:proofErr w:type="spellStart"/>
      <w:r>
        <w:rPr>
          <w:rFonts w:asciiTheme="minorHAnsi" w:hAnsiTheme="minorHAnsi" w:cstheme="minorHAnsi"/>
          <w:color w:val="000000"/>
          <w:shd w:val="clear" w:color="auto" w:fill="FFFFFF"/>
        </w:rPr>
        <w:t>CohBar</w:t>
      </w:r>
      <w:proofErr w:type="spellEnd"/>
      <w:r w:rsidRPr="004E573A">
        <w:rPr>
          <w:rFonts w:asciiTheme="minorHAnsi" w:hAnsiTheme="minorHAnsi" w:cstheme="minorHAnsi"/>
          <w:color w:val="000000"/>
          <w:shd w:val="clear" w:color="auto" w:fill="FFFFFF"/>
        </w:rPr>
        <w:t>.</w:t>
      </w:r>
      <w:r>
        <w:rPr>
          <w:rFonts w:asciiTheme="minorHAnsi" w:hAnsiTheme="minorHAnsi" w:cstheme="minorHAnsi"/>
          <w:color w:val="000000"/>
          <w:shd w:val="clear" w:color="auto" w:fill="FFFFFF"/>
        </w:rPr>
        <w:t xml:space="preserve"> </w:t>
      </w:r>
      <w:r w:rsidRPr="004E573A">
        <w:rPr>
          <w:rFonts w:asciiTheme="minorHAnsi" w:hAnsiTheme="minorHAnsi" w:cstheme="minorHAnsi"/>
        </w:rPr>
        <w:t>T</w:t>
      </w:r>
      <w:r w:rsidRPr="00C124DE">
        <w:rPr>
          <w:rFonts w:asciiTheme="minorHAnsi" w:hAnsiTheme="minorHAnsi" w:cstheme="minorHAnsi"/>
          <w:color w:val="000000"/>
          <w:shd w:val="clear" w:color="auto" w:fill="FFFFFF"/>
        </w:rPr>
        <w:t xml:space="preserve">his press release is not a substitute for the registration statement or for any other document that </w:t>
      </w:r>
      <w:proofErr w:type="spellStart"/>
      <w:r>
        <w:rPr>
          <w:rFonts w:asciiTheme="minorHAnsi" w:hAnsiTheme="minorHAnsi" w:cstheme="minorHAnsi"/>
          <w:color w:val="000000"/>
          <w:shd w:val="clear" w:color="auto" w:fill="FFFFFF"/>
        </w:rPr>
        <w:t>CohBar</w:t>
      </w:r>
      <w:proofErr w:type="spellEnd"/>
      <w:r w:rsidRPr="00C124DE">
        <w:rPr>
          <w:rFonts w:asciiTheme="minorHAnsi" w:hAnsiTheme="minorHAnsi" w:cstheme="minorHAnsi"/>
          <w:color w:val="000000"/>
          <w:shd w:val="clear" w:color="auto" w:fill="FFFFFF"/>
        </w:rPr>
        <w:t xml:space="preserve"> may file with the SEC in connection with the</w:t>
      </w:r>
      <w:r>
        <w:rPr>
          <w:rFonts w:asciiTheme="minorHAnsi" w:hAnsiTheme="minorHAnsi" w:cstheme="minorHAnsi"/>
          <w:color w:val="000000"/>
          <w:shd w:val="clear" w:color="auto" w:fill="FFFFFF"/>
        </w:rPr>
        <w:t xml:space="preserve"> Proposed Transaction</w:t>
      </w:r>
      <w:r w:rsidRPr="00C124DE">
        <w:rPr>
          <w:rFonts w:asciiTheme="minorHAnsi" w:hAnsiTheme="minorHAnsi" w:cstheme="minorHAnsi"/>
          <w:color w:val="000000"/>
          <w:shd w:val="clear" w:color="auto" w:fill="FFFFFF"/>
        </w:rPr>
        <w:t xml:space="preserve">. </w:t>
      </w:r>
      <w:r>
        <w:rPr>
          <w:rFonts w:asciiTheme="minorHAnsi" w:hAnsiTheme="minorHAnsi" w:cstheme="minorHAnsi"/>
          <w:color w:val="000000"/>
          <w:shd w:val="clear" w:color="auto" w:fill="FFFFFF"/>
        </w:rPr>
        <w:t>COHBAR</w:t>
      </w:r>
      <w:r w:rsidRPr="004E573A">
        <w:rPr>
          <w:rFonts w:asciiTheme="minorHAnsi" w:hAnsiTheme="minorHAnsi" w:cstheme="minorHAnsi"/>
          <w:color w:val="000000"/>
          <w:shd w:val="clear" w:color="auto" w:fill="FFFFFF"/>
        </w:rPr>
        <w:t xml:space="preserve"> URGES INVESTORS AND STOCKHOLDERS TO READ THE REGISTRATION STATEMENT, PROXY STATEMENT/PROSPECTUS AND ANY OTHER RELEVANT DOCUMENTS THAT MAY BE FILED WITH THE SEC, AS WELL AS ANY AMENDMENTS OR SUPPLEMENTS TO THESE DOCUMENTS, CAREFULLY AND IN THEIR ENTIRETY IF AND WHEN THEY BECOME AVAILABLE BECAUSE THEY WILL CONTAIN IMPORTANT INFORMATION ABOUT</w:t>
      </w:r>
      <w:r>
        <w:rPr>
          <w:rFonts w:asciiTheme="minorHAnsi" w:hAnsiTheme="minorHAnsi" w:cstheme="minorHAnsi"/>
          <w:color w:val="000000"/>
          <w:shd w:val="clear" w:color="auto" w:fill="FFFFFF"/>
        </w:rPr>
        <w:t xml:space="preserve"> COHBAR</w:t>
      </w:r>
      <w:r w:rsidRPr="004E573A">
        <w:rPr>
          <w:rFonts w:asciiTheme="minorHAnsi" w:hAnsiTheme="minorHAnsi" w:cstheme="minorHAnsi"/>
          <w:color w:val="000000"/>
          <w:shd w:val="clear" w:color="auto" w:fill="FFFFFF"/>
        </w:rPr>
        <w:t xml:space="preserve">, </w:t>
      </w:r>
      <w:r>
        <w:rPr>
          <w:rFonts w:asciiTheme="minorHAnsi" w:hAnsiTheme="minorHAnsi" w:cstheme="minorHAnsi"/>
          <w:color w:val="000000"/>
          <w:shd w:val="clear" w:color="auto" w:fill="FFFFFF"/>
        </w:rPr>
        <w:t>MORPHOGENESIS</w:t>
      </w:r>
      <w:r w:rsidRPr="004E573A">
        <w:rPr>
          <w:rFonts w:asciiTheme="minorHAnsi" w:hAnsiTheme="minorHAnsi" w:cstheme="minorHAnsi"/>
          <w:color w:val="000000"/>
          <w:shd w:val="clear" w:color="auto" w:fill="FFFFFF"/>
        </w:rPr>
        <w:t xml:space="preserve">, THE PROPOSED TRANSACTION AND RELATED MATTERS. Investors and stockholders will be able to obtain free copies of the proxy statement/prospectus and other documents filed by </w:t>
      </w:r>
      <w:proofErr w:type="spellStart"/>
      <w:r>
        <w:rPr>
          <w:rFonts w:asciiTheme="minorHAnsi" w:hAnsiTheme="minorHAnsi" w:cstheme="minorHAnsi"/>
          <w:color w:val="000000"/>
          <w:shd w:val="clear" w:color="auto" w:fill="FFFFFF"/>
        </w:rPr>
        <w:t>CohBar</w:t>
      </w:r>
      <w:proofErr w:type="spellEnd"/>
      <w:r w:rsidRPr="004E573A">
        <w:rPr>
          <w:rFonts w:asciiTheme="minorHAnsi" w:hAnsiTheme="minorHAnsi" w:cstheme="minorHAnsi"/>
          <w:color w:val="000000"/>
          <w:shd w:val="clear" w:color="auto" w:fill="FFFFFF"/>
        </w:rPr>
        <w:t xml:space="preserve"> with the SEC (when they become available) through the website maintained by the SEC at www.sec.gov. In addition, investors and stockholders should note that </w:t>
      </w:r>
      <w:proofErr w:type="spellStart"/>
      <w:r>
        <w:rPr>
          <w:rFonts w:asciiTheme="minorHAnsi" w:hAnsiTheme="minorHAnsi" w:cstheme="minorHAnsi"/>
          <w:color w:val="000000"/>
          <w:shd w:val="clear" w:color="auto" w:fill="FFFFFF"/>
        </w:rPr>
        <w:t>CohBar</w:t>
      </w:r>
      <w:proofErr w:type="spellEnd"/>
      <w:r w:rsidRPr="004E573A">
        <w:rPr>
          <w:rFonts w:asciiTheme="minorHAnsi" w:hAnsiTheme="minorHAnsi" w:cstheme="minorHAnsi"/>
          <w:color w:val="000000"/>
          <w:shd w:val="clear" w:color="auto" w:fill="FFFFFF"/>
        </w:rPr>
        <w:t xml:space="preserve"> communicates with investors and the public using its website (www.</w:t>
      </w:r>
      <w:r>
        <w:rPr>
          <w:rFonts w:asciiTheme="minorHAnsi" w:hAnsiTheme="minorHAnsi" w:cstheme="minorHAnsi"/>
          <w:color w:val="000000"/>
          <w:shd w:val="clear" w:color="auto" w:fill="FFFFFF"/>
        </w:rPr>
        <w:t>cohbar</w:t>
      </w:r>
      <w:r w:rsidRPr="004E573A">
        <w:rPr>
          <w:rFonts w:asciiTheme="minorHAnsi" w:hAnsiTheme="minorHAnsi" w:cstheme="minorHAnsi"/>
          <w:color w:val="000000"/>
          <w:shd w:val="clear" w:color="auto" w:fill="FFFFFF"/>
        </w:rPr>
        <w:t xml:space="preserve">.com), </w:t>
      </w:r>
      <w:r>
        <w:rPr>
          <w:rFonts w:asciiTheme="minorHAnsi" w:hAnsiTheme="minorHAnsi" w:cstheme="minorHAnsi"/>
          <w:color w:val="000000"/>
          <w:shd w:val="clear" w:color="auto" w:fill="FFFFFF"/>
        </w:rPr>
        <w:t xml:space="preserve">including its </w:t>
      </w:r>
      <w:r w:rsidRPr="004E573A">
        <w:rPr>
          <w:rFonts w:asciiTheme="minorHAnsi" w:hAnsiTheme="minorHAnsi" w:cstheme="minorHAnsi"/>
          <w:color w:val="000000"/>
          <w:shd w:val="clear" w:color="auto" w:fill="FFFFFF"/>
        </w:rPr>
        <w:t>investor relations website (https://</w:t>
      </w:r>
      <w:r>
        <w:rPr>
          <w:rFonts w:asciiTheme="minorHAnsi" w:hAnsiTheme="minorHAnsi" w:cstheme="minorHAnsi"/>
          <w:color w:val="000000"/>
          <w:shd w:val="clear" w:color="auto" w:fill="FFFFFF"/>
        </w:rPr>
        <w:t>cohbar</w:t>
      </w:r>
      <w:r w:rsidRPr="004E573A">
        <w:rPr>
          <w:rFonts w:asciiTheme="minorHAnsi" w:hAnsiTheme="minorHAnsi" w:cstheme="minorHAnsi"/>
          <w:color w:val="000000"/>
          <w:shd w:val="clear" w:color="auto" w:fill="FFFFFF"/>
        </w:rPr>
        <w:t>.com/</w:t>
      </w:r>
      <w:r>
        <w:rPr>
          <w:rFonts w:asciiTheme="minorHAnsi" w:hAnsiTheme="minorHAnsi" w:cstheme="minorHAnsi"/>
          <w:color w:val="000000"/>
          <w:shd w:val="clear" w:color="auto" w:fill="FFFFFF"/>
        </w:rPr>
        <w:t>investors</w:t>
      </w:r>
      <w:r w:rsidRPr="004E573A">
        <w:rPr>
          <w:rFonts w:asciiTheme="minorHAnsi" w:hAnsiTheme="minorHAnsi" w:cstheme="minorHAnsi"/>
          <w:color w:val="000000"/>
          <w:shd w:val="clear" w:color="auto" w:fill="FFFFFF"/>
        </w:rPr>
        <w:t>)</w:t>
      </w:r>
      <w:r>
        <w:rPr>
          <w:rFonts w:asciiTheme="minorHAnsi" w:hAnsiTheme="minorHAnsi" w:cstheme="minorHAnsi"/>
          <w:color w:val="000000"/>
          <w:shd w:val="clear" w:color="auto" w:fill="FFFFFF"/>
        </w:rPr>
        <w:t>,</w:t>
      </w:r>
      <w:r w:rsidRPr="004E573A">
        <w:rPr>
          <w:rFonts w:asciiTheme="minorHAnsi" w:hAnsiTheme="minorHAnsi" w:cstheme="minorHAnsi"/>
          <w:color w:val="000000"/>
          <w:shd w:val="clear" w:color="auto" w:fill="FFFFFF"/>
        </w:rPr>
        <w:t xml:space="preserve"> where anyone will be able to obtain free copies of the proxy statement/prospectus and other documents filed by </w:t>
      </w:r>
      <w:proofErr w:type="spellStart"/>
      <w:r>
        <w:rPr>
          <w:rFonts w:asciiTheme="minorHAnsi" w:hAnsiTheme="minorHAnsi" w:cstheme="minorHAnsi"/>
          <w:color w:val="000000"/>
          <w:shd w:val="clear" w:color="auto" w:fill="FFFFFF"/>
        </w:rPr>
        <w:t>CohBar</w:t>
      </w:r>
      <w:proofErr w:type="spellEnd"/>
      <w:r w:rsidRPr="004E573A">
        <w:rPr>
          <w:rFonts w:asciiTheme="minorHAnsi" w:hAnsiTheme="minorHAnsi" w:cstheme="minorHAnsi"/>
          <w:color w:val="000000"/>
          <w:shd w:val="clear" w:color="auto" w:fill="FFFFFF"/>
        </w:rPr>
        <w:t xml:space="preserve"> with the SEC</w:t>
      </w:r>
      <w:r>
        <w:rPr>
          <w:rFonts w:asciiTheme="minorHAnsi" w:hAnsiTheme="minorHAnsi" w:cstheme="minorHAnsi"/>
          <w:color w:val="000000"/>
          <w:shd w:val="clear" w:color="auto" w:fill="FFFFFF"/>
        </w:rPr>
        <w:t>,</w:t>
      </w:r>
      <w:r w:rsidRPr="004E573A">
        <w:rPr>
          <w:rFonts w:asciiTheme="minorHAnsi" w:hAnsiTheme="minorHAnsi" w:cstheme="minorHAnsi"/>
          <w:color w:val="000000"/>
          <w:shd w:val="clear" w:color="auto" w:fill="FFFFFF"/>
        </w:rPr>
        <w:t xml:space="preserve"> and stockholders are urged to read the proxy statement/prospectus and the other relevant materials when they become available before making any voting or investment decision with respect to the Proposed Transaction.</w:t>
      </w:r>
    </w:p>
    <w:p w14:paraId="59CD043A" w14:textId="77777777" w:rsidR="009273B3" w:rsidRPr="00FA72D5" w:rsidRDefault="009273B3" w:rsidP="009273B3">
      <w:pPr>
        <w:shd w:val="clear" w:color="auto" w:fill="FFFFFF"/>
        <w:spacing w:after="300"/>
        <w:jc w:val="both"/>
        <w:rPr>
          <w:rFonts w:asciiTheme="minorHAnsi" w:hAnsiTheme="minorHAnsi" w:cstheme="minorHAnsi"/>
          <w:b/>
          <w:bCs/>
        </w:rPr>
      </w:pPr>
      <w:r w:rsidRPr="00FA72D5">
        <w:rPr>
          <w:rFonts w:asciiTheme="minorHAnsi" w:hAnsiTheme="minorHAnsi" w:cstheme="minorHAnsi"/>
          <w:b/>
          <w:bCs/>
        </w:rPr>
        <w:t>Participants in the Solicitation</w:t>
      </w:r>
    </w:p>
    <w:p w14:paraId="292812C4" w14:textId="77777777" w:rsidR="009273B3" w:rsidRPr="004E573A" w:rsidRDefault="009273B3" w:rsidP="009273B3">
      <w:pPr>
        <w:shd w:val="clear" w:color="auto" w:fill="FFFFFF"/>
        <w:spacing w:after="300"/>
        <w:jc w:val="both"/>
        <w:rPr>
          <w:rFonts w:asciiTheme="minorHAnsi" w:hAnsiTheme="minorHAnsi" w:cstheme="minorHAnsi"/>
          <w:b/>
          <w:bCs/>
          <w:highlight w:val="yellow"/>
        </w:rPr>
      </w:pPr>
      <w:proofErr w:type="spellStart"/>
      <w:r>
        <w:rPr>
          <w:rFonts w:asciiTheme="minorHAnsi" w:hAnsiTheme="minorHAnsi" w:cstheme="minorHAnsi"/>
          <w:color w:val="000000"/>
          <w:shd w:val="clear" w:color="auto" w:fill="FFFFFF"/>
        </w:rPr>
        <w:t>CohBar</w:t>
      </w:r>
      <w:proofErr w:type="spellEnd"/>
      <w:r w:rsidRPr="004E573A">
        <w:rPr>
          <w:rFonts w:asciiTheme="minorHAnsi" w:hAnsiTheme="minorHAnsi" w:cstheme="minorHAnsi"/>
          <w:color w:val="000000"/>
          <w:shd w:val="clear" w:color="auto" w:fill="FFFFFF"/>
        </w:rPr>
        <w:t xml:space="preserve">, </w:t>
      </w:r>
      <w:r>
        <w:rPr>
          <w:rFonts w:asciiTheme="minorHAnsi" w:hAnsiTheme="minorHAnsi" w:cstheme="minorHAnsi"/>
          <w:color w:val="000000"/>
          <w:shd w:val="clear" w:color="auto" w:fill="FFFFFF"/>
        </w:rPr>
        <w:t>Morphogenesis</w:t>
      </w:r>
      <w:r w:rsidRPr="004E573A">
        <w:rPr>
          <w:rFonts w:asciiTheme="minorHAnsi" w:hAnsiTheme="minorHAnsi" w:cstheme="minorHAnsi"/>
          <w:color w:val="000000"/>
          <w:shd w:val="clear" w:color="auto" w:fill="FFFFFF"/>
        </w:rPr>
        <w:t xml:space="preserve"> and their respective directors and executive officers may be deemed to be participants in the solicitation of proxies from</w:t>
      </w:r>
      <w:r>
        <w:rPr>
          <w:rFonts w:asciiTheme="minorHAnsi" w:hAnsiTheme="minorHAnsi" w:cstheme="minorHAnsi"/>
          <w:color w:val="000000"/>
          <w:shd w:val="clear" w:color="auto" w:fill="FFFFFF"/>
        </w:rPr>
        <w:t xml:space="preserve"> </w:t>
      </w:r>
      <w:proofErr w:type="spellStart"/>
      <w:r>
        <w:rPr>
          <w:rFonts w:asciiTheme="minorHAnsi" w:hAnsiTheme="minorHAnsi" w:cstheme="minorHAnsi"/>
          <w:color w:val="000000"/>
          <w:shd w:val="clear" w:color="auto" w:fill="FFFFFF"/>
        </w:rPr>
        <w:t>CohBar’s</w:t>
      </w:r>
      <w:proofErr w:type="spellEnd"/>
      <w:r w:rsidRPr="004E573A">
        <w:rPr>
          <w:rFonts w:asciiTheme="minorHAnsi" w:hAnsiTheme="minorHAnsi" w:cstheme="minorHAnsi"/>
          <w:color w:val="000000"/>
          <w:shd w:val="clear" w:color="auto" w:fill="FFFFFF"/>
        </w:rPr>
        <w:t xml:space="preserve"> stockholders in connection with the Proposed Transaction. Information about </w:t>
      </w:r>
      <w:proofErr w:type="spellStart"/>
      <w:r>
        <w:rPr>
          <w:rFonts w:asciiTheme="minorHAnsi" w:hAnsiTheme="minorHAnsi" w:cstheme="minorHAnsi"/>
          <w:color w:val="000000"/>
          <w:shd w:val="clear" w:color="auto" w:fill="FFFFFF"/>
        </w:rPr>
        <w:t>CohBar’s</w:t>
      </w:r>
      <w:proofErr w:type="spellEnd"/>
      <w:r w:rsidRPr="004E573A">
        <w:rPr>
          <w:rFonts w:asciiTheme="minorHAnsi" w:hAnsiTheme="minorHAnsi" w:cstheme="minorHAnsi"/>
          <w:color w:val="000000"/>
          <w:shd w:val="clear" w:color="auto" w:fill="FFFFFF"/>
        </w:rPr>
        <w:t xml:space="preserve"> directors and executive officers including a description of their interests in </w:t>
      </w:r>
      <w:proofErr w:type="spellStart"/>
      <w:r>
        <w:rPr>
          <w:rFonts w:asciiTheme="minorHAnsi" w:hAnsiTheme="minorHAnsi" w:cstheme="minorHAnsi"/>
          <w:color w:val="000000"/>
          <w:shd w:val="clear" w:color="auto" w:fill="FFFFFF"/>
        </w:rPr>
        <w:t>CohBar</w:t>
      </w:r>
      <w:proofErr w:type="spellEnd"/>
      <w:r w:rsidRPr="004E573A">
        <w:rPr>
          <w:rFonts w:asciiTheme="minorHAnsi" w:hAnsiTheme="minorHAnsi" w:cstheme="minorHAnsi"/>
          <w:color w:val="000000"/>
          <w:shd w:val="clear" w:color="auto" w:fill="FFFFFF"/>
        </w:rPr>
        <w:t xml:space="preserve"> is included in </w:t>
      </w:r>
      <w:proofErr w:type="spellStart"/>
      <w:r>
        <w:rPr>
          <w:rFonts w:asciiTheme="minorHAnsi" w:hAnsiTheme="minorHAnsi" w:cstheme="minorHAnsi"/>
          <w:color w:val="000000"/>
          <w:shd w:val="clear" w:color="auto" w:fill="FFFFFF"/>
        </w:rPr>
        <w:t>CohBar’s</w:t>
      </w:r>
      <w:proofErr w:type="spellEnd"/>
      <w:r w:rsidRPr="004E573A">
        <w:rPr>
          <w:rFonts w:asciiTheme="minorHAnsi" w:hAnsiTheme="minorHAnsi" w:cstheme="minorHAnsi"/>
          <w:color w:val="000000"/>
          <w:shd w:val="clear" w:color="auto" w:fill="FFFFFF"/>
        </w:rPr>
        <w:t xml:space="preserve"> most recent Annual Report on Form 10-K</w:t>
      </w:r>
      <w:r>
        <w:rPr>
          <w:rFonts w:asciiTheme="minorHAnsi" w:hAnsiTheme="minorHAnsi" w:cstheme="minorHAnsi"/>
          <w:color w:val="000000"/>
          <w:shd w:val="clear" w:color="auto" w:fill="FFFFFF"/>
        </w:rPr>
        <w:t xml:space="preserve"> (as amended)</w:t>
      </w:r>
      <w:r w:rsidRPr="004E573A">
        <w:rPr>
          <w:rFonts w:asciiTheme="minorHAnsi" w:hAnsiTheme="minorHAnsi" w:cstheme="minorHAnsi"/>
          <w:color w:val="000000"/>
          <w:shd w:val="clear" w:color="auto" w:fill="FFFFFF"/>
        </w:rPr>
        <w:t>, including any information incorporated therein by reference, as filed with the SEC. Additional information regarding these persons and their interests in the transaction will be included in the proxy statement/prospectus relating to the Proposed Transaction when it is filed with the SEC. These documents can be obtained free of charge from the sources indicated above.</w:t>
      </w:r>
    </w:p>
    <w:p w14:paraId="0164C00D" w14:textId="77777777" w:rsidR="009273B3" w:rsidRPr="003D423E" w:rsidRDefault="009273B3" w:rsidP="009273B3">
      <w:pPr>
        <w:shd w:val="clear" w:color="auto" w:fill="FFFFFF"/>
        <w:spacing w:after="300"/>
        <w:jc w:val="both"/>
        <w:rPr>
          <w:rFonts w:asciiTheme="minorHAnsi" w:hAnsiTheme="minorHAnsi" w:cstheme="minorHAnsi"/>
        </w:rPr>
      </w:pPr>
      <w:r w:rsidRPr="00FA72D5">
        <w:rPr>
          <w:rFonts w:asciiTheme="minorHAnsi" w:hAnsiTheme="minorHAnsi" w:cstheme="minorHAnsi"/>
          <w:b/>
          <w:bCs/>
        </w:rPr>
        <w:t>Forward-Looking Statements</w:t>
      </w:r>
    </w:p>
    <w:p w14:paraId="112853D8" w14:textId="77777777" w:rsidR="009273B3" w:rsidRPr="003D423E" w:rsidRDefault="009273B3" w:rsidP="009273B3">
      <w:pPr>
        <w:pStyle w:val="NormalWeb"/>
        <w:shd w:val="clear" w:color="auto" w:fill="FFFFFF"/>
        <w:spacing w:before="0" w:beforeAutospacing="0" w:after="300" w:afterAutospacing="0"/>
        <w:jc w:val="both"/>
        <w:rPr>
          <w:rFonts w:asciiTheme="minorHAnsi" w:hAnsiTheme="minorHAnsi" w:cstheme="minorHAnsi"/>
        </w:rPr>
      </w:pPr>
      <w:r w:rsidRPr="003D423E">
        <w:rPr>
          <w:rFonts w:asciiTheme="minorHAnsi" w:hAnsiTheme="minorHAnsi" w:cstheme="minorHAnsi"/>
        </w:rPr>
        <w:t xml:space="preserve">This news release contains forward-looking statements that are not historical facts within the meaning of the Private Securities Litigation Reform Act of 1995. Forward-looking statements are based only on our current beliefs, </w:t>
      </w:r>
      <w:proofErr w:type="gramStart"/>
      <w:r w:rsidRPr="003D423E">
        <w:rPr>
          <w:rFonts w:asciiTheme="minorHAnsi" w:hAnsiTheme="minorHAnsi" w:cstheme="minorHAnsi"/>
        </w:rPr>
        <w:t>expectations</w:t>
      </w:r>
      <w:proofErr w:type="gramEnd"/>
      <w:r w:rsidRPr="003D423E">
        <w:rPr>
          <w:rFonts w:asciiTheme="minorHAnsi" w:hAnsiTheme="minorHAnsi" w:cstheme="minorHAnsi"/>
        </w:rPr>
        <w:t xml:space="preserve"> and assumptions regarding the future of our business, future plans and strategies, projections, anticipated events and other future conditions. In </w:t>
      </w:r>
      <w:r w:rsidRPr="00733F0A">
        <w:rPr>
          <w:rFonts w:asciiTheme="minorHAnsi" w:hAnsiTheme="minorHAnsi" w:cstheme="minorHAnsi"/>
        </w:rPr>
        <w:t xml:space="preserve">some cases you can identify these statements by forward-looking words such as “believe,” “may,” “will,” “estimate,” “continue,” “anticipate,” “intend,” “could,” “should,” “would,” “project,” “plan,” “expect,” “goal,” “seek,” “future,” “likely” or the negative or plural of these words or similar expressions. Examples of such forward-looking statements include but are not limited to express or implied statements regarding </w:t>
      </w:r>
      <w:proofErr w:type="spellStart"/>
      <w:r w:rsidRPr="00733F0A">
        <w:rPr>
          <w:rFonts w:asciiTheme="minorHAnsi" w:hAnsiTheme="minorHAnsi" w:cstheme="minorHAnsi"/>
        </w:rPr>
        <w:t>CohBar’s</w:t>
      </w:r>
      <w:proofErr w:type="spellEnd"/>
      <w:r w:rsidRPr="00733F0A">
        <w:rPr>
          <w:rFonts w:asciiTheme="minorHAnsi" w:hAnsiTheme="minorHAnsi" w:cstheme="minorHAnsi"/>
          <w:color w:val="000000"/>
          <w:shd w:val="clear" w:color="auto" w:fill="FFFFFF"/>
        </w:rPr>
        <w:t xml:space="preserve"> or Morphogenesis’ management team’s expectations, hopes, beliefs, intentions or strategies regarding the future including, without limitation, statements regarding: the Proposed Transaction and the expected effects, perceived benefits or opportunities and related timing with respect thereto, expectations regarding clinical trials and research and development programs, in particular with respect to </w:t>
      </w:r>
      <w:r w:rsidRPr="00733F0A">
        <w:rPr>
          <w:rFonts w:asciiTheme="minorHAnsi" w:hAnsiTheme="minorHAnsi" w:cstheme="minorHAnsi"/>
          <w:color w:val="000000"/>
          <w:shd w:val="clear" w:color="auto" w:fill="FFFFFF"/>
        </w:rPr>
        <w:lastRenderedPageBreak/>
        <w:t>Morphogenesis’ IFx-Hu2.0 product candidate, its IFx-Hu3.0 preclinical program, and its TME modulators development program, and any developments or results in connection therewith; the anticipated timing of the results from those studies and trials; and the expected trading of the combined company’s stock on the Nasdaq Capital Market.  In addition, any statements that refer to projections, forecasts or other characterizations of future events or circumstances, including any underlying assumptions, are forward-looking statements. </w:t>
      </w:r>
      <w:r w:rsidRPr="00733F0A">
        <w:rPr>
          <w:rFonts w:asciiTheme="minorHAnsi" w:hAnsiTheme="minorHAnsi" w:cstheme="minorHAnsi"/>
        </w:rPr>
        <w:t xml:space="preserve">You are cautioned that such statements are not guarantees of </w:t>
      </w:r>
      <w:r w:rsidRPr="00012283">
        <w:rPr>
          <w:rFonts w:asciiTheme="minorHAnsi" w:hAnsiTheme="minorHAnsi" w:cstheme="minorHAnsi"/>
        </w:rPr>
        <w:t>future performance and that actual results or developments may differ materially from those set forth in these forward-looking statements. Factors that could cause actual results to differ materially from these forward-looking statements include:</w:t>
      </w:r>
      <w:r w:rsidRPr="00012283">
        <w:rPr>
          <w:rFonts w:asciiTheme="minorHAnsi" w:hAnsiTheme="minorHAnsi" w:cstheme="minorHAnsi"/>
          <w:color w:val="000000"/>
          <w:shd w:val="clear" w:color="auto" w:fill="FFFFFF"/>
        </w:rPr>
        <w:t xml:space="preserve">  the risk that the conditions to the closing or consummation of the Proposed Transaction are not satisfied, including the failure to obtain stockholder approval for the Proposed Transaction; the risk that the</w:t>
      </w:r>
      <w:r>
        <w:rPr>
          <w:rFonts w:asciiTheme="minorHAnsi" w:hAnsiTheme="minorHAnsi" w:cstheme="minorHAnsi"/>
          <w:color w:val="000000"/>
          <w:shd w:val="clear" w:color="auto" w:fill="FFFFFF"/>
        </w:rPr>
        <w:t xml:space="preserve"> previously announced</w:t>
      </w:r>
      <w:r w:rsidRPr="00012283">
        <w:rPr>
          <w:rFonts w:asciiTheme="minorHAnsi" w:hAnsiTheme="minorHAnsi" w:cstheme="minorHAnsi"/>
          <w:color w:val="000000"/>
          <w:shd w:val="clear" w:color="auto" w:fill="FFFFFF"/>
        </w:rPr>
        <w:t xml:space="preserve"> concurrent financing</w:t>
      </w:r>
      <w:r>
        <w:rPr>
          <w:rFonts w:asciiTheme="minorHAnsi" w:hAnsiTheme="minorHAnsi" w:cstheme="minorHAnsi"/>
          <w:color w:val="000000"/>
          <w:shd w:val="clear" w:color="auto" w:fill="FFFFFF"/>
        </w:rPr>
        <w:t xml:space="preserve"> in connection with the Proposed Transaction</w:t>
      </w:r>
      <w:r w:rsidRPr="00012283">
        <w:rPr>
          <w:rFonts w:asciiTheme="minorHAnsi" w:hAnsiTheme="minorHAnsi" w:cstheme="minorHAnsi"/>
          <w:color w:val="000000"/>
          <w:shd w:val="clear" w:color="auto" w:fill="FFFFFF"/>
        </w:rPr>
        <w:t xml:space="preserve"> is not completed in a timely manner or at all; uncertainties as to the timing of the consummation of the Proposed Transaction and the ability of each of </w:t>
      </w:r>
      <w:proofErr w:type="spellStart"/>
      <w:r w:rsidRPr="00012283">
        <w:rPr>
          <w:rFonts w:asciiTheme="minorHAnsi" w:hAnsiTheme="minorHAnsi" w:cstheme="minorHAnsi"/>
          <w:color w:val="000000"/>
          <w:shd w:val="clear" w:color="auto" w:fill="FFFFFF"/>
        </w:rPr>
        <w:t>CohBar</w:t>
      </w:r>
      <w:proofErr w:type="spellEnd"/>
      <w:r w:rsidRPr="00012283">
        <w:rPr>
          <w:rFonts w:asciiTheme="minorHAnsi" w:hAnsiTheme="minorHAnsi" w:cstheme="minorHAnsi"/>
          <w:color w:val="000000"/>
          <w:shd w:val="clear" w:color="auto" w:fill="FFFFFF"/>
        </w:rPr>
        <w:t xml:space="preserve"> and Morphogenesis to consummate the transactions contemplated by the Proposed Transaction; risks related to </w:t>
      </w:r>
      <w:proofErr w:type="spellStart"/>
      <w:r w:rsidRPr="00012283">
        <w:rPr>
          <w:rFonts w:asciiTheme="minorHAnsi" w:hAnsiTheme="minorHAnsi" w:cstheme="minorHAnsi"/>
          <w:color w:val="000000"/>
          <w:shd w:val="clear" w:color="auto" w:fill="FFFFFF"/>
        </w:rPr>
        <w:t>CohBar’s</w:t>
      </w:r>
      <w:proofErr w:type="spellEnd"/>
      <w:r w:rsidRPr="00012283">
        <w:rPr>
          <w:rFonts w:asciiTheme="minorHAnsi" w:hAnsiTheme="minorHAnsi" w:cstheme="minorHAnsi"/>
          <w:color w:val="000000"/>
          <w:shd w:val="clear" w:color="auto" w:fill="FFFFFF"/>
        </w:rPr>
        <w:t xml:space="preserve"> and Morphogenesis’ ability to correctly estimate their respective operating expenses and expenses associated with the Proposed Transaction, as applicable, as well as uncertainties regarding the impact any delay in the closing would have on the anticipated cash resources of the resulting combined company upon closing and other events and unanticipated spending and costs that could reduce the combined company’s cash resources; the occurrence of any event, change or other circumstance or condition that could give rise to the termination of the Proposed Transaction by either company; the effect of the announcement or pendency of the Proposed Transaction on </w:t>
      </w:r>
      <w:proofErr w:type="spellStart"/>
      <w:r w:rsidRPr="00012283">
        <w:rPr>
          <w:rFonts w:asciiTheme="minorHAnsi" w:hAnsiTheme="minorHAnsi" w:cstheme="minorHAnsi"/>
          <w:color w:val="000000"/>
          <w:shd w:val="clear" w:color="auto" w:fill="FFFFFF"/>
        </w:rPr>
        <w:t>CohBar’s</w:t>
      </w:r>
      <w:proofErr w:type="spellEnd"/>
      <w:r w:rsidRPr="00012283">
        <w:rPr>
          <w:rFonts w:asciiTheme="minorHAnsi" w:hAnsiTheme="minorHAnsi" w:cstheme="minorHAnsi"/>
          <w:color w:val="000000"/>
          <w:shd w:val="clear" w:color="auto" w:fill="FFFFFF"/>
        </w:rPr>
        <w:t xml:space="preserve"> or Morphogenesis’ business relationships, operating results and business generally; costs related to the merger; the outcome of any legal proceedings that may be instituted against </w:t>
      </w:r>
      <w:proofErr w:type="spellStart"/>
      <w:r w:rsidRPr="00012283">
        <w:rPr>
          <w:rFonts w:asciiTheme="minorHAnsi" w:hAnsiTheme="minorHAnsi" w:cstheme="minorHAnsi"/>
          <w:color w:val="000000"/>
          <w:shd w:val="clear" w:color="auto" w:fill="FFFFFF"/>
        </w:rPr>
        <w:t>CohBar</w:t>
      </w:r>
      <w:proofErr w:type="spellEnd"/>
      <w:r w:rsidRPr="00012283">
        <w:rPr>
          <w:rFonts w:asciiTheme="minorHAnsi" w:hAnsiTheme="minorHAnsi" w:cstheme="minorHAnsi"/>
          <w:color w:val="000000"/>
          <w:shd w:val="clear" w:color="auto" w:fill="FFFFFF"/>
        </w:rPr>
        <w:t xml:space="preserve">, Morphogenesis, or any of their respective directors or officers related to the merger agreement or the transactions contemplated thereby; the ability of </w:t>
      </w:r>
      <w:proofErr w:type="spellStart"/>
      <w:r w:rsidRPr="00012283">
        <w:rPr>
          <w:rFonts w:asciiTheme="minorHAnsi" w:hAnsiTheme="minorHAnsi" w:cstheme="minorHAnsi"/>
          <w:color w:val="000000"/>
          <w:shd w:val="clear" w:color="auto" w:fill="FFFFFF"/>
        </w:rPr>
        <w:t>CohBar</w:t>
      </w:r>
      <w:proofErr w:type="spellEnd"/>
      <w:r w:rsidRPr="00012283">
        <w:rPr>
          <w:rFonts w:asciiTheme="minorHAnsi" w:hAnsiTheme="minorHAnsi" w:cstheme="minorHAnsi"/>
          <w:color w:val="000000"/>
          <w:shd w:val="clear" w:color="auto" w:fill="FFFFFF"/>
        </w:rPr>
        <w:t xml:space="preserve"> or Morphogenesis to protect their respective intellectual property rights; competitive responses to the Proposed Transaction; unexpected costs, charges or expenses resulting from the Proposed Transaction; legislative, regulatory, political and economic developments; and additional risks described in the “Risk Factors” section of </w:t>
      </w:r>
      <w:proofErr w:type="spellStart"/>
      <w:r w:rsidRPr="00012283">
        <w:rPr>
          <w:rFonts w:asciiTheme="minorHAnsi" w:hAnsiTheme="minorHAnsi" w:cstheme="minorHAnsi"/>
          <w:color w:val="000000"/>
          <w:shd w:val="clear" w:color="auto" w:fill="FFFFFF"/>
        </w:rPr>
        <w:t>CohBar’s</w:t>
      </w:r>
      <w:proofErr w:type="spellEnd"/>
      <w:r w:rsidRPr="00012283">
        <w:rPr>
          <w:rFonts w:asciiTheme="minorHAnsi" w:hAnsiTheme="minorHAnsi" w:cstheme="minorHAnsi"/>
          <w:color w:val="000000"/>
          <w:shd w:val="clear" w:color="auto" w:fill="FFFFFF"/>
        </w:rPr>
        <w:t xml:space="preserve"> Annual Report on Form 10-K for the fiscal year ended December 31, 2022 filed with the SEC</w:t>
      </w:r>
      <w:r w:rsidRPr="00012283">
        <w:rPr>
          <w:rFonts w:asciiTheme="minorHAnsi" w:hAnsiTheme="minorHAnsi" w:cstheme="minorHAnsi"/>
        </w:rPr>
        <w:t>. Additional assumptions, risks and uncertainties are described in detail in our registration statements</w:t>
      </w:r>
      <w:r w:rsidRPr="003D423E">
        <w:rPr>
          <w:rFonts w:asciiTheme="minorHAnsi" w:hAnsiTheme="minorHAnsi" w:cstheme="minorHAnsi"/>
        </w:rPr>
        <w:t>, reports and other filings with the Securities and Exchange Commission</w:t>
      </w:r>
      <w:r>
        <w:rPr>
          <w:rFonts w:asciiTheme="minorHAnsi" w:hAnsiTheme="minorHAnsi" w:cstheme="minorHAnsi"/>
        </w:rPr>
        <w:t xml:space="preserve"> and applicable Canadian authorities</w:t>
      </w:r>
      <w:r w:rsidRPr="003D423E">
        <w:rPr>
          <w:rFonts w:asciiTheme="minorHAnsi" w:hAnsiTheme="minorHAnsi" w:cstheme="minorHAnsi"/>
        </w:rPr>
        <w:t xml:space="preserve">, which are available on our website, and at </w:t>
      </w:r>
      <w:hyperlink r:id="rId14" w:history="1">
        <w:r w:rsidRPr="003D423E">
          <w:rPr>
            <w:rStyle w:val="Hyperlink"/>
            <w:rFonts w:asciiTheme="minorHAnsi" w:hAnsiTheme="minorHAnsi" w:cstheme="minorHAnsi"/>
          </w:rPr>
          <w:t>www.sec.gov</w:t>
        </w:r>
      </w:hyperlink>
      <w:r>
        <w:rPr>
          <w:rStyle w:val="Hyperlink"/>
          <w:rFonts w:asciiTheme="minorHAnsi" w:hAnsiTheme="minorHAnsi" w:cstheme="minorHAnsi"/>
        </w:rPr>
        <w:t xml:space="preserve"> </w:t>
      </w:r>
      <w:r w:rsidRPr="000B3266">
        <w:t>or</w:t>
      </w:r>
      <w:r>
        <w:rPr>
          <w:rStyle w:val="Hyperlink"/>
          <w:rFonts w:asciiTheme="minorHAnsi" w:hAnsiTheme="minorHAnsi" w:cstheme="minorHAnsi"/>
        </w:rPr>
        <w:t xml:space="preserve"> www.sedar.com</w:t>
      </w:r>
      <w:r>
        <w:rPr>
          <w:rFonts w:asciiTheme="minorHAnsi" w:hAnsiTheme="minorHAnsi" w:cstheme="minorHAnsi"/>
        </w:rPr>
        <w:t>.</w:t>
      </w:r>
    </w:p>
    <w:p w14:paraId="532543E2" w14:textId="77777777" w:rsidR="009273B3" w:rsidRPr="003D423E" w:rsidRDefault="009273B3" w:rsidP="009273B3">
      <w:pPr>
        <w:pStyle w:val="NormalWeb"/>
        <w:shd w:val="clear" w:color="auto" w:fill="FFFFFF"/>
        <w:spacing w:before="0" w:beforeAutospacing="0" w:after="300" w:afterAutospacing="0"/>
        <w:jc w:val="both"/>
        <w:rPr>
          <w:rFonts w:asciiTheme="minorHAnsi" w:hAnsiTheme="minorHAnsi" w:cstheme="minorHAnsi"/>
        </w:rPr>
      </w:pPr>
      <w:r w:rsidRPr="003D423E">
        <w:rPr>
          <w:rFonts w:asciiTheme="minorHAnsi" w:hAnsiTheme="minorHAnsi" w:cstheme="minorHAnsi"/>
        </w:rPr>
        <w:t xml:space="preserve">You are cautioned that such statements are not guarantees of future performance and that our actual results may differ materially from those set forth in the forward-looking statements. The forward-looking statements and other information contained in this news release are made as of the date hereof and </w:t>
      </w:r>
      <w:proofErr w:type="spellStart"/>
      <w:r w:rsidRPr="003D423E">
        <w:rPr>
          <w:rFonts w:asciiTheme="minorHAnsi" w:hAnsiTheme="minorHAnsi" w:cstheme="minorHAnsi"/>
        </w:rPr>
        <w:t>CohBar</w:t>
      </w:r>
      <w:proofErr w:type="spellEnd"/>
      <w:r w:rsidRPr="003D423E">
        <w:rPr>
          <w:rFonts w:asciiTheme="minorHAnsi" w:hAnsiTheme="minorHAnsi" w:cstheme="minorHAnsi"/>
        </w:rPr>
        <w:t xml:space="preserve"> does not undertake any obligation to update publicly or revise any forward-looking statements or information, whether </w:t>
      </w:r>
      <w:proofErr w:type="gramStart"/>
      <w:r w:rsidRPr="003D423E">
        <w:rPr>
          <w:rFonts w:asciiTheme="minorHAnsi" w:hAnsiTheme="minorHAnsi" w:cstheme="minorHAnsi"/>
        </w:rPr>
        <w:t>as a result of</w:t>
      </w:r>
      <w:proofErr w:type="gramEnd"/>
      <w:r w:rsidRPr="003D423E">
        <w:rPr>
          <w:rFonts w:asciiTheme="minorHAnsi" w:hAnsiTheme="minorHAnsi" w:cstheme="minorHAnsi"/>
        </w:rPr>
        <w:t xml:space="preserve"> new information, future events or otherwise, unless so required by applicable securities laws. Nothing herein shall constitute an offer to sell or the solicitation of an offer to buy any securities.</w:t>
      </w:r>
    </w:p>
    <w:p w14:paraId="57AA2634" w14:textId="77777777" w:rsidR="009273B3" w:rsidRDefault="009273B3" w:rsidP="009273B3">
      <w:pPr>
        <w:rPr>
          <w:rFonts w:asciiTheme="minorHAnsi" w:hAnsiTheme="minorHAnsi" w:cstheme="minorHAnsi"/>
          <w:b/>
        </w:rPr>
      </w:pPr>
      <w:r>
        <w:rPr>
          <w:rFonts w:asciiTheme="minorHAnsi" w:hAnsiTheme="minorHAnsi" w:cstheme="minorHAnsi"/>
          <w:b/>
        </w:rPr>
        <w:t xml:space="preserve">Investor </w:t>
      </w:r>
      <w:r w:rsidRPr="003D423E">
        <w:rPr>
          <w:rFonts w:asciiTheme="minorHAnsi" w:hAnsiTheme="minorHAnsi" w:cstheme="minorHAnsi"/>
          <w:b/>
        </w:rPr>
        <w:t>Contact</w:t>
      </w:r>
      <w:r>
        <w:rPr>
          <w:rFonts w:asciiTheme="minorHAnsi" w:hAnsiTheme="minorHAnsi" w:cstheme="minorHAnsi"/>
          <w:b/>
        </w:rPr>
        <w:t>s</w:t>
      </w:r>
      <w:r w:rsidRPr="003D423E">
        <w:rPr>
          <w:rFonts w:asciiTheme="minorHAnsi" w:hAnsiTheme="minorHAnsi" w:cstheme="minorHAnsi"/>
          <w:b/>
        </w:rPr>
        <w:t xml:space="preserve">: </w:t>
      </w:r>
    </w:p>
    <w:p w14:paraId="35888D08" w14:textId="77777777" w:rsidR="009273B3" w:rsidRDefault="009273B3" w:rsidP="009273B3">
      <w:pPr>
        <w:rPr>
          <w:rFonts w:asciiTheme="minorHAnsi" w:hAnsiTheme="minorHAnsi" w:cstheme="minorHAnsi"/>
          <w:b/>
        </w:rPr>
      </w:pPr>
    </w:p>
    <w:p w14:paraId="52973436" w14:textId="77777777" w:rsidR="009273B3" w:rsidRDefault="009273B3" w:rsidP="009273B3">
      <w:pPr>
        <w:rPr>
          <w:rFonts w:asciiTheme="minorHAnsi" w:hAnsiTheme="minorHAnsi" w:cstheme="minorHAnsi"/>
        </w:rPr>
      </w:pPr>
      <w:r>
        <w:rPr>
          <w:rFonts w:asciiTheme="minorHAnsi" w:hAnsiTheme="minorHAnsi" w:cstheme="minorHAnsi"/>
          <w:b/>
        </w:rPr>
        <w:lastRenderedPageBreak/>
        <w:t>Morphogenesis, Inc.</w:t>
      </w:r>
    </w:p>
    <w:p w14:paraId="0DBAE053" w14:textId="77777777" w:rsidR="009273B3" w:rsidRPr="0026075B" w:rsidRDefault="009273B3" w:rsidP="009273B3">
      <w:pPr>
        <w:rPr>
          <w:rFonts w:asciiTheme="minorHAnsi" w:hAnsiTheme="minorHAnsi" w:cstheme="minorHAnsi"/>
        </w:rPr>
      </w:pPr>
      <w:r w:rsidRPr="0026075B">
        <w:rPr>
          <w:rFonts w:asciiTheme="minorHAnsi" w:hAnsiTheme="minorHAnsi" w:cstheme="minorHAnsi"/>
        </w:rPr>
        <w:t xml:space="preserve">Jenene Thomas </w:t>
      </w:r>
    </w:p>
    <w:p w14:paraId="553C886C" w14:textId="77777777" w:rsidR="009273B3" w:rsidRPr="0026075B" w:rsidRDefault="009273B3" w:rsidP="009273B3">
      <w:pPr>
        <w:rPr>
          <w:rFonts w:asciiTheme="minorHAnsi" w:hAnsiTheme="minorHAnsi" w:cstheme="minorHAnsi"/>
        </w:rPr>
      </w:pPr>
      <w:r w:rsidRPr="0026075B">
        <w:rPr>
          <w:rFonts w:asciiTheme="minorHAnsi" w:hAnsiTheme="minorHAnsi" w:cstheme="minorHAnsi"/>
        </w:rPr>
        <w:t xml:space="preserve">JTC Team, LLC </w:t>
      </w:r>
    </w:p>
    <w:p w14:paraId="0E4A80E3" w14:textId="77777777" w:rsidR="009273B3" w:rsidRDefault="00000000" w:rsidP="009273B3">
      <w:pPr>
        <w:rPr>
          <w:rFonts w:asciiTheme="minorHAnsi" w:hAnsiTheme="minorHAnsi" w:cstheme="minorHAnsi"/>
        </w:rPr>
      </w:pPr>
      <w:hyperlink r:id="rId15" w:history="1">
        <w:r w:rsidR="009273B3" w:rsidRPr="00481CAA">
          <w:rPr>
            <w:rStyle w:val="Hyperlink"/>
            <w:rFonts w:asciiTheme="minorHAnsi" w:hAnsiTheme="minorHAnsi" w:cstheme="minorHAnsi"/>
          </w:rPr>
          <w:t>morphogenesis@jtcir.com</w:t>
        </w:r>
      </w:hyperlink>
      <w:r w:rsidR="009273B3">
        <w:rPr>
          <w:rFonts w:asciiTheme="minorHAnsi" w:hAnsiTheme="minorHAnsi" w:cstheme="minorHAnsi"/>
        </w:rPr>
        <w:t xml:space="preserve"> </w:t>
      </w:r>
    </w:p>
    <w:p w14:paraId="5B3F3C49" w14:textId="77777777" w:rsidR="009273B3" w:rsidRDefault="009273B3" w:rsidP="009273B3">
      <w:pPr>
        <w:rPr>
          <w:rFonts w:asciiTheme="minorHAnsi" w:hAnsiTheme="minorHAnsi" w:cstheme="minorHAnsi"/>
          <w:b/>
          <w:bCs/>
        </w:rPr>
      </w:pPr>
    </w:p>
    <w:p w14:paraId="23F8A2B9" w14:textId="77777777" w:rsidR="009273B3" w:rsidRDefault="009273B3" w:rsidP="009273B3">
      <w:pPr>
        <w:rPr>
          <w:rStyle w:val="Hyperlink"/>
          <w:rFonts w:asciiTheme="minorHAnsi" w:hAnsiTheme="minorHAnsi" w:cstheme="minorHAnsi"/>
        </w:rPr>
      </w:pPr>
      <w:proofErr w:type="spellStart"/>
      <w:r w:rsidRPr="00853490">
        <w:rPr>
          <w:rFonts w:asciiTheme="minorHAnsi" w:hAnsiTheme="minorHAnsi" w:cstheme="minorHAnsi"/>
          <w:b/>
          <w:bCs/>
        </w:rPr>
        <w:t>CohBar</w:t>
      </w:r>
      <w:proofErr w:type="spellEnd"/>
      <w:r w:rsidRPr="00853490">
        <w:rPr>
          <w:rFonts w:asciiTheme="minorHAnsi" w:hAnsiTheme="minorHAnsi" w:cstheme="minorHAnsi"/>
          <w:b/>
          <w:bCs/>
        </w:rPr>
        <w:t>, Inc.</w:t>
      </w:r>
      <w:r w:rsidRPr="003D423E">
        <w:rPr>
          <w:rFonts w:asciiTheme="minorHAnsi" w:hAnsiTheme="minorHAnsi" w:cstheme="minorHAnsi"/>
        </w:rPr>
        <w:br/>
      </w:r>
      <w:hyperlink r:id="rId16" w:tgtFrame="_blank" w:history="1">
        <w:r>
          <w:rPr>
            <w:rStyle w:val="Hyperlink"/>
            <w:rFonts w:asciiTheme="minorHAnsi" w:hAnsiTheme="minorHAnsi" w:cstheme="minorHAnsi"/>
          </w:rPr>
          <w:t>investors</w:t>
        </w:r>
        <w:r w:rsidRPr="003D423E">
          <w:rPr>
            <w:rStyle w:val="Hyperlink"/>
            <w:rFonts w:asciiTheme="minorHAnsi" w:hAnsiTheme="minorHAnsi" w:cstheme="minorHAnsi"/>
          </w:rPr>
          <w:t>@cohbar.com</w:t>
        </w:r>
      </w:hyperlink>
      <w:r>
        <w:rPr>
          <w:rStyle w:val="Hyperlink"/>
          <w:rFonts w:asciiTheme="minorHAnsi" w:hAnsiTheme="minorHAnsi" w:cstheme="minorHAnsi"/>
        </w:rPr>
        <w:t xml:space="preserve"> </w:t>
      </w:r>
    </w:p>
    <w:p w14:paraId="5BC89E48" w14:textId="39D183C5" w:rsidR="00B02368" w:rsidRPr="00E275E6" w:rsidRDefault="00B02368" w:rsidP="009273B3">
      <w:pPr>
        <w:rPr>
          <w:rFonts w:asciiTheme="minorHAnsi" w:hAnsiTheme="minorHAnsi" w:cstheme="minorHAnsi"/>
          <w:color w:val="0563C1" w:themeColor="hyperlink"/>
          <w:u w:val="single"/>
        </w:rPr>
      </w:pPr>
    </w:p>
    <w:sectPr w:rsidR="00B02368" w:rsidRPr="00E275E6" w:rsidSect="00237EB4">
      <w:headerReference w:type="default" r:id="rId17"/>
      <w:headerReference w:type="first" r:id="rId18"/>
      <w:pgSz w:w="12240" w:h="15840"/>
      <w:pgMar w:top="1152" w:right="1440" w:bottom="1152"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BAA6F3" w14:textId="77777777" w:rsidR="00276D96" w:rsidRDefault="00276D96">
      <w:r>
        <w:separator/>
      </w:r>
    </w:p>
  </w:endnote>
  <w:endnote w:type="continuationSeparator" w:id="0">
    <w:p w14:paraId="33AE6E2C" w14:textId="77777777" w:rsidR="00276D96" w:rsidRDefault="00276D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ACD061" w14:textId="77777777" w:rsidR="00276D96" w:rsidRDefault="00276D96">
      <w:r>
        <w:separator/>
      </w:r>
    </w:p>
  </w:footnote>
  <w:footnote w:type="continuationSeparator" w:id="0">
    <w:p w14:paraId="55D70249" w14:textId="77777777" w:rsidR="00276D96" w:rsidRDefault="00276D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643E7" w14:textId="77777777" w:rsidR="00275A47" w:rsidRDefault="00275A47" w:rsidP="00275A47">
    <w:pPr>
      <w:pStyle w:val="Header"/>
      <w:jc w:val="center"/>
    </w:pPr>
  </w:p>
  <w:p w14:paraId="35C7F652" w14:textId="77777777" w:rsidR="00275A47" w:rsidRDefault="00275A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D41D2" w14:textId="70356A30" w:rsidR="00225F3A" w:rsidRDefault="00B30552">
    <w:pPr>
      <w:pStyle w:val="Header"/>
    </w:pPr>
    <w:r>
      <w:rPr>
        <w:noProof/>
      </w:rPr>
      <w:drawing>
        <wp:anchor distT="0" distB="0" distL="114300" distR="114300" simplePos="0" relativeHeight="251660288" behindDoc="0" locked="0" layoutInCell="1" allowOverlap="1" wp14:anchorId="4C37B80F" wp14:editId="7BFF608D">
          <wp:simplePos x="0" y="0"/>
          <wp:positionH relativeFrom="margin">
            <wp:posOffset>4086225</wp:posOffset>
          </wp:positionH>
          <wp:positionV relativeFrom="paragraph">
            <wp:posOffset>-238125</wp:posOffset>
          </wp:positionV>
          <wp:extent cx="1926590" cy="701040"/>
          <wp:effectExtent l="0" t="0" r="0" b="3810"/>
          <wp:wrapNone/>
          <wp:docPr id="2" name="Picture 1" descr="A picture containing font, logo, graphics,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picture containing font, logo, graphics, text&#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0" y="0"/>
                    <a:ext cx="1926590" cy="701040"/>
                  </a:xfrm>
                  <a:prstGeom prst="rect">
                    <a:avLst/>
                  </a:prstGeom>
                  <a:noFill/>
                </pic:spPr>
              </pic:pic>
            </a:graphicData>
          </a:graphic>
        </wp:anchor>
      </w:drawing>
    </w:r>
    <w:r w:rsidR="00225F3A">
      <w:rPr>
        <w:rFonts w:cstheme="minorHAnsi"/>
        <w:noProof/>
      </w:rPr>
      <w:drawing>
        <wp:anchor distT="0" distB="0" distL="114300" distR="114300" simplePos="0" relativeHeight="251658240" behindDoc="0" locked="0" layoutInCell="1" allowOverlap="1" wp14:anchorId="6E6932EE" wp14:editId="66B9A33A">
          <wp:simplePos x="0" y="0"/>
          <wp:positionH relativeFrom="column">
            <wp:posOffset>-425450</wp:posOffset>
          </wp:positionH>
          <wp:positionV relativeFrom="paragraph">
            <wp:posOffset>-97155</wp:posOffset>
          </wp:positionV>
          <wp:extent cx="2759395" cy="482600"/>
          <wp:effectExtent l="0" t="0" r="3175" b="0"/>
          <wp:wrapSquare wrapText="bothSides"/>
          <wp:docPr id="148020747" name="Picture 1" descr="A black text on a white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20747" name="Picture 1" descr="A black text on a white background&#10;&#10;Description automatically generated with medium confidence"/>
                  <pic:cNvPicPr/>
                </pic:nvPicPr>
                <pic:blipFill>
                  <a:blip r:embed="rId2">
                    <a:extLst>
                      <a:ext uri="{28A0092B-C50C-407E-A947-70E740481C1C}">
                        <a14:useLocalDpi xmlns:a14="http://schemas.microsoft.com/office/drawing/2010/main" val="0"/>
                      </a:ext>
                    </a:extLst>
                  </a:blip>
                  <a:stretch>
                    <a:fillRect/>
                  </a:stretch>
                </pic:blipFill>
                <pic:spPr>
                  <a:xfrm>
                    <a:off x="0" y="0"/>
                    <a:ext cx="2759395" cy="482600"/>
                  </a:xfrm>
                  <a:prstGeom prst="rect">
                    <a:avLst/>
                  </a:prstGeom>
                </pic:spPr>
              </pic:pic>
            </a:graphicData>
          </a:graphic>
        </wp:anchor>
      </w:drawing>
    </w:r>
  </w:p>
  <w:p w14:paraId="6440F8EA" w14:textId="77777777" w:rsidR="00225F3A" w:rsidRDefault="00225F3A">
    <w:pPr>
      <w:pStyle w:val="Header"/>
    </w:pPr>
  </w:p>
  <w:p w14:paraId="332C5C1D" w14:textId="743F5CB8" w:rsidR="00F97443" w:rsidRDefault="00F97443">
    <w:pPr>
      <w:pStyle w:val="Header"/>
    </w:pPr>
  </w:p>
  <w:p w14:paraId="3BCF9139" w14:textId="77777777" w:rsidR="00B30552" w:rsidRDefault="00B305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2073C"/>
    <w:multiLevelType w:val="hybridMultilevel"/>
    <w:tmpl w:val="6E205D9E"/>
    <w:lvl w:ilvl="0" w:tplc="9A16ADBA">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7097801"/>
    <w:multiLevelType w:val="hybridMultilevel"/>
    <w:tmpl w:val="3B4C2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FF566D"/>
    <w:multiLevelType w:val="hybridMultilevel"/>
    <w:tmpl w:val="C2D04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E95223A"/>
    <w:multiLevelType w:val="hybridMultilevel"/>
    <w:tmpl w:val="7F78A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936675F"/>
    <w:multiLevelType w:val="hybridMultilevel"/>
    <w:tmpl w:val="F426DF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90863661">
    <w:abstractNumId w:val="0"/>
  </w:num>
  <w:num w:numId="2" w16cid:durableId="82577043">
    <w:abstractNumId w:val="1"/>
  </w:num>
  <w:num w:numId="3" w16cid:durableId="768889374">
    <w:abstractNumId w:val="2"/>
  </w:num>
  <w:num w:numId="4" w16cid:durableId="503933738">
    <w:abstractNumId w:val="4"/>
  </w:num>
  <w:num w:numId="5" w16cid:durableId="4037978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2F37"/>
    <w:rsid w:val="00002E48"/>
    <w:rsid w:val="00006756"/>
    <w:rsid w:val="00012D07"/>
    <w:rsid w:val="000145BC"/>
    <w:rsid w:val="00020BB4"/>
    <w:rsid w:val="000234BE"/>
    <w:rsid w:val="00025082"/>
    <w:rsid w:val="00036D85"/>
    <w:rsid w:val="000461E7"/>
    <w:rsid w:val="00046796"/>
    <w:rsid w:val="0005509B"/>
    <w:rsid w:val="000601AD"/>
    <w:rsid w:val="00061826"/>
    <w:rsid w:val="00091E17"/>
    <w:rsid w:val="00095387"/>
    <w:rsid w:val="000A72FE"/>
    <w:rsid w:val="000B3008"/>
    <w:rsid w:val="000B5696"/>
    <w:rsid w:val="000C0B30"/>
    <w:rsid w:val="000C3094"/>
    <w:rsid w:val="000C78FA"/>
    <w:rsid w:val="000D36A5"/>
    <w:rsid w:val="000E511D"/>
    <w:rsid w:val="000F41ED"/>
    <w:rsid w:val="000F6438"/>
    <w:rsid w:val="00100430"/>
    <w:rsid w:val="0010056C"/>
    <w:rsid w:val="00100692"/>
    <w:rsid w:val="00110EF7"/>
    <w:rsid w:val="001110D2"/>
    <w:rsid w:val="0011156E"/>
    <w:rsid w:val="00111626"/>
    <w:rsid w:val="001127DC"/>
    <w:rsid w:val="00114DC0"/>
    <w:rsid w:val="001223CD"/>
    <w:rsid w:val="00125F9C"/>
    <w:rsid w:val="00126B33"/>
    <w:rsid w:val="00135288"/>
    <w:rsid w:val="0013731A"/>
    <w:rsid w:val="0014199F"/>
    <w:rsid w:val="0014335F"/>
    <w:rsid w:val="001433EC"/>
    <w:rsid w:val="00153EB5"/>
    <w:rsid w:val="001563E7"/>
    <w:rsid w:val="00161293"/>
    <w:rsid w:val="00165265"/>
    <w:rsid w:val="001662E9"/>
    <w:rsid w:val="00173C2E"/>
    <w:rsid w:val="00184B44"/>
    <w:rsid w:val="00187C9A"/>
    <w:rsid w:val="00194F3D"/>
    <w:rsid w:val="001A3AAD"/>
    <w:rsid w:val="001A56C7"/>
    <w:rsid w:val="001A69C1"/>
    <w:rsid w:val="001B083E"/>
    <w:rsid w:val="001B3442"/>
    <w:rsid w:val="001B7EA0"/>
    <w:rsid w:val="001C36A9"/>
    <w:rsid w:val="001D0551"/>
    <w:rsid w:val="001D1859"/>
    <w:rsid w:val="001D26FC"/>
    <w:rsid w:val="001E16F9"/>
    <w:rsid w:val="001F0FBA"/>
    <w:rsid w:val="001F4E51"/>
    <w:rsid w:val="00207AF5"/>
    <w:rsid w:val="00211023"/>
    <w:rsid w:val="002115F7"/>
    <w:rsid w:val="0021665B"/>
    <w:rsid w:val="002205BC"/>
    <w:rsid w:val="00225F3A"/>
    <w:rsid w:val="00226835"/>
    <w:rsid w:val="00227BED"/>
    <w:rsid w:val="002374F7"/>
    <w:rsid w:val="00237EB4"/>
    <w:rsid w:val="00241701"/>
    <w:rsid w:val="00254D30"/>
    <w:rsid w:val="0025626F"/>
    <w:rsid w:val="00262D37"/>
    <w:rsid w:val="002633DC"/>
    <w:rsid w:val="00265C16"/>
    <w:rsid w:val="00265CA1"/>
    <w:rsid w:val="00272B13"/>
    <w:rsid w:val="00274155"/>
    <w:rsid w:val="00274B1A"/>
    <w:rsid w:val="00275A47"/>
    <w:rsid w:val="00275ABF"/>
    <w:rsid w:val="00276D96"/>
    <w:rsid w:val="002852F7"/>
    <w:rsid w:val="00294A60"/>
    <w:rsid w:val="002959B4"/>
    <w:rsid w:val="002967FF"/>
    <w:rsid w:val="00296FE7"/>
    <w:rsid w:val="002A1BEF"/>
    <w:rsid w:val="002A30CA"/>
    <w:rsid w:val="002A3697"/>
    <w:rsid w:val="002B5B2F"/>
    <w:rsid w:val="002C7C7B"/>
    <w:rsid w:val="002D0FF1"/>
    <w:rsid w:val="002D5D42"/>
    <w:rsid w:val="002D65F5"/>
    <w:rsid w:val="002D759B"/>
    <w:rsid w:val="002D7E91"/>
    <w:rsid w:val="002E219C"/>
    <w:rsid w:val="002E3555"/>
    <w:rsid w:val="002F4FFA"/>
    <w:rsid w:val="002F799D"/>
    <w:rsid w:val="00302EFD"/>
    <w:rsid w:val="00305B89"/>
    <w:rsid w:val="00320C5B"/>
    <w:rsid w:val="00321273"/>
    <w:rsid w:val="00323038"/>
    <w:rsid w:val="0032759E"/>
    <w:rsid w:val="003336A0"/>
    <w:rsid w:val="0035487F"/>
    <w:rsid w:val="00356923"/>
    <w:rsid w:val="00362231"/>
    <w:rsid w:val="00366A75"/>
    <w:rsid w:val="00374293"/>
    <w:rsid w:val="0037562E"/>
    <w:rsid w:val="0038464C"/>
    <w:rsid w:val="003850F7"/>
    <w:rsid w:val="00385BCD"/>
    <w:rsid w:val="0039697D"/>
    <w:rsid w:val="003B1BA9"/>
    <w:rsid w:val="003C1426"/>
    <w:rsid w:val="003C43EB"/>
    <w:rsid w:val="003D5347"/>
    <w:rsid w:val="003E1A59"/>
    <w:rsid w:val="003E5818"/>
    <w:rsid w:val="003F5CF0"/>
    <w:rsid w:val="00401D80"/>
    <w:rsid w:val="004069A0"/>
    <w:rsid w:val="00420E85"/>
    <w:rsid w:val="00421676"/>
    <w:rsid w:val="0042292F"/>
    <w:rsid w:val="00424AFE"/>
    <w:rsid w:val="00431B67"/>
    <w:rsid w:val="004332B1"/>
    <w:rsid w:val="00434E5C"/>
    <w:rsid w:val="00440C1A"/>
    <w:rsid w:val="00455B70"/>
    <w:rsid w:val="004634F2"/>
    <w:rsid w:val="0046419A"/>
    <w:rsid w:val="00472744"/>
    <w:rsid w:val="00480FF9"/>
    <w:rsid w:val="00492FCB"/>
    <w:rsid w:val="00493E0C"/>
    <w:rsid w:val="00497519"/>
    <w:rsid w:val="004A7374"/>
    <w:rsid w:val="004B61AF"/>
    <w:rsid w:val="004B7608"/>
    <w:rsid w:val="004C0190"/>
    <w:rsid w:val="004C4105"/>
    <w:rsid w:val="004D4265"/>
    <w:rsid w:val="004E3703"/>
    <w:rsid w:val="004E686B"/>
    <w:rsid w:val="004E726C"/>
    <w:rsid w:val="004F4CF4"/>
    <w:rsid w:val="004F50FE"/>
    <w:rsid w:val="004F55C7"/>
    <w:rsid w:val="00500672"/>
    <w:rsid w:val="00504C77"/>
    <w:rsid w:val="00511DA4"/>
    <w:rsid w:val="00512F37"/>
    <w:rsid w:val="005150B0"/>
    <w:rsid w:val="00524305"/>
    <w:rsid w:val="0052513E"/>
    <w:rsid w:val="00527FFA"/>
    <w:rsid w:val="005328AC"/>
    <w:rsid w:val="00554826"/>
    <w:rsid w:val="00556135"/>
    <w:rsid w:val="00564B60"/>
    <w:rsid w:val="0058272E"/>
    <w:rsid w:val="005834F7"/>
    <w:rsid w:val="00592176"/>
    <w:rsid w:val="00597B70"/>
    <w:rsid w:val="005A6F57"/>
    <w:rsid w:val="005B0BEC"/>
    <w:rsid w:val="005C18BC"/>
    <w:rsid w:val="005C5E62"/>
    <w:rsid w:val="005D4FED"/>
    <w:rsid w:val="005D5632"/>
    <w:rsid w:val="005F1E3E"/>
    <w:rsid w:val="005F603A"/>
    <w:rsid w:val="006042AF"/>
    <w:rsid w:val="00607D6D"/>
    <w:rsid w:val="00623B15"/>
    <w:rsid w:val="006260CC"/>
    <w:rsid w:val="00635DAE"/>
    <w:rsid w:val="00636CC1"/>
    <w:rsid w:val="00637408"/>
    <w:rsid w:val="00637E76"/>
    <w:rsid w:val="00650F2E"/>
    <w:rsid w:val="00651EF4"/>
    <w:rsid w:val="006536F7"/>
    <w:rsid w:val="00656542"/>
    <w:rsid w:val="006605A9"/>
    <w:rsid w:val="00662792"/>
    <w:rsid w:val="0066379C"/>
    <w:rsid w:val="00663F3D"/>
    <w:rsid w:val="006736EF"/>
    <w:rsid w:val="00675E3E"/>
    <w:rsid w:val="00683C15"/>
    <w:rsid w:val="00687A47"/>
    <w:rsid w:val="00693AD6"/>
    <w:rsid w:val="00696162"/>
    <w:rsid w:val="006A0B52"/>
    <w:rsid w:val="006C11AC"/>
    <w:rsid w:val="006C2CDD"/>
    <w:rsid w:val="006D03C2"/>
    <w:rsid w:val="006D74F1"/>
    <w:rsid w:val="006E16A1"/>
    <w:rsid w:val="006E2AD6"/>
    <w:rsid w:val="006E7666"/>
    <w:rsid w:val="006F0638"/>
    <w:rsid w:val="006F69A5"/>
    <w:rsid w:val="006F6F56"/>
    <w:rsid w:val="00704E18"/>
    <w:rsid w:val="00706FCE"/>
    <w:rsid w:val="007078FA"/>
    <w:rsid w:val="00707BD4"/>
    <w:rsid w:val="00710710"/>
    <w:rsid w:val="00710783"/>
    <w:rsid w:val="00711BFB"/>
    <w:rsid w:val="00717136"/>
    <w:rsid w:val="0071748A"/>
    <w:rsid w:val="0071764E"/>
    <w:rsid w:val="00721524"/>
    <w:rsid w:val="007359AF"/>
    <w:rsid w:val="00735A43"/>
    <w:rsid w:val="00743A0E"/>
    <w:rsid w:val="00744088"/>
    <w:rsid w:val="0074410C"/>
    <w:rsid w:val="00745547"/>
    <w:rsid w:val="00745D0F"/>
    <w:rsid w:val="0074750A"/>
    <w:rsid w:val="007565C6"/>
    <w:rsid w:val="00761CC5"/>
    <w:rsid w:val="007651DD"/>
    <w:rsid w:val="00783D3F"/>
    <w:rsid w:val="00785D92"/>
    <w:rsid w:val="00786D92"/>
    <w:rsid w:val="0079516A"/>
    <w:rsid w:val="007A5113"/>
    <w:rsid w:val="007A6E2C"/>
    <w:rsid w:val="007A7EC8"/>
    <w:rsid w:val="007C089B"/>
    <w:rsid w:val="007C1D74"/>
    <w:rsid w:val="007D0775"/>
    <w:rsid w:val="007D093D"/>
    <w:rsid w:val="007D3B72"/>
    <w:rsid w:val="007D583A"/>
    <w:rsid w:val="007E6D99"/>
    <w:rsid w:val="00802E47"/>
    <w:rsid w:val="0080393B"/>
    <w:rsid w:val="00805165"/>
    <w:rsid w:val="008113F8"/>
    <w:rsid w:val="00813EBD"/>
    <w:rsid w:val="00814A93"/>
    <w:rsid w:val="00814F7F"/>
    <w:rsid w:val="008167E4"/>
    <w:rsid w:val="008203E2"/>
    <w:rsid w:val="008231A5"/>
    <w:rsid w:val="0082562A"/>
    <w:rsid w:val="008267F1"/>
    <w:rsid w:val="008506AF"/>
    <w:rsid w:val="008523FD"/>
    <w:rsid w:val="00854957"/>
    <w:rsid w:val="0087703C"/>
    <w:rsid w:val="00884A24"/>
    <w:rsid w:val="00884EC1"/>
    <w:rsid w:val="008916CA"/>
    <w:rsid w:val="00894AC1"/>
    <w:rsid w:val="008A5731"/>
    <w:rsid w:val="008A7362"/>
    <w:rsid w:val="008B4647"/>
    <w:rsid w:val="008B6FE3"/>
    <w:rsid w:val="008B72F6"/>
    <w:rsid w:val="008D5774"/>
    <w:rsid w:val="008D7142"/>
    <w:rsid w:val="008E003E"/>
    <w:rsid w:val="008E05EC"/>
    <w:rsid w:val="008E7DAA"/>
    <w:rsid w:val="008F1F07"/>
    <w:rsid w:val="008F21CA"/>
    <w:rsid w:val="008F7A68"/>
    <w:rsid w:val="0091243F"/>
    <w:rsid w:val="00912B34"/>
    <w:rsid w:val="009148B1"/>
    <w:rsid w:val="009163D8"/>
    <w:rsid w:val="00926502"/>
    <w:rsid w:val="009273B3"/>
    <w:rsid w:val="009410E0"/>
    <w:rsid w:val="00945501"/>
    <w:rsid w:val="00954516"/>
    <w:rsid w:val="00956D91"/>
    <w:rsid w:val="0096281F"/>
    <w:rsid w:val="0097075D"/>
    <w:rsid w:val="00990D67"/>
    <w:rsid w:val="0099535B"/>
    <w:rsid w:val="009A5CD6"/>
    <w:rsid w:val="009A5F8A"/>
    <w:rsid w:val="009B102B"/>
    <w:rsid w:val="009B2AFB"/>
    <w:rsid w:val="009B46BD"/>
    <w:rsid w:val="009B7FFA"/>
    <w:rsid w:val="009C1DE6"/>
    <w:rsid w:val="009D1457"/>
    <w:rsid w:val="009D181A"/>
    <w:rsid w:val="009D3FFD"/>
    <w:rsid w:val="009E0402"/>
    <w:rsid w:val="009E59D1"/>
    <w:rsid w:val="009F37DD"/>
    <w:rsid w:val="009F4579"/>
    <w:rsid w:val="009F55CF"/>
    <w:rsid w:val="009F5F26"/>
    <w:rsid w:val="00A12297"/>
    <w:rsid w:val="00A21BB7"/>
    <w:rsid w:val="00A2395E"/>
    <w:rsid w:val="00A26193"/>
    <w:rsid w:val="00A26792"/>
    <w:rsid w:val="00A27F94"/>
    <w:rsid w:val="00A315C9"/>
    <w:rsid w:val="00A44585"/>
    <w:rsid w:val="00A455D1"/>
    <w:rsid w:val="00A4773B"/>
    <w:rsid w:val="00A53817"/>
    <w:rsid w:val="00A721F9"/>
    <w:rsid w:val="00A730B6"/>
    <w:rsid w:val="00A80C1A"/>
    <w:rsid w:val="00A83ECE"/>
    <w:rsid w:val="00A84EBA"/>
    <w:rsid w:val="00A87D8C"/>
    <w:rsid w:val="00A90BC8"/>
    <w:rsid w:val="00A95557"/>
    <w:rsid w:val="00AC193F"/>
    <w:rsid w:val="00AC6922"/>
    <w:rsid w:val="00AE11EF"/>
    <w:rsid w:val="00AF02DC"/>
    <w:rsid w:val="00AF6C55"/>
    <w:rsid w:val="00AF7F0A"/>
    <w:rsid w:val="00B02368"/>
    <w:rsid w:val="00B0283F"/>
    <w:rsid w:val="00B03BD0"/>
    <w:rsid w:val="00B07F38"/>
    <w:rsid w:val="00B16BB2"/>
    <w:rsid w:val="00B21A7E"/>
    <w:rsid w:val="00B22295"/>
    <w:rsid w:val="00B234BE"/>
    <w:rsid w:val="00B235A4"/>
    <w:rsid w:val="00B24C52"/>
    <w:rsid w:val="00B255E7"/>
    <w:rsid w:val="00B30552"/>
    <w:rsid w:val="00B35863"/>
    <w:rsid w:val="00B40238"/>
    <w:rsid w:val="00B43A2D"/>
    <w:rsid w:val="00B518C2"/>
    <w:rsid w:val="00B54389"/>
    <w:rsid w:val="00B5763D"/>
    <w:rsid w:val="00B6189A"/>
    <w:rsid w:val="00B66A52"/>
    <w:rsid w:val="00B725E3"/>
    <w:rsid w:val="00B7767D"/>
    <w:rsid w:val="00B81976"/>
    <w:rsid w:val="00B84DEB"/>
    <w:rsid w:val="00B97280"/>
    <w:rsid w:val="00BA37BA"/>
    <w:rsid w:val="00BA4817"/>
    <w:rsid w:val="00BA4898"/>
    <w:rsid w:val="00BA7B50"/>
    <w:rsid w:val="00BB333C"/>
    <w:rsid w:val="00BB6593"/>
    <w:rsid w:val="00BB7CF4"/>
    <w:rsid w:val="00BC0889"/>
    <w:rsid w:val="00BC0F35"/>
    <w:rsid w:val="00BC1D4F"/>
    <w:rsid w:val="00BC672D"/>
    <w:rsid w:val="00BC6B00"/>
    <w:rsid w:val="00BD03D5"/>
    <w:rsid w:val="00BD3223"/>
    <w:rsid w:val="00BE09FF"/>
    <w:rsid w:val="00BE2672"/>
    <w:rsid w:val="00BE2C5B"/>
    <w:rsid w:val="00BE71DD"/>
    <w:rsid w:val="00BF0BB7"/>
    <w:rsid w:val="00BF0BD0"/>
    <w:rsid w:val="00BF0CFC"/>
    <w:rsid w:val="00C0244A"/>
    <w:rsid w:val="00C1699D"/>
    <w:rsid w:val="00C3696A"/>
    <w:rsid w:val="00C4475F"/>
    <w:rsid w:val="00C45493"/>
    <w:rsid w:val="00C45CE3"/>
    <w:rsid w:val="00C4636B"/>
    <w:rsid w:val="00C4732B"/>
    <w:rsid w:val="00C711B8"/>
    <w:rsid w:val="00C741CA"/>
    <w:rsid w:val="00C7732D"/>
    <w:rsid w:val="00C80D3D"/>
    <w:rsid w:val="00C814FF"/>
    <w:rsid w:val="00C849F9"/>
    <w:rsid w:val="00C84E96"/>
    <w:rsid w:val="00C86689"/>
    <w:rsid w:val="00C87FDD"/>
    <w:rsid w:val="00C91E39"/>
    <w:rsid w:val="00CA3AAA"/>
    <w:rsid w:val="00CA722C"/>
    <w:rsid w:val="00CB1A6E"/>
    <w:rsid w:val="00CB3215"/>
    <w:rsid w:val="00CB59E2"/>
    <w:rsid w:val="00CB6A42"/>
    <w:rsid w:val="00CC4A8B"/>
    <w:rsid w:val="00CD453B"/>
    <w:rsid w:val="00CE5C4D"/>
    <w:rsid w:val="00CE762E"/>
    <w:rsid w:val="00CF1851"/>
    <w:rsid w:val="00CF48FC"/>
    <w:rsid w:val="00D14A8B"/>
    <w:rsid w:val="00D277B6"/>
    <w:rsid w:val="00D354C7"/>
    <w:rsid w:val="00D41119"/>
    <w:rsid w:val="00D50977"/>
    <w:rsid w:val="00D64D26"/>
    <w:rsid w:val="00D7035B"/>
    <w:rsid w:val="00D723E8"/>
    <w:rsid w:val="00D72761"/>
    <w:rsid w:val="00D72A08"/>
    <w:rsid w:val="00D76873"/>
    <w:rsid w:val="00D80745"/>
    <w:rsid w:val="00D80E4E"/>
    <w:rsid w:val="00D829A7"/>
    <w:rsid w:val="00D82C37"/>
    <w:rsid w:val="00D911CA"/>
    <w:rsid w:val="00DA20CD"/>
    <w:rsid w:val="00DA373D"/>
    <w:rsid w:val="00DA69B7"/>
    <w:rsid w:val="00DB2D41"/>
    <w:rsid w:val="00DB4848"/>
    <w:rsid w:val="00DB6724"/>
    <w:rsid w:val="00DC5906"/>
    <w:rsid w:val="00DD0B35"/>
    <w:rsid w:val="00DE34D2"/>
    <w:rsid w:val="00DE4106"/>
    <w:rsid w:val="00DE73D8"/>
    <w:rsid w:val="00E117EE"/>
    <w:rsid w:val="00E14A53"/>
    <w:rsid w:val="00E17B9F"/>
    <w:rsid w:val="00E275E6"/>
    <w:rsid w:val="00E346F9"/>
    <w:rsid w:val="00E37D11"/>
    <w:rsid w:val="00E4077C"/>
    <w:rsid w:val="00E4299E"/>
    <w:rsid w:val="00E4669D"/>
    <w:rsid w:val="00E55775"/>
    <w:rsid w:val="00E56F6A"/>
    <w:rsid w:val="00E703DE"/>
    <w:rsid w:val="00E753C8"/>
    <w:rsid w:val="00E9169B"/>
    <w:rsid w:val="00E94AD0"/>
    <w:rsid w:val="00EA4594"/>
    <w:rsid w:val="00EA483E"/>
    <w:rsid w:val="00EA50D2"/>
    <w:rsid w:val="00EB0283"/>
    <w:rsid w:val="00EB4972"/>
    <w:rsid w:val="00EB6400"/>
    <w:rsid w:val="00EC2C0A"/>
    <w:rsid w:val="00EC438D"/>
    <w:rsid w:val="00EC51AE"/>
    <w:rsid w:val="00EC6260"/>
    <w:rsid w:val="00ED7EB2"/>
    <w:rsid w:val="00EE0164"/>
    <w:rsid w:val="00EE1C8A"/>
    <w:rsid w:val="00EF13EB"/>
    <w:rsid w:val="00F00D97"/>
    <w:rsid w:val="00F076BC"/>
    <w:rsid w:val="00F112EC"/>
    <w:rsid w:val="00F24C54"/>
    <w:rsid w:val="00F33A9E"/>
    <w:rsid w:val="00F34D14"/>
    <w:rsid w:val="00F35C40"/>
    <w:rsid w:val="00F448D7"/>
    <w:rsid w:val="00F500DF"/>
    <w:rsid w:val="00F569A1"/>
    <w:rsid w:val="00F57BA4"/>
    <w:rsid w:val="00F6416C"/>
    <w:rsid w:val="00F82970"/>
    <w:rsid w:val="00F846BC"/>
    <w:rsid w:val="00F84ACF"/>
    <w:rsid w:val="00F91BE7"/>
    <w:rsid w:val="00F92027"/>
    <w:rsid w:val="00F949E1"/>
    <w:rsid w:val="00F97443"/>
    <w:rsid w:val="00FB155A"/>
    <w:rsid w:val="00FB3758"/>
    <w:rsid w:val="00FB3E59"/>
    <w:rsid w:val="00FB42C2"/>
    <w:rsid w:val="00FB502B"/>
    <w:rsid w:val="00FB51EB"/>
    <w:rsid w:val="00FC0E3E"/>
    <w:rsid w:val="00FC6230"/>
    <w:rsid w:val="00FD378B"/>
    <w:rsid w:val="00FD6D32"/>
    <w:rsid w:val="00FE01FE"/>
    <w:rsid w:val="00FE32AA"/>
    <w:rsid w:val="00FE63CB"/>
    <w:rsid w:val="00FF4A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141482"/>
  <w15:docId w15:val="{55C77F32-2032-4D78-B770-57F97DD9D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2F37"/>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2F37"/>
    <w:pPr>
      <w:spacing w:after="160" w:line="259" w:lineRule="auto"/>
      <w:ind w:left="720"/>
      <w:contextualSpacing/>
    </w:pPr>
    <w:rPr>
      <w:rFonts w:asciiTheme="minorHAnsi" w:eastAsiaTheme="minorHAnsi" w:hAnsiTheme="minorHAnsi" w:cstheme="minorBidi"/>
      <w:sz w:val="22"/>
      <w:szCs w:val="22"/>
    </w:rPr>
  </w:style>
  <w:style w:type="paragraph" w:styleId="Header">
    <w:name w:val="header"/>
    <w:basedOn w:val="Normal"/>
    <w:link w:val="HeaderChar"/>
    <w:uiPriority w:val="99"/>
    <w:unhideWhenUsed/>
    <w:rsid w:val="00512F37"/>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512F37"/>
    <w:rPr>
      <w:sz w:val="22"/>
      <w:szCs w:val="22"/>
    </w:rPr>
  </w:style>
  <w:style w:type="character" w:styleId="Hyperlink">
    <w:name w:val="Hyperlink"/>
    <w:basedOn w:val="DefaultParagraphFont"/>
    <w:uiPriority w:val="99"/>
    <w:unhideWhenUsed/>
    <w:rsid w:val="00512F37"/>
    <w:rPr>
      <w:color w:val="0563C1" w:themeColor="hyperlink"/>
      <w:u w:val="single"/>
    </w:rPr>
  </w:style>
  <w:style w:type="character" w:styleId="CommentReference">
    <w:name w:val="annotation reference"/>
    <w:basedOn w:val="DefaultParagraphFont"/>
    <w:uiPriority w:val="99"/>
    <w:semiHidden/>
    <w:unhideWhenUsed/>
    <w:rsid w:val="00512F37"/>
    <w:rPr>
      <w:sz w:val="16"/>
      <w:szCs w:val="16"/>
    </w:rPr>
  </w:style>
  <w:style w:type="paragraph" w:styleId="CommentText">
    <w:name w:val="annotation text"/>
    <w:basedOn w:val="Normal"/>
    <w:link w:val="CommentTextChar"/>
    <w:uiPriority w:val="99"/>
    <w:unhideWhenUsed/>
    <w:rsid w:val="00512F37"/>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512F37"/>
    <w:rPr>
      <w:sz w:val="20"/>
      <w:szCs w:val="20"/>
    </w:rPr>
  </w:style>
  <w:style w:type="paragraph" w:styleId="NormalWeb">
    <w:name w:val="Normal (Web)"/>
    <w:basedOn w:val="Normal"/>
    <w:uiPriority w:val="99"/>
    <w:unhideWhenUsed/>
    <w:rsid w:val="00512F37"/>
    <w:pPr>
      <w:spacing w:before="100" w:beforeAutospacing="1" w:after="100" w:afterAutospacing="1"/>
    </w:pPr>
  </w:style>
  <w:style w:type="character" w:styleId="Strong">
    <w:name w:val="Strong"/>
    <w:basedOn w:val="DefaultParagraphFont"/>
    <w:uiPriority w:val="22"/>
    <w:qFormat/>
    <w:rsid w:val="00512F37"/>
    <w:rPr>
      <w:b/>
      <w:bCs/>
    </w:rPr>
  </w:style>
  <w:style w:type="paragraph" w:styleId="CommentSubject">
    <w:name w:val="annotation subject"/>
    <w:basedOn w:val="CommentText"/>
    <w:next w:val="CommentText"/>
    <w:link w:val="CommentSubjectChar"/>
    <w:uiPriority w:val="99"/>
    <w:semiHidden/>
    <w:unhideWhenUsed/>
    <w:rsid w:val="00512F37"/>
    <w:pPr>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512F37"/>
    <w:rPr>
      <w:rFonts w:ascii="Times New Roman" w:eastAsia="Times New Roman" w:hAnsi="Times New Roman" w:cs="Times New Roman"/>
      <w:b/>
      <w:bCs/>
      <w:sz w:val="20"/>
      <w:szCs w:val="20"/>
    </w:rPr>
  </w:style>
  <w:style w:type="paragraph" w:styleId="Revision">
    <w:name w:val="Revision"/>
    <w:hidden/>
    <w:uiPriority w:val="99"/>
    <w:semiHidden/>
    <w:rsid w:val="002374F7"/>
    <w:rPr>
      <w:rFonts w:ascii="Times New Roman" w:eastAsia="Times New Roman" w:hAnsi="Times New Roman" w:cs="Times New Roman"/>
    </w:rPr>
  </w:style>
  <w:style w:type="paragraph" w:styleId="Footer">
    <w:name w:val="footer"/>
    <w:basedOn w:val="Normal"/>
    <w:link w:val="FooterChar"/>
    <w:uiPriority w:val="99"/>
    <w:unhideWhenUsed/>
    <w:rsid w:val="00F97443"/>
    <w:pPr>
      <w:tabs>
        <w:tab w:val="center" w:pos="4680"/>
        <w:tab w:val="right" w:pos="9360"/>
      </w:tabs>
    </w:pPr>
  </w:style>
  <w:style w:type="character" w:customStyle="1" w:styleId="FooterChar">
    <w:name w:val="Footer Char"/>
    <w:basedOn w:val="DefaultParagraphFont"/>
    <w:link w:val="Footer"/>
    <w:uiPriority w:val="99"/>
    <w:rsid w:val="00F97443"/>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211023"/>
    <w:rPr>
      <w:color w:val="605E5C"/>
      <w:shd w:val="clear" w:color="auto" w:fill="E1DFDD"/>
    </w:rPr>
  </w:style>
  <w:style w:type="paragraph" w:customStyle="1" w:styleId="xmsonormal">
    <w:name w:val="x_msonormal"/>
    <w:basedOn w:val="Normal"/>
    <w:rsid w:val="005F1E3E"/>
    <w:rPr>
      <w:rFonts w:ascii="Calibri" w:eastAsiaTheme="minorHAnsi" w:hAnsi="Calibri" w:cs="Calibri"/>
      <w:sz w:val="22"/>
      <w:szCs w:val="22"/>
    </w:rPr>
  </w:style>
  <w:style w:type="character" w:styleId="FollowedHyperlink">
    <w:name w:val="FollowedHyperlink"/>
    <w:basedOn w:val="DefaultParagraphFont"/>
    <w:uiPriority w:val="99"/>
    <w:semiHidden/>
    <w:unhideWhenUsed/>
    <w:rsid w:val="003D5347"/>
    <w:rPr>
      <w:color w:val="954F72" w:themeColor="followedHyperlink"/>
      <w:u w:val="single"/>
    </w:rPr>
  </w:style>
  <w:style w:type="paragraph" w:styleId="FootnoteText">
    <w:name w:val="footnote text"/>
    <w:basedOn w:val="Normal"/>
    <w:link w:val="FootnoteTextChar"/>
    <w:uiPriority w:val="99"/>
    <w:semiHidden/>
    <w:unhideWhenUsed/>
    <w:rsid w:val="00DE4106"/>
    <w:rPr>
      <w:sz w:val="20"/>
      <w:szCs w:val="20"/>
    </w:rPr>
  </w:style>
  <w:style w:type="character" w:customStyle="1" w:styleId="FootnoteTextChar">
    <w:name w:val="Footnote Text Char"/>
    <w:basedOn w:val="DefaultParagraphFont"/>
    <w:link w:val="FootnoteText"/>
    <w:uiPriority w:val="99"/>
    <w:semiHidden/>
    <w:rsid w:val="00DE4106"/>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DE410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820493">
      <w:bodyDiv w:val="1"/>
      <w:marLeft w:val="0"/>
      <w:marRight w:val="0"/>
      <w:marTop w:val="0"/>
      <w:marBottom w:val="0"/>
      <w:divBdr>
        <w:top w:val="none" w:sz="0" w:space="0" w:color="auto"/>
        <w:left w:val="none" w:sz="0" w:space="0" w:color="auto"/>
        <w:bottom w:val="none" w:sz="0" w:space="0" w:color="auto"/>
        <w:right w:val="none" w:sz="0" w:space="0" w:color="auto"/>
      </w:divBdr>
    </w:div>
    <w:div w:id="354117456">
      <w:bodyDiv w:val="1"/>
      <w:marLeft w:val="0"/>
      <w:marRight w:val="0"/>
      <w:marTop w:val="0"/>
      <w:marBottom w:val="0"/>
      <w:divBdr>
        <w:top w:val="none" w:sz="0" w:space="0" w:color="auto"/>
        <w:left w:val="none" w:sz="0" w:space="0" w:color="auto"/>
        <w:bottom w:val="none" w:sz="0" w:space="0" w:color="auto"/>
        <w:right w:val="none" w:sz="0" w:space="0" w:color="auto"/>
      </w:divBdr>
    </w:div>
    <w:div w:id="9155492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morphogenesis-inc.com/ASCO-Poster-2023" TargetMode="External"/><Relationship Id="rId13" Type="http://schemas.openxmlformats.org/officeDocument/2006/relationships/hyperlink" Target="https://www.globenewswire.com/Tracker?data=cIWeZN1iJJxw0MwLE38CtZLeW0GTmv1ea0WVrGvwVK9nAbE4QqibDOMCrNl7s1u3GbEBsTq0Qq5dVh1ZIlMLxw=="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orphogenesis-inc.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investors@cohbar.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linicaltrials.gov/ct2/show/NCT04160065" TargetMode="External"/><Relationship Id="rId5" Type="http://schemas.openxmlformats.org/officeDocument/2006/relationships/webSettings" Target="webSettings.xml"/><Relationship Id="rId15" Type="http://schemas.openxmlformats.org/officeDocument/2006/relationships/hyperlink" Target="mailto:morphogenesis@jtcir.com" TargetMode="External"/><Relationship Id="rId10" Type="http://schemas.openxmlformats.org/officeDocument/2006/relationships/hyperlink" Target="https://www.morphogenesis-inc.com/programs-pipelines/ifx-hu2-0"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conferences.asco.org/am/attend" TargetMode="External"/><Relationship Id="rId14" Type="http://schemas.openxmlformats.org/officeDocument/2006/relationships/hyperlink" Target="http://www.sec.gov"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BAC36D-FAC1-433B-B2AF-F7B5B446C8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2458</Words>
  <Characters>14015</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Jordyn Tarazi</dc:creator>
  <cp:keywords/>
  <dc:description/>
  <cp:lastModifiedBy>Jenene Thomas</cp:lastModifiedBy>
  <cp:revision>2</cp:revision>
  <cp:lastPrinted>2023-04-24T17:09:00Z</cp:lastPrinted>
  <dcterms:created xsi:type="dcterms:W3CDTF">2023-06-03T12:52:00Z</dcterms:created>
  <dcterms:modified xsi:type="dcterms:W3CDTF">2023-06-03T12:52:00Z</dcterms:modified>
</cp:coreProperties>
</file>