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FE76" w14:textId="1D18285F" w:rsidR="004B03CD" w:rsidRPr="005F48D7" w:rsidRDefault="00520FB8" w:rsidP="00362EA6">
      <w:pPr>
        <w:spacing w:before="100" w:beforeAutospacing="1" w:after="100" w:afterAutospacing="1"/>
        <w:jc w:val="center"/>
        <w:rPr>
          <w:rFonts w:ascii="Arial" w:hAnsi="Arial" w:cs="Arial"/>
          <w:b/>
          <w:bCs/>
          <w:sz w:val="36"/>
          <w:szCs w:val="36"/>
        </w:rPr>
      </w:pPr>
      <w:proofErr w:type="spellStart"/>
      <w:r w:rsidRPr="00520FB8">
        <w:rPr>
          <w:rFonts w:ascii="Arial" w:hAnsi="Arial" w:cs="Arial"/>
          <w:b/>
          <w:bCs/>
          <w:sz w:val="36"/>
          <w:szCs w:val="36"/>
        </w:rPr>
        <w:t>Siyata</w:t>
      </w:r>
      <w:proofErr w:type="spellEnd"/>
      <w:r w:rsidRPr="00520FB8">
        <w:rPr>
          <w:rFonts w:ascii="Arial" w:hAnsi="Arial" w:cs="Arial"/>
          <w:b/>
          <w:bCs/>
          <w:sz w:val="36"/>
          <w:szCs w:val="36"/>
        </w:rPr>
        <w:t xml:space="preserve"> Mobile </w:t>
      </w:r>
      <w:r w:rsidR="00927744" w:rsidRPr="005F48D7">
        <w:rPr>
          <w:rFonts w:ascii="Arial" w:hAnsi="Arial" w:cs="Arial"/>
          <w:b/>
          <w:bCs/>
          <w:sz w:val="36"/>
          <w:szCs w:val="36"/>
        </w:rPr>
        <w:t xml:space="preserve">Announces </w:t>
      </w:r>
      <w:r w:rsidR="001A4F7B" w:rsidRPr="005F48D7">
        <w:rPr>
          <w:rFonts w:ascii="Arial" w:hAnsi="Arial" w:cs="Arial"/>
          <w:b/>
          <w:bCs/>
          <w:sz w:val="36"/>
          <w:szCs w:val="36"/>
        </w:rPr>
        <w:t>Pricing of $</w:t>
      </w:r>
      <w:r w:rsidR="004436C7">
        <w:rPr>
          <w:rFonts w:ascii="Arial" w:hAnsi="Arial" w:cs="Arial"/>
          <w:b/>
          <w:bCs/>
          <w:sz w:val="36"/>
          <w:szCs w:val="36"/>
        </w:rPr>
        <w:t>2.25</w:t>
      </w:r>
      <w:r w:rsidR="001A4F7B" w:rsidRPr="005F48D7">
        <w:rPr>
          <w:rFonts w:ascii="Arial" w:hAnsi="Arial" w:cs="Arial"/>
          <w:b/>
          <w:bCs/>
          <w:sz w:val="36"/>
          <w:szCs w:val="36"/>
        </w:rPr>
        <w:t xml:space="preserve"> Million Public Offering</w:t>
      </w:r>
      <w:r w:rsidR="00F915D2">
        <w:rPr>
          <w:rFonts w:ascii="Arial" w:hAnsi="Arial" w:cs="Arial"/>
          <w:b/>
          <w:bCs/>
          <w:sz w:val="36"/>
          <w:szCs w:val="36"/>
        </w:rPr>
        <w:t xml:space="preserve"> of Common Shares</w:t>
      </w:r>
    </w:p>
    <w:p w14:paraId="255EF889" w14:textId="2A97FE07" w:rsidR="005E18DA" w:rsidRPr="0002021F" w:rsidRDefault="00852002" w:rsidP="007846AC">
      <w:pPr>
        <w:spacing w:before="100" w:beforeAutospacing="1" w:after="100" w:afterAutospacing="1"/>
        <w:jc w:val="both"/>
        <w:rPr>
          <w:rFonts w:ascii="Arial" w:hAnsi="Arial" w:cs="Arial"/>
          <w:sz w:val="22"/>
          <w:szCs w:val="22"/>
        </w:rPr>
      </w:pPr>
      <w:r w:rsidRPr="0002021F">
        <w:rPr>
          <w:rFonts w:ascii="Arial" w:hAnsi="Arial" w:cs="Arial"/>
          <w:b/>
          <w:bCs/>
          <w:sz w:val="22"/>
          <w:szCs w:val="22"/>
          <w:lang w:val="es-ES"/>
        </w:rPr>
        <w:t xml:space="preserve">Vancouver, BC </w:t>
      </w:r>
      <w:r w:rsidR="00553A34" w:rsidRPr="0002021F">
        <w:rPr>
          <w:rFonts w:ascii="Arial" w:hAnsi="Arial" w:cs="Arial"/>
          <w:b/>
          <w:bCs/>
          <w:sz w:val="22"/>
          <w:szCs w:val="22"/>
          <w:lang w:val="es-ES"/>
        </w:rPr>
        <w:t xml:space="preserve">- </w:t>
      </w:r>
      <w:r w:rsidR="00146A40" w:rsidRPr="0002021F">
        <w:rPr>
          <w:rFonts w:ascii="Arial" w:hAnsi="Arial" w:cs="Arial"/>
          <w:b/>
          <w:bCs/>
          <w:sz w:val="22"/>
          <w:szCs w:val="22"/>
          <w:lang w:val="es-ES"/>
        </w:rPr>
        <w:t>June</w:t>
      </w:r>
      <w:r w:rsidR="00553A34" w:rsidRPr="0002021F">
        <w:rPr>
          <w:rFonts w:ascii="Arial" w:hAnsi="Arial" w:cs="Arial"/>
          <w:b/>
          <w:bCs/>
          <w:sz w:val="22"/>
          <w:szCs w:val="22"/>
          <w:lang w:val="es-ES"/>
        </w:rPr>
        <w:t xml:space="preserve"> </w:t>
      </w:r>
      <w:r w:rsidRPr="0002021F">
        <w:rPr>
          <w:rFonts w:ascii="Arial" w:hAnsi="Arial" w:cs="Arial"/>
          <w:b/>
          <w:bCs/>
          <w:sz w:val="22"/>
          <w:szCs w:val="22"/>
          <w:lang w:val="es-ES"/>
        </w:rPr>
        <w:t>2</w:t>
      </w:r>
      <w:r w:rsidR="004436C7">
        <w:rPr>
          <w:rFonts w:ascii="Arial" w:hAnsi="Arial" w:cs="Arial"/>
          <w:b/>
          <w:bCs/>
          <w:sz w:val="22"/>
          <w:szCs w:val="22"/>
          <w:lang w:val="es-ES"/>
        </w:rPr>
        <w:t>7</w:t>
      </w:r>
      <w:r w:rsidR="00553A34" w:rsidRPr="0002021F">
        <w:rPr>
          <w:rFonts w:ascii="Arial" w:hAnsi="Arial" w:cs="Arial"/>
          <w:b/>
          <w:bCs/>
          <w:sz w:val="22"/>
          <w:szCs w:val="22"/>
          <w:lang w:val="es-ES"/>
        </w:rPr>
        <w:t xml:space="preserve">, 2023 - </w:t>
      </w:r>
      <w:proofErr w:type="spellStart"/>
      <w:r w:rsidRPr="0002021F">
        <w:rPr>
          <w:rFonts w:ascii="Arial" w:hAnsi="Arial" w:cs="Arial"/>
          <w:b/>
          <w:bCs/>
          <w:sz w:val="22"/>
          <w:szCs w:val="22"/>
          <w:lang w:val="es-ES"/>
        </w:rPr>
        <w:t>Siyata</w:t>
      </w:r>
      <w:proofErr w:type="spellEnd"/>
      <w:r w:rsidRPr="0002021F">
        <w:rPr>
          <w:rFonts w:ascii="Arial" w:hAnsi="Arial" w:cs="Arial"/>
          <w:b/>
          <w:bCs/>
          <w:sz w:val="22"/>
          <w:szCs w:val="22"/>
          <w:lang w:val="es-ES"/>
        </w:rPr>
        <w:t xml:space="preserve"> Mobile Inc. (Nasdaq: SYTA/SYTAW) (“</w:t>
      </w:r>
      <w:proofErr w:type="spellStart"/>
      <w:r w:rsidRPr="0002021F">
        <w:rPr>
          <w:rFonts w:ascii="Arial" w:hAnsi="Arial" w:cs="Arial"/>
          <w:b/>
          <w:bCs/>
          <w:sz w:val="22"/>
          <w:szCs w:val="22"/>
          <w:lang w:val="es-ES"/>
        </w:rPr>
        <w:t>Siyata</w:t>
      </w:r>
      <w:proofErr w:type="spellEnd"/>
      <w:r w:rsidRPr="0002021F">
        <w:rPr>
          <w:rFonts w:ascii="Arial" w:hAnsi="Arial" w:cs="Arial"/>
          <w:b/>
          <w:bCs/>
          <w:sz w:val="22"/>
          <w:szCs w:val="22"/>
          <w:lang w:val="es-ES"/>
        </w:rPr>
        <w:t xml:space="preserve">” </w:t>
      </w:r>
      <w:proofErr w:type="spellStart"/>
      <w:r w:rsidRPr="0002021F">
        <w:rPr>
          <w:rFonts w:ascii="Arial" w:hAnsi="Arial" w:cs="Arial"/>
          <w:b/>
          <w:bCs/>
          <w:sz w:val="22"/>
          <w:szCs w:val="22"/>
          <w:lang w:val="es-ES"/>
        </w:rPr>
        <w:t>or</w:t>
      </w:r>
      <w:proofErr w:type="spellEnd"/>
      <w:r w:rsidRPr="0002021F">
        <w:rPr>
          <w:rFonts w:ascii="Arial" w:hAnsi="Arial" w:cs="Arial"/>
          <w:b/>
          <w:bCs/>
          <w:sz w:val="22"/>
          <w:szCs w:val="22"/>
          <w:lang w:val="es-ES"/>
        </w:rPr>
        <w:t xml:space="preserve"> </w:t>
      </w:r>
      <w:proofErr w:type="spellStart"/>
      <w:r w:rsidRPr="0002021F">
        <w:rPr>
          <w:rFonts w:ascii="Arial" w:hAnsi="Arial" w:cs="Arial"/>
          <w:b/>
          <w:bCs/>
          <w:sz w:val="22"/>
          <w:szCs w:val="22"/>
          <w:lang w:val="es-ES"/>
        </w:rPr>
        <w:t>the</w:t>
      </w:r>
      <w:proofErr w:type="spellEnd"/>
      <w:r w:rsidRPr="0002021F">
        <w:rPr>
          <w:rFonts w:ascii="Arial" w:hAnsi="Arial" w:cs="Arial"/>
          <w:b/>
          <w:bCs/>
          <w:sz w:val="22"/>
          <w:szCs w:val="22"/>
          <w:lang w:val="es-ES"/>
        </w:rPr>
        <w:t xml:space="preserve"> “Company”</w:t>
      </w:r>
      <w:r w:rsidR="00553A34" w:rsidRPr="0002021F">
        <w:rPr>
          <w:rFonts w:ascii="Arial" w:hAnsi="Arial" w:cs="Arial"/>
          <w:b/>
          <w:bCs/>
          <w:sz w:val="22"/>
          <w:szCs w:val="22"/>
        </w:rPr>
        <w:t>),</w:t>
      </w:r>
      <w:r w:rsidR="00553A34" w:rsidRPr="0002021F">
        <w:rPr>
          <w:rFonts w:ascii="Arial" w:hAnsi="Arial" w:cs="Arial"/>
          <w:sz w:val="22"/>
          <w:szCs w:val="22"/>
        </w:rPr>
        <w:t xml:space="preserve"> </w:t>
      </w:r>
      <w:r w:rsidRPr="0002021F">
        <w:rPr>
          <w:rFonts w:ascii="Arial" w:hAnsi="Arial" w:cs="Arial"/>
          <w:sz w:val="22"/>
          <w:szCs w:val="22"/>
        </w:rPr>
        <w:t>a global vendor of Push-to-Talk over Cellular (PoC) devices and cellular signal booster systems</w:t>
      </w:r>
      <w:r w:rsidR="00553A34" w:rsidRPr="0002021F">
        <w:rPr>
          <w:rFonts w:ascii="Arial" w:hAnsi="Arial" w:cs="Arial"/>
          <w:sz w:val="22"/>
          <w:szCs w:val="22"/>
        </w:rPr>
        <w:t>,</w:t>
      </w:r>
      <w:r w:rsidR="00553A34" w:rsidRPr="0002021F">
        <w:rPr>
          <w:rFonts w:ascii="Arial" w:hAnsi="Arial" w:cs="Arial"/>
          <w:sz w:val="22"/>
          <w:szCs w:val="22"/>
          <w:shd w:val="clear" w:color="auto" w:fill="FFFFFF"/>
        </w:rPr>
        <w:t xml:space="preserve"> </w:t>
      </w:r>
      <w:r w:rsidR="00545842" w:rsidRPr="0002021F">
        <w:rPr>
          <w:rFonts w:ascii="Arial" w:hAnsi="Arial" w:cs="Arial"/>
          <w:sz w:val="22"/>
          <w:szCs w:val="22"/>
        </w:rPr>
        <w:t xml:space="preserve">today </w:t>
      </w:r>
      <w:r w:rsidR="001A4F7B" w:rsidRPr="0002021F">
        <w:rPr>
          <w:rFonts w:ascii="Arial" w:hAnsi="Arial" w:cs="Arial"/>
          <w:sz w:val="22"/>
          <w:szCs w:val="22"/>
        </w:rPr>
        <w:t xml:space="preserve">announced the pricing of </w:t>
      </w:r>
      <w:r w:rsidR="00F915D2" w:rsidRPr="0002021F">
        <w:rPr>
          <w:rFonts w:ascii="Arial" w:hAnsi="Arial" w:cs="Arial"/>
          <w:sz w:val="22"/>
          <w:szCs w:val="22"/>
        </w:rPr>
        <w:t xml:space="preserve">a </w:t>
      </w:r>
      <w:r w:rsidR="001A4F7B" w:rsidRPr="0002021F">
        <w:rPr>
          <w:rFonts w:ascii="Arial" w:hAnsi="Arial" w:cs="Arial"/>
          <w:sz w:val="22"/>
          <w:szCs w:val="22"/>
        </w:rPr>
        <w:t xml:space="preserve">public offering of </w:t>
      </w:r>
      <w:r w:rsidR="004436C7">
        <w:rPr>
          <w:rFonts w:ascii="Arial" w:hAnsi="Arial" w:cs="Arial"/>
          <w:sz w:val="22"/>
          <w:szCs w:val="22"/>
        </w:rPr>
        <w:t>50,000,000</w:t>
      </w:r>
      <w:r w:rsidR="001A4F7B" w:rsidRPr="0002021F">
        <w:rPr>
          <w:rFonts w:ascii="Arial" w:hAnsi="Arial" w:cs="Arial"/>
          <w:sz w:val="22"/>
          <w:szCs w:val="22"/>
        </w:rPr>
        <w:t xml:space="preserve"> </w:t>
      </w:r>
      <w:r w:rsidR="00F915D2" w:rsidRPr="0002021F">
        <w:rPr>
          <w:rFonts w:ascii="Arial" w:hAnsi="Arial" w:cs="Arial"/>
          <w:sz w:val="22"/>
          <w:szCs w:val="22"/>
        </w:rPr>
        <w:t>common shares</w:t>
      </w:r>
      <w:r w:rsidR="00520FB8" w:rsidRPr="0002021F">
        <w:rPr>
          <w:sz w:val="22"/>
          <w:szCs w:val="22"/>
        </w:rPr>
        <w:t xml:space="preserve"> </w:t>
      </w:r>
      <w:r w:rsidR="00520FB8" w:rsidRPr="0002021F">
        <w:rPr>
          <w:rFonts w:ascii="Arial" w:hAnsi="Arial" w:cs="Arial"/>
          <w:sz w:val="22"/>
          <w:szCs w:val="22"/>
        </w:rPr>
        <w:t>at a public offering price of $</w:t>
      </w:r>
      <w:r w:rsidR="004436C7">
        <w:rPr>
          <w:rFonts w:ascii="Arial" w:hAnsi="Arial" w:cs="Arial"/>
          <w:sz w:val="22"/>
          <w:szCs w:val="22"/>
        </w:rPr>
        <w:t>0.045</w:t>
      </w:r>
      <w:r w:rsidR="00520FB8" w:rsidRPr="0002021F">
        <w:rPr>
          <w:rFonts w:ascii="Arial" w:hAnsi="Arial" w:cs="Arial"/>
          <w:sz w:val="22"/>
          <w:szCs w:val="22"/>
        </w:rPr>
        <w:t xml:space="preserve"> </w:t>
      </w:r>
      <w:proofErr w:type="gramStart"/>
      <w:r w:rsidR="00520FB8" w:rsidRPr="0002021F">
        <w:rPr>
          <w:rFonts w:ascii="Arial" w:hAnsi="Arial" w:cs="Arial"/>
          <w:sz w:val="22"/>
          <w:szCs w:val="22"/>
        </w:rPr>
        <w:t>per share</w:t>
      </w:r>
      <w:proofErr w:type="gramEnd"/>
      <w:r w:rsidR="00520FB8" w:rsidRPr="0002021F">
        <w:rPr>
          <w:rFonts w:ascii="Arial" w:hAnsi="Arial" w:cs="Arial"/>
          <w:sz w:val="22"/>
          <w:szCs w:val="22"/>
        </w:rPr>
        <w:t xml:space="preserve">. </w:t>
      </w:r>
      <w:r w:rsidR="007846AC" w:rsidRPr="0002021F">
        <w:rPr>
          <w:rFonts w:ascii="Arial" w:hAnsi="Arial" w:cs="Arial"/>
          <w:sz w:val="22"/>
          <w:szCs w:val="22"/>
        </w:rPr>
        <w:t xml:space="preserve">The gross proceeds </w:t>
      </w:r>
      <w:r w:rsidR="00F915D2" w:rsidRPr="0002021F">
        <w:rPr>
          <w:rFonts w:ascii="Arial" w:hAnsi="Arial" w:cs="Arial"/>
          <w:sz w:val="22"/>
          <w:szCs w:val="22"/>
        </w:rPr>
        <w:t xml:space="preserve">of the offering </w:t>
      </w:r>
      <w:r w:rsidR="007846AC" w:rsidRPr="0002021F">
        <w:rPr>
          <w:rFonts w:ascii="Arial" w:hAnsi="Arial" w:cs="Arial"/>
          <w:sz w:val="22"/>
          <w:szCs w:val="22"/>
        </w:rPr>
        <w:t>to the Company</w:t>
      </w:r>
      <w:r w:rsidR="00F915D2" w:rsidRPr="0002021F">
        <w:rPr>
          <w:rFonts w:ascii="Arial" w:hAnsi="Arial" w:cs="Arial"/>
          <w:sz w:val="22"/>
          <w:szCs w:val="22"/>
        </w:rPr>
        <w:t xml:space="preserve">, before </w:t>
      </w:r>
      <w:r w:rsidR="005E18DA" w:rsidRPr="0002021F">
        <w:rPr>
          <w:rFonts w:ascii="Arial" w:hAnsi="Arial" w:cs="Arial"/>
          <w:sz w:val="22"/>
          <w:szCs w:val="22"/>
        </w:rPr>
        <w:t>deducing placement agent fees and commissions and</w:t>
      </w:r>
      <w:r w:rsidR="00F915D2" w:rsidRPr="0002021F">
        <w:rPr>
          <w:rFonts w:ascii="Arial" w:hAnsi="Arial" w:cs="Arial"/>
          <w:sz w:val="22"/>
          <w:szCs w:val="22"/>
        </w:rPr>
        <w:t xml:space="preserve"> other offering expenses</w:t>
      </w:r>
      <w:r w:rsidR="005F48D7" w:rsidRPr="0002021F">
        <w:rPr>
          <w:rFonts w:ascii="Arial" w:hAnsi="Arial" w:cs="Arial"/>
          <w:sz w:val="22"/>
          <w:szCs w:val="22"/>
        </w:rPr>
        <w:t>,</w:t>
      </w:r>
      <w:r w:rsidR="007846AC" w:rsidRPr="0002021F">
        <w:rPr>
          <w:rFonts w:ascii="Arial" w:hAnsi="Arial" w:cs="Arial"/>
          <w:sz w:val="22"/>
          <w:szCs w:val="22"/>
        </w:rPr>
        <w:t xml:space="preserve"> are </w:t>
      </w:r>
      <w:r w:rsidR="00F915D2" w:rsidRPr="0002021F">
        <w:rPr>
          <w:rFonts w:ascii="Arial" w:hAnsi="Arial" w:cs="Arial"/>
          <w:sz w:val="22"/>
          <w:szCs w:val="22"/>
        </w:rPr>
        <w:t>expected</w:t>
      </w:r>
      <w:r w:rsidR="007846AC" w:rsidRPr="0002021F">
        <w:rPr>
          <w:rFonts w:ascii="Arial" w:hAnsi="Arial" w:cs="Arial"/>
          <w:sz w:val="22"/>
          <w:szCs w:val="22"/>
        </w:rPr>
        <w:t xml:space="preserve"> to be approximately $</w:t>
      </w:r>
      <w:r w:rsidR="004436C7">
        <w:rPr>
          <w:rFonts w:ascii="Arial" w:hAnsi="Arial" w:cs="Arial"/>
          <w:sz w:val="22"/>
          <w:szCs w:val="22"/>
        </w:rPr>
        <w:t>2.25</w:t>
      </w:r>
      <w:r w:rsidR="007846AC" w:rsidRPr="0002021F">
        <w:rPr>
          <w:rFonts w:ascii="Arial" w:hAnsi="Arial" w:cs="Arial"/>
          <w:sz w:val="22"/>
          <w:szCs w:val="22"/>
        </w:rPr>
        <w:t xml:space="preserve"> million. </w:t>
      </w:r>
    </w:p>
    <w:p w14:paraId="4A68F433" w14:textId="381A474B" w:rsidR="007846AC" w:rsidRPr="0002021F" w:rsidRDefault="00F915D2" w:rsidP="007846AC">
      <w:pPr>
        <w:spacing w:before="100" w:beforeAutospacing="1" w:after="100" w:afterAutospacing="1"/>
        <w:jc w:val="both"/>
        <w:rPr>
          <w:rFonts w:ascii="Arial" w:hAnsi="Arial" w:cs="Arial"/>
          <w:sz w:val="22"/>
          <w:szCs w:val="22"/>
        </w:rPr>
      </w:pPr>
      <w:r w:rsidRPr="0002021F">
        <w:rPr>
          <w:rFonts w:ascii="Arial" w:hAnsi="Arial" w:cs="Arial"/>
          <w:sz w:val="22"/>
          <w:szCs w:val="22"/>
        </w:rPr>
        <w:t>The offering is expected to close on or about June 2</w:t>
      </w:r>
      <w:r w:rsidR="0048146F">
        <w:rPr>
          <w:rFonts w:ascii="Arial" w:hAnsi="Arial" w:cs="Arial"/>
          <w:sz w:val="22"/>
          <w:szCs w:val="22"/>
        </w:rPr>
        <w:t>8</w:t>
      </w:r>
      <w:r w:rsidRPr="0002021F">
        <w:rPr>
          <w:rFonts w:ascii="Arial" w:hAnsi="Arial" w:cs="Arial"/>
          <w:sz w:val="22"/>
          <w:szCs w:val="22"/>
        </w:rPr>
        <w:t>, 2023, subject to customary closing conditions.</w:t>
      </w:r>
      <w:r w:rsidR="00210E2A">
        <w:rPr>
          <w:rFonts w:ascii="Arial" w:hAnsi="Arial" w:cs="Arial"/>
          <w:sz w:val="22"/>
          <w:szCs w:val="22"/>
        </w:rPr>
        <w:t xml:space="preserve"> </w:t>
      </w:r>
    </w:p>
    <w:p w14:paraId="25C0D9A1" w14:textId="72788FD2" w:rsidR="001A4F7B" w:rsidRPr="0002021F" w:rsidRDefault="001A4F7B" w:rsidP="007846AC">
      <w:pPr>
        <w:spacing w:before="100" w:beforeAutospacing="1" w:after="100" w:afterAutospacing="1"/>
        <w:jc w:val="both"/>
        <w:rPr>
          <w:rFonts w:ascii="Arial" w:hAnsi="Arial" w:cs="Arial"/>
          <w:sz w:val="22"/>
          <w:szCs w:val="22"/>
        </w:rPr>
      </w:pPr>
      <w:r w:rsidRPr="0002021F">
        <w:rPr>
          <w:rFonts w:ascii="Arial" w:hAnsi="Arial" w:cs="Arial"/>
          <w:sz w:val="22"/>
          <w:szCs w:val="22"/>
        </w:rPr>
        <w:t xml:space="preserve">Maxim Group LLC is acting as </w:t>
      </w:r>
      <w:r w:rsidR="00F915D2" w:rsidRPr="0002021F">
        <w:rPr>
          <w:rFonts w:ascii="Arial" w:hAnsi="Arial" w:cs="Arial"/>
          <w:sz w:val="22"/>
          <w:szCs w:val="22"/>
        </w:rPr>
        <w:t xml:space="preserve">the </w:t>
      </w:r>
      <w:r w:rsidR="00520FB8" w:rsidRPr="0002021F">
        <w:rPr>
          <w:rFonts w:ascii="Arial" w:hAnsi="Arial" w:cs="Arial"/>
          <w:sz w:val="22"/>
          <w:szCs w:val="22"/>
        </w:rPr>
        <w:t xml:space="preserve">sole </w:t>
      </w:r>
      <w:r w:rsidR="00D9011E" w:rsidRPr="0002021F">
        <w:rPr>
          <w:rFonts w:ascii="Arial" w:hAnsi="Arial" w:cs="Arial"/>
          <w:sz w:val="22"/>
          <w:szCs w:val="22"/>
        </w:rPr>
        <w:t>placement agent</w:t>
      </w:r>
      <w:r w:rsidRPr="0002021F">
        <w:rPr>
          <w:rFonts w:ascii="Arial" w:hAnsi="Arial" w:cs="Arial"/>
          <w:sz w:val="22"/>
          <w:szCs w:val="22"/>
        </w:rPr>
        <w:t xml:space="preserve"> in connection with </w:t>
      </w:r>
      <w:r w:rsidR="00F915D2" w:rsidRPr="0002021F">
        <w:rPr>
          <w:rFonts w:ascii="Arial" w:hAnsi="Arial" w:cs="Arial"/>
          <w:sz w:val="22"/>
          <w:szCs w:val="22"/>
        </w:rPr>
        <w:t xml:space="preserve">the </w:t>
      </w:r>
      <w:r w:rsidRPr="0002021F">
        <w:rPr>
          <w:rFonts w:ascii="Arial" w:hAnsi="Arial" w:cs="Arial"/>
          <w:sz w:val="22"/>
          <w:szCs w:val="22"/>
        </w:rPr>
        <w:t>offering.</w:t>
      </w:r>
    </w:p>
    <w:p w14:paraId="5BC8AECA" w14:textId="70EB606D" w:rsidR="001A4F7B" w:rsidRPr="0002021F" w:rsidRDefault="00F915D2" w:rsidP="001A4F7B">
      <w:pPr>
        <w:spacing w:before="100" w:beforeAutospacing="1" w:after="100" w:afterAutospacing="1"/>
        <w:jc w:val="both"/>
        <w:rPr>
          <w:rFonts w:ascii="Arial" w:hAnsi="Arial" w:cs="Arial"/>
          <w:sz w:val="22"/>
          <w:szCs w:val="22"/>
        </w:rPr>
      </w:pPr>
      <w:r w:rsidRPr="0002021F">
        <w:rPr>
          <w:rFonts w:ascii="Arial" w:hAnsi="Arial" w:cs="Arial"/>
          <w:sz w:val="22"/>
          <w:szCs w:val="22"/>
        </w:rPr>
        <w:t>The offering is being conducted pursuant to the Company's registration statement on Form F-1</w:t>
      </w:r>
      <w:r w:rsidR="003D7F87">
        <w:rPr>
          <w:rFonts w:ascii="Arial" w:hAnsi="Arial" w:cs="Arial"/>
          <w:sz w:val="22"/>
          <w:szCs w:val="22"/>
        </w:rPr>
        <w:t>, as amended,</w:t>
      </w:r>
      <w:r w:rsidRPr="0002021F">
        <w:rPr>
          <w:rFonts w:ascii="Arial" w:hAnsi="Arial" w:cs="Arial"/>
          <w:sz w:val="22"/>
          <w:szCs w:val="22"/>
        </w:rPr>
        <w:t xml:space="preserve"> (File No. 333-27</w:t>
      </w:r>
      <w:r w:rsidR="005E18DA" w:rsidRPr="0002021F">
        <w:rPr>
          <w:rFonts w:ascii="Arial" w:hAnsi="Arial" w:cs="Arial"/>
          <w:sz w:val="22"/>
          <w:szCs w:val="22"/>
        </w:rPr>
        <w:t>25</w:t>
      </w:r>
      <w:r w:rsidRPr="0002021F">
        <w:rPr>
          <w:rFonts w:ascii="Arial" w:hAnsi="Arial" w:cs="Arial"/>
          <w:sz w:val="22"/>
          <w:szCs w:val="22"/>
        </w:rPr>
        <w:t>1</w:t>
      </w:r>
      <w:r w:rsidR="005E18DA" w:rsidRPr="0002021F">
        <w:rPr>
          <w:rFonts w:ascii="Arial" w:hAnsi="Arial" w:cs="Arial"/>
          <w:sz w:val="22"/>
          <w:szCs w:val="22"/>
        </w:rPr>
        <w:t>2</w:t>
      </w:r>
      <w:r w:rsidRPr="0002021F">
        <w:rPr>
          <w:rFonts w:ascii="Arial" w:hAnsi="Arial" w:cs="Arial"/>
          <w:sz w:val="22"/>
          <w:szCs w:val="22"/>
        </w:rPr>
        <w:t>) previously filed with and subsequently declared effective by the Securities and Exchange Commission (“SEC”) on June 26, 2023. A final prospectus relating to the offering will be filed with the SEC and will be available on the SEC’s website at http://www.sec.gov. Copies of the final prospectus relating to this offering, when available, may be obtained from Maxim Group LLC, 300 Park Avenue, 16th Floor, New York, NY 10022, at (212) 895-3745.</w:t>
      </w:r>
    </w:p>
    <w:p w14:paraId="42CFA53F" w14:textId="6A85C735" w:rsidR="00927744" w:rsidRPr="0002021F" w:rsidRDefault="001A4F7B" w:rsidP="001A4F7B">
      <w:pPr>
        <w:spacing w:before="100" w:beforeAutospacing="1" w:after="100" w:afterAutospacing="1"/>
        <w:jc w:val="both"/>
        <w:rPr>
          <w:rFonts w:ascii="Arial" w:eastAsia="Times New Roman" w:hAnsi="Arial" w:cs="Arial"/>
          <w:b/>
          <w:bCs/>
          <w:sz w:val="22"/>
          <w:szCs w:val="22"/>
        </w:rPr>
      </w:pPr>
      <w:r w:rsidRPr="0002021F">
        <w:rPr>
          <w:rFonts w:ascii="Arial" w:hAnsi="Arial" w:cs="Arial"/>
          <w:sz w:val="22"/>
          <w:szCs w:val="22"/>
        </w:rPr>
        <w:t>This press release shall not constitute an offer to sell or a solicitation of an offer to buy any of the securities described herein, nor shall there be any sale of these securities in any state or other jurisdiction in which such offer, solicitation or sale would be unlawful prior to the registration or qualification under the securities laws of any such state or other jurisdiction.</w:t>
      </w:r>
    </w:p>
    <w:p w14:paraId="28697EF6" w14:textId="77777777" w:rsidR="007846AC" w:rsidRPr="0002021F" w:rsidRDefault="007846AC" w:rsidP="007846AC">
      <w:pPr>
        <w:shd w:val="clear" w:color="auto" w:fill="FCFCFC"/>
        <w:spacing w:line="276" w:lineRule="auto"/>
        <w:jc w:val="both"/>
        <w:rPr>
          <w:rFonts w:ascii="Arial" w:eastAsia="Arial" w:hAnsi="Arial" w:cs="Arial"/>
          <w:b/>
          <w:sz w:val="22"/>
          <w:szCs w:val="22"/>
          <w:lang w:val="en" w:eastAsia="en-CA"/>
        </w:rPr>
      </w:pPr>
      <w:r w:rsidRPr="0002021F">
        <w:rPr>
          <w:rFonts w:ascii="Arial" w:eastAsia="Arial" w:hAnsi="Arial" w:cs="Arial"/>
          <w:b/>
          <w:sz w:val="22"/>
          <w:szCs w:val="22"/>
          <w:lang w:val="en" w:eastAsia="en-CA"/>
        </w:rPr>
        <w:t xml:space="preserve">About </w:t>
      </w:r>
      <w:proofErr w:type="spellStart"/>
      <w:r w:rsidRPr="0002021F">
        <w:rPr>
          <w:rFonts w:ascii="Arial" w:eastAsia="Arial" w:hAnsi="Arial" w:cs="Arial"/>
          <w:b/>
          <w:sz w:val="22"/>
          <w:szCs w:val="22"/>
          <w:lang w:val="en" w:eastAsia="en-CA"/>
        </w:rPr>
        <w:t>Siyata</w:t>
      </w:r>
      <w:proofErr w:type="spellEnd"/>
      <w:r w:rsidRPr="0002021F">
        <w:rPr>
          <w:rFonts w:ascii="Arial" w:eastAsia="Arial" w:hAnsi="Arial" w:cs="Arial"/>
          <w:b/>
          <w:sz w:val="22"/>
          <w:szCs w:val="22"/>
          <w:lang w:val="en" w:eastAsia="en-CA"/>
        </w:rPr>
        <w:t xml:space="preserve"> Mobile</w:t>
      </w:r>
    </w:p>
    <w:p w14:paraId="6D33128E" w14:textId="2890AFCE" w:rsidR="003128B0" w:rsidRPr="0002021F" w:rsidRDefault="003128B0" w:rsidP="003128B0">
      <w:pPr>
        <w:shd w:val="clear" w:color="auto" w:fill="FCFCFC"/>
        <w:spacing w:before="240" w:after="380"/>
        <w:rPr>
          <w:rFonts w:ascii="Arial" w:eastAsia="Arial" w:hAnsi="Arial" w:cs="Arial"/>
          <w:sz w:val="22"/>
          <w:szCs w:val="22"/>
          <w:lang w:val="en" w:eastAsia="en-CA"/>
        </w:rPr>
      </w:pPr>
      <w:proofErr w:type="spellStart"/>
      <w:r w:rsidRPr="0002021F">
        <w:rPr>
          <w:rFonts w:ascii="Arial" w:eastAsia="Arial" w:hAnsi="Arial" w:cs="Arial"/>
          <w:sz w:val="22"/>
          <w:szCs w:val="22"/>
          <w:lang w:val="en" w:eastAsia="en-CA"/>
        </w:rPr>
        <w:t>Siyata</w:t>
      </w:r>
      <w:proofErr w:type="spellEnd"/>
      <w:r w:rsidRPr="0002021F">
        <w:rPr>
          <w:rFonts w:ascii="Arial" w:eastAsia="Arial" w:hAnsi="Arial" w:cs="Arial"/>
          <w:sz w:val="22"/>
          <w:szCs w:val="22"/>
          <w:lang w:val="en" w:eastAsia="en-CA"/>
        </w:rPr>
        <w:t xml:space="preserve"> Mobile Inc. is a B2B global vendor of next-generation Push-To-Talk over Cellular devices, cellular booster systems, and video monitoring solutions. Its portfolio of in-vehicle and rugged devices enables first responders and enterprise workers to instantly communicate, over a nationwide cellular network of choice, to increase situational awareness and save lives.</w:t>
      </w:r>
    </w:p>
    <w:p w14:paraId="67A99C4F" w14:textId="6A165106" w:rsidR="003128B0" w:rsidRPr="0002021F" w:rsidRDefault="003128B0" w:rsidP="003128B0">
      <w:pPr>
        <w:shd w:val="clear" w:color="auto" w:fill="FCFCFC"/>
        <w:spacing w:before="240" w:after="380"/>
        <w:rPr>
          <w:rFonts w:ascii="Arial" w:eastAsia="Arial" w:hAnsi="Arial" w:cs="Arial"/>
          <w:sz w:val="22"/>
          <w:szCs w:val="22"/>
          <w:lang w:val="en" w:eastAsia="en-CA"/>
        </w:rPr>
      </w:pPr>
      <w:r w:rsidRPr="0002021F">
        <w:rPr>
          <w:rFonts w:ascii="Arial" w:eastAsia="Arial" w:hAnsi="Arial" w:cs="Arial"/>
          <w:sz w:val="22"/>
          <w:szCs w:val="22"/>
          <w:lang w:val="en" w:eastAsia="en-CA"/>
        </w:rPr>
        <w:t>Its portfolio of enterprise-grade and consumer cellular booster systems enables first responders and enterprise workers to amplify cellular signals in remote areas, inside structural buildings where signals are weak, and within vehicles for the maximum cellular signal strength possible.</w:t>
      </w:r>
    </w:p>
    <w:p w14:paraId="21AFDC58" w14:textId="2B08B263" w:rsidR="003128B0" w:rsidRPr="0002021F" w:rsidRDefault="003128B0" w:rsidP="003128B0">
      <w:pPr>
        <w:shd w:val="clear" w:color="auto" w:fill="FCFCFC"/>
        <w:spacing w:before="240" w:after="380"/>
        <w:rPr>
          <w:rFonts w:ascii="Arial" w:eastAsia="Arial" w:hAnsi="Arial" w:cs="Arial"/>
          <w:sz w:val="22"/>
          <w:szCs w:val="22"/>
          <w:lang w:val="en" w:eastAsia="en-CA"/>
        </w:rPr>
      </w:pPr>
      <w:r w:rsidRPr="0002021F">
        <w:rPr>
          <w:rFonts w:ascii="Arial" w:eastAsia="Arial" w:hAnsi="Arial" w:cs="Arial"/>
          <w:sz w:val="22"/>
          <w:szCs w:val="22"/>
          <w:lang w:val="en" w:eastAsia="en-CA"/>
        </w:rPr>
        <w:lastRenderedPageBreak/>
        <w:t xml:space="preserve">For its video monitoring system, </w:t>
      </w:r>
      <w:proofErr w:type="spellStart"/>
      <w:r w:rsidRPr="0002021F">
        <w:rPr>
          <w:rFonts w:ascii="Arial" w:eastAsia="Arial" w:hAnsi="Arial" w:cs="Arial"/>
          <w:sz w:val="22"/>
          <w:szCs w:val="22"/>
          <w:lang w:val="en" w:eastAsia="en-CA"/>
        </w:rPr>
        <w:t>Siyata</w:t>
      </w:r>
      <w:proofErr w:type="spellEnd"/>
      <w:r w:rsidRPr="0002021F">
        <w:rPr>
          <w:rFonts w:ascii="Arial" w:eastAsia="Arial" w:hAnsi="Arial" w:cs="Arial"/>
          <w:sz w:val="22"/>
          <w:szCs w:val="22"/>
          <w:lang w:val="en" w:eastAsia="en-CA"/>
        </w:rPr>
        <w:t xml:space="preserve"> integrates software that we license with off-the-shelf hardware providing our customers with an integrated advanced camera system for management and visual monitoring of their fleet vehicles.</w:t>
      </w:r>
    </w:p>
    <w:p w14:paraId="3AF8B495" w14:textId="60F6B0F0" w:rsidR="003128B0" w:rsidRPr="0002021F" w:rsidRDefault="003128B0" w:rsidP="003128B0">
      <w:pPr>
        <w:shd w:val="clear" w:color="auto" w:fill="FCFCFC"/>
        <w:spacing w:before="240" w:after="380"/>
        <w:rPr>
          <w:rFonts w:ascii="Arial" w:eastAsia="Arial" w:hAnsi="Arial" w:cs="Arial"/>
          <w:sz w:val="22"/>
          <w:szCs w:val="22"/>
          <w:lang w:val="en" w:eastAsia="en-CA"/>
        </w:rPr>
      </w:pPr>
      <w:proofErr w:type="spellStart"/>
      <w:r w:rsidRPr="0002021F">
        <w:rPr>
          <w:rFonts w:ascii="Arial" w:eastAsia="Arial" w:hAnsi="Arial" w:cs="Arial"/>
          <w:sz w:val="22"/>
          <w:szCs w:val="22"/>
          <w:lang w:val="en" w:eastAsia="en-CA"/>
        </w:rPr>
        <w:t>Siyata's</w:t>
      </w:r>
      <w:proofErr w:type="spellEnd"/>
      <w:r w:rsidRPr="0002021F">
        <w:rPr>
          <w:rFonts w:ascii="Arial" w:eastAsia="Arial" w:hAnsi="Arial" w:cs="Arial"/>
          <w:sz w:val="22"/>
          <w:szCs w:val="22"/>
          <w:lang w:val="en" w:eastAsia="en-CA"/>
        </w:rPr>
        <w:t xml:space="preserve"> common shares trade on the Nasdaq under the symbol "SYTA," and its previously issued warrants trade on the Nasdaq under the symbol "SYTAW."</w:t>
      </w:r>
    </w:p>
    <w:p w14:paraId="493ECE0B" w14:textId="77777777" w:rsidR="00F9700D" w:rsidRPr="0002021F" w:rsidRDefault="003128B0" w:rsidP="007846AC">
      <w:pPr>
        <w:shd w:val="clear" w:color="auto" w:fill="FCFCFC"/>
        <w:spacing w:before="240"/>
        <w:jc w:val="both"/>
        <w:rPr>
          <w:rFonts w:ascii="Arial" w:eastAsia="Arial" w:hAnsi="Arial" w:cs="Arial"/>
          <w:sz w:val="22"/>
          <w:szCs w:val="22"/>
          <w:lang w:val="en" w:eastAsia="en-CA"/>
        </w:rPr>
      </w:pPr>
      <w:r w:rsidRPr="0002021F">
        <w:rPr>
          <w:rFonts w:ascii="Arial" w:eastAsia="Arial" w:hAnsi="Arial" w:cs="Arial"/>
          <w:sz w:val="22"/>
          <w:szCs w:val="22"/>
          <w:lang w:val="en" w:eastAsia="en-CA"/>
        </w:rPr>
        <w:t>Visit siyatamobile.com and unidencellular.com to learn more.</w:t>
      </w:r>
    </w:p>
    <w:p w14:paraId="61C12675" w14:textId="794AE4F7" w:rsidR="007846AC" w:rsidRPr="0002021F" w:rsidRDefault="007846AC" w:rsidP="007846AC">
      <w:pPr>
        <w:shd w:val="clear" w:color="auto" w:fill="FCFCFC"/>
        <w:spacing w:before="240"/>
        <w:jc w:val="both"/>
        <w:rPr>
          <w:rFonts w:ascii="Arial" w:eastAsia="Arial" w:hAnsi="Arial" w:cs="Arial"/>
          <w:b/>
          <w:sz w:val="22"/>
          <w:szCs w:val="22"/>
          <w:lang w:val="en" w:eastAsia="en-CA"/>
        </w:rPr>
      </w:pPr>
      <w:r w:rsidRPr="0002021F">
        <w:rPr>
          <w:rFonts w:ascii="Arial" w:eastAsia="Arial" w:hAnsi="Arial" w:cs="Arial"/>
          <w:b/>
          <w:sz w:val="22"/>
          <w:szCs w:val="22"/>
          <w:lang w:val="en" w:eastAsia="en-CA"/>
        </w:rPr>
        <w:t>Investor Relations (Canada):</w:t>
      </w:r>
    </w:p>
    <w:p w14:paraId="49ED3DE8" w14:textId="3A02C924" w:rsidR="007846AC" w:rsidRPr="0002021F" w:rsidRDefault="007846AC" w:rsidP="007846AC">
      <w:pPr>
        <w:shd w:val="clear" w:color="auto" w:fill="FCFCFC"/>
        <w:spacing w:after="380"/>
        <w:rPr>
          <w:rFonts w:ascii="Arial" w:eastAsia="Arial" w:hAnsi="Arial" w:cs="Arial"/>
          <w:sz w:val="22"/>
          <w:szCs w:val="22"/>
          <w:lang w:val="en" w:eastAsia="en-CA"/>
        </w:rPr>
      </w:pPr>
      <w:r w:rsidRPr="0002021F">
        <w:rPr>
          <w:rFonts w:ascii="Arial" w:eastAsia="Arial" w:hAnsi="Arial" w:cs="Arial"/>
          <w:sz w:val="22"/>
          <w:szCs w:val="22"/>
          <w:lang w:val="en" w:eastAsia="en-CA"/>
        </w:rPr>
        <w:t>Kin Communications</w:t>
      </w:r>
      <w:r w:rsidRPr="0002021F">
        <w:rPr>
          <w:rFonts w:ascii="Arial" w:eastAsia="Arial" w:hAnsi="Arial" w:cs="Arial"/>
          <w:sz w:val="22"/>
          <w:szCs w:val="22"/>
          <w:lang w:val="en" w:eastAsia="en-CA"/>
        </w:rPr>
        <w:br/>
        <w:t>1-866-684-6730</w:t>
      </w:r>
      <w:r w:rsidRPr="0002021F">
        <w:rPr>
          <w:rFonts w:ascii="Arial" w:eastAsia="Arial" w:hAnsi="Arial" w:cs="Arial"/>
          <w:sz w:val="22"/>
          <w:szCs w:val="22"/>
          <w:lang w:val="en" w:eastAsia="en-CA"/>
        </w:rPr>
        <w:br/>
      </w:r>
      <w:hyperlink r:id="rId11" w:history="1">
        <w:r w:rsidR="006D5D1D" w:rsidRPr="0002021F">
          <w:rPr>
            <w:rStyle w:val="Hyperlink"/>
            <w:rFonts w:ascii="Arial" w:eastAsia="Arial" w:hAnsi="Arial" w:cs="Arial"/>
            <w:color w:val="auto"/>
            <w:sz w:val="22"/>
            <w:szCs w:val="22"/>
            <w:lang w:val="en" w:eastAsia="en-CA"/>
          </w:rPr>
          <w:t>SYTA@kincommunications.com</w:t>
        </w:r>
      </w:hyperlink>
    </w:p>
    <w:p w14:paraId="1F76B5DE" w14:textId="4A5FBB8A" w:rsidR="00F9700D" w:rsidRPr="0002021F" w:rsidRDefault="007846AC" w:rsidP="007846AC">
      <w:pPr>
        <w:shd w:val="clear" w:color="auto" w:fill="FCFCFC"/>
        <w:spacing w:before="240"/>
        <w:jc w:val="both"/>
        <w:rPr>
          <w:rFonts w:ascii="Arial" w:eastAsia="Arial" w:hAnsi="Arial" w:cs="Arial"/>
          <w:b/>
          <w:sz w:val="22"/>
          <w:szCs w:val="22"/>
          <w:lang w:val="en" w:eastAsia="en-CA"/>
        </w:rPr>
      </w:pPr>
      <w:r w:rsidRPr="0002021F">
        <w:rPr>
          <w:rFonts w:ascii="Arial" w:eastAsia="Arial" w:hAnsi="Arial" w:cs="Arial"/>
          <w:b/>
          <w:sz w:val="22"/>
          <w:szCs w:val="22"/>
          <w:lang w:val="en" w:eastAsia="en-CA"/>
        </w:rPr>
        <w:t>Investor Relations (United States):</w:t>
      </w:r>
    </w:p>
    <w:p w14:paraId="6B7274A3" w14:textId="741D353B" w:rsidR="006D5D1D" w:rsidRPr="0002021F" w:rsidRDefault="006D5D1D" w:rsidP="006D5D1D">
      <w:pPr>
        <w:shd w:val="clear" w:color="auto" w:fill="FCFCFC"/>
        <w:spacing w:after="380"/>
        <w:rPr>
          <w:rFonts w:ascii="Arial" w:eastAsia="Arial" w:hAnsi="Arial" w:cs="Arial"/>
          <w:sz w:val="22"/>
          <w:szCs w:val="22"/>
          <w:lang w:eastAsia="en-CA"/>
        </w:rPr>
      </w:pPr>
      <w:r w:rsidRPr="0002021F">
        <w:rPr>
          <w:rFonts w:ascii="Arial" w:eastAsia="Arial" w:hAnsi="Arial" w:cs="Arial"/>
          <w:sz w:val="22"/>
          <w:szCs w:val="22"/>
          <w:lang w:val="en" w:eastAsia="en-CA"/>
        </w:rPr>
        <w:t>Brett Maas</w:t>
      </w:r>
      <w:r w:rsidRPr="0002021F">
        <w:rPr>
          <w:rFonts w:ascii="Arial" w:eastAsia="Arial" w:hAnsi="Arial" w:cs="Arial"/>
          <w:sz w:val="22"/>
          <w:szCs w:val="22"/>
          <w:lang w:val="en" w:eastAsia="en-CA"/>
        </w:rPr>
        <w:br/>
        <w:t>Hayden IR</w:t>
      </w:r>
      <w:r w:rsidRPr="0002021F">
        <w:rPr>
          <w:rFonts w:ascii="Arial" w:eastAsia="Arial" w:hAnsi="Arial" w:cs="Arial"/>
          <w:sz w:val="22"/>
          <w:szCs w:val="22"/>
          <w:lang w:eastAsia="en-CA"/>
        </w:rPr>
        <w:br/>
      </w:r>
      <w:hyperlink r:id="rId12" w:history="1">
        <w:r w:rsidRPr="0002021F">
          <w:rPr>
            <w:rStyle w:val="Hyperlink"/>
            <w:rFonts w:ascii="Arial" w:eastAsia="Arial" w:hAnsi="Arial" w:cs="Arial"/>
            <w:color w:val="auto"/>
            <w:sz w:val="22"/>
            <w:szCs w:val="22"/>
            <w:lang w:eastAsia="en-CA"/>
          </w:rPr>
          <w:t>SYTA@Haydenir.com</w:t>
        </w:r>
      </w:hyperlink>
      <w:r w:rsidRPr="0002021F">
        <w:rPr>
          <w:rFonts w:ascii="Arial" w:eastAsia="Arial" w:hAnsi="Arial" w:cs="Arial"/>
          <w:sz w:val="22"/>
          <w:szCs w:val="22"/>
          <w:lang w:eastAsia="en-CA"/>
        </w:rPr>
        <w:br/>
      </w:r>
      <w:r w:rsidRPr="0002021F">
        <w:rPr>
          <w:rFonts w:ascii="Arial" w:eastAsia="Arial" w:hAnsi="Arial" w:cs="Arial"/>
          <w:sz w:val="22"/>
          <w:szCs w:val="22"/>
          <w:lang w:val="en" w:eastAsia="en-CA"/>
        </w:rPr>
        <w:t>646-536-7331</w:t>
      </w:r>
    </w:p>
    <w:p w14:paraId="60F2DEC9" w14:textId="051AE704" w:rsidR="006D5D1D" w:rsidRPr="0002021F" w:rsidRDefault="007846AC" w:rsidP="007846AC">
      <w:pPr>
        <w:shd w:val="clear" w:color="auto" w:fill="FCFCFC"/>
        <w:spacing w:before="240"/>
        <w:jc w:val="both"/>
        <w:rPr>
          <w:rFonts w:ascii="Arial" w:eastAsia="Arial" w:hAnsi="Arial" w:cs="Arial"/>
          <w:b/>
          <w:sz w:val="22"/>
          <w:szCs w:val="22"/>
          <w:lang w:val="en" w:eastAsia="en-CA"/>
        </w:rPr>
      </w:pPr>
      <w:proofErr w:type="spellStart"/>
      <w:r w:rsidRPr="0002021F">
        <w:rPr>
          <w:rFonts w:ascii="Arial" w:eastAsia="Arial" w:hAnsi="Arial" w:cs="Arial"/>
          <w:b/>
          <w:sz w:val="22"/>
          <w:szCs w:val="22"/>
          <w:lang w:val="en" w:eastAsia="en-CA"/>
        </w:rPr>
        <w:t>Siyata</w:t>
      </w:r>
      <w:proofErr w:type="spellEnd"/>
      <w:r w:rsidR="006D5D1D" w:rsidRPr="0002021F">
        <w:rPr>
          <w:rFonts w:ascii="Arial" w:eastAsia="Arial" w:hAnsi="Arial" w:cs="Arial"/>
          <w:b/>
          <w:sz w:val="22"/>
          <w:szCs w:val="22"/>
          <w:lang w:val="en" w:eastAsia="en-CA"/>
        </w:rPr>
        <w:t xml:space="preserve"> </w:t>
      </w:r>
      <w:r w:rsidRPr="0002021F">
        <w:rPr>
          <w:rFonts w:ascii="Arial" w:eastAsia="Arial" w:hAnsi="Arial" w:cs="Arial"/>
          <w:b/>
          <w:sz w:val="22"/>
          <w:szCs w:val="22"/>
          <w:lang w:val="en" w:eastAsia="en-CA"/>
        </w:rPr>
        <w:t>Mobile Corporate:</w:t>
      </w:r>
    </w:p>
    <w:p w14:paraId="6E91692C" w14:textId="02412AA2" w:rsidR="006D5D1D" w:rsidRPr="0002021F" w:rsidRDefault="006D5D1D" w:rsidP="00B23056">
      <w:pPr>
        <w:shd w:val="clear" w:color="auto" w:fill="FCFCFC"/>
        <w:spacing w:after="380"/>
        <w:rPr>
          <w:rFonts w:ascii="Arial" w:eastAsia="Arial" w:hAnsi="Arial" w:cs="Arial"/>
          <w:sz w:val="22"/>
          <w:szCs w:val="22"/>
          <w:lang w:val="en" w:eastAsia="en-CA"/>
        </w:rPr>
      </w:pPr>
      <w:r w:rsidRPr="0002021F">
        <w:rPr>
          <w:rFonts w:ascii="Arial" w:eastAsia="Arial" w:hAnsi="Arial" w:cs="Arial"/>
          <w:sz w:val="22"/>
          <w:szCs w:val="22"/>
          <w:lang w:val="en" w:eastAsia="en-CA"/>
        </w:rPr>
        <w:t>Glenn Kennedy, VP of International Sales</w:t>
      </w:r>
      <w:r w:rsidRPr="0002021F">
        <w:rPr>
          <w:rFonts w:ascii="Arial" w:eastAsia="Arial" w:hAnsi="Arial" w:cs="Arial"/>
          <w:sz w:val="22"/>
          <w:szCs w:val="22"/>
          <w:lang w:val="en" w:eastAsia="en-CA"/>
        </w:rPr>
        <w:br/>
      </w:r>
      <w:proofErr w:type="spellStart"/>
      <w:r w:rsidRPr="0002021F">
        <w:rPr>
          <w:rFonts w:ascii="Arial" w:eastAsia="Arial" w:hAnsi="Arial" w:cs="Arial"/>
          <w:sz w:val="22"/>
          <w:szCs w:val="22"/>
          <w:lang w:val="en" w:eastAsia="en-CA"/>
        </w:rPr>
        <w:t>Siyata</w:t>
      </w:r>
      <w:proofErr w:type="spellEnd"/>
      <w:r w:rsidRPr="0002021F">
        <w:rPr>
          <w:rFonts w:ascii="Arial" w:eastAsia="Arial" w:hAnsi="Arial" w:cs="Arial"/>
          <w:sz w:val="22"/>
          <w:szCs w:val="22"/>
          <w:lang w:val="en" w:eastAsia="en-CA"/>
        </w:rPr>
        <w:t xml:space="preserve"> Mobile Inc.</w:t>
      </w:r>
      <w:r w:rsidRPr="0002021F">
        <w:rPr>
          <w:rFonts w:ascii="Arial" w:eastAsia="Arial" w:hAnsi="Arial" w:cs="Arial"/>
          <w:sz w:val="22"/>
          <w:szCs w:val="22"/>
          <w:lang w:eastAsia="en-CA"/>
        </w:rPr>
        <w:br/>
      </w:r>
      <w:hyperlink r:id="rId13" w:history="1">
        <w:r w:rsidRPr="0002021F">
          <w:rPr>
            <w:rStyle w:val="Hyperlink"/>
            <w:rFonts w:ascii="Arial" w:eastAsia="Arial" w:hAnsi="Arial" w:cs="Arial"/>
            <w:color w:val="auto"/>
            <w:sz w:val="22"/>
            <w:szCs w:val="22"/>
            <w:lang w:eastAsia="en-CA"/>
          </w:rPr>
          <w:t>glenn@siyata.net</w:t>
        </w:r>
      </w:hyperlink>
    </w:p>
    <w:p w14:paraId="74C0A53A" w14:textId="0D683CE3" w:rsidR="007846AC" w:rsidRPr="0002021F" w:rsidRDefault="007846AC" w:rsidP="007846AC">
      <w:pPr>
        <w:shd w:val="clear" w:color="auto" w:fill="FCFCFC"/>
        <w:spacing w:before="240" w:after="380"/>
        <w:jc w:val="both"/>
        <w:rPr>
          <w:rFonts w:ascii="Arial" w:eastAsia="Arial" w:hAnsi="Arial" w:cs="Arial"/>
          <w:b/>
          <w:sz w:val="22"/>
          <w:szCs w:val="22"/>
          <w:lang w:val="en" w:eastAsia="en-CA"/>
        </w:rPr>
      </w:pPr>
      <w:r w:rsidRPr="0002021F">
        <w:rPr>
          <w:rFonts w:ascii="Arial" w:eastAsia="Arial" w:hAnsi="Arial" w:cs="Arial"/>
          <w:b/>
          <w:sz w:val="22"/>
          <w:szCs w:val="22"/>
          <w:lang w:val="en" w:eastAsia="en-CA"/>
        </w:rPr>
        <w:t>Forward Looking Statements</w:t>
      </w:r>
      <w:r w:rsidR="00F9700D" w:rsidRPr="0002021F">
        <w:rPr>
          <w:rFonts w:ascii="Arial" w:eastAsia="Arial" w:hAnsi="Arial" w:cs="Arial"/>
          <w:b/>
          <w:sz w:val="22"/>
          <w:szCs w:val="22"/>
          <w:lang w:val="en" w:eastAsia="en-CA"/>
        </w:rPr>
        <w:t xml:space="preserve"> </w:t>
      </w:r>
    </w:p>
    <w:p w14:paraId="18A57D86" w14:textId="07801039" w:rsidR="00354C77" w:rsidRPr="0002021F" w:rsidRDefault="003128B0" w:rsidP="00362EA6">
      <w:pPr>
        <w:rPr>
          <w:rFonts w:ascii="Arial" w:eastAsia="Times New Roman" w:hAnsi="Arial" w:cs="Arial"/>
          <w:sz w:val="22"/>
          <w:szCs w:val="22"/>
        </w:rPr>
      </w:pPr>
      <w:r w:rsidRPr="0002021F">
        <w:rPr>
          <w:rFonts w:ascii="Arial" w:eastAsia="Arial" w:hAnsi="Arial" w:cs="Arial"/>
          <w:sz w:val="22"/>
          <w:szCs w:val="22"/>
          <w:lang w:eastAsia="en-CA"/>
        </w:rPr>
        <w:t xml:space="preserve">This press release contains forward-looking statements within the meaning of the "safe harbor" provisions of the Private Securities Litigation Reform Act of 1995 and other Federal securities laws. Words such as "expects," "anticipates," "intends," "plans," "believes," "seeks," "estimates," and similar expressions or variations of such words are intended to identify forward-looking statements. Because such statements deal with future events and are based on </w:t>
      </w:r>
      <w:proofErr w:type="spellStart"/>
      <w:r w:rsidRPr="0002021F">
        <w:rPr>
          <w:rFonts w:ascii="Arial" w:eastAsia="Arial" w:hAnsi="Arial" w:cs="Arial"/>
          <w:sz w:val="22"/>
          <w:szCs w:val="22"/>
          <w:lang w:eastAsia="en-CA"/>
        </w:rPr>
        <w:t>Siyata's</w:t>
      </w:r>
      <w:proofErr w:type="spellEnd"/>
      <w:r w:rsidRPr="0002021F">
        <w:rPr>
          <w:rFonts w:ascii="Arial" w:eastAsia="Arial" w:hAnsi="Arial" w:cs="Arial"/>
          <w:sz w:val="22"/>
          <w:szCs w:val="22"/>
          <w:lang w:eastAsia="en-CA"/>
        </w:rPr>
        <w:t xml:space="preserve"> current expectations, they are subject to various risks and uncertainties, and actual results, performance, or achievements of </w:t>
      </w:r>
      <w:proofErr w:type="spellStart"/>
      <w:r w:rsidRPr="0002021F">
        <w:rPr>
          <w:rFonts w:ascii="Arial" w:eastAsia="Arial" w:hAnsi="Arial" w:cs="Arial"/>
          <w:sz w:val="22"/>
          <w:szCs w:val="22"/>
          <w:lang w:eastAsia="en-CA"/>
        </w:rPr>
        <w:t>Siyata</w:t>
      </w:r>
      <w:proofErr w:type="spellEnd"/>
      <w:r w:rsidRPr="0002021F">
        <w:rPr>
          <w:rFonts w:ascii="Arial" w:eastAsia="Arial" w:hAnsi="Arial" w:cs="Arial"/>
          <w:sz w:val="22"/>
          <w:szCs w:val="22"/>
          <w:lang w:eastAsia="en-CA"/>
        </w:rPr>
        <w:t xml:space="preserve"> could differ materially from those described in or implied by the statements in this press release. The forward-looking statements contained or implied in this press release are subject to other risks and uncertainties, including those discussed under the heading "Risk Factors" in </w:t>
      </w:r>
      <w:proofErr w:type="spellStart"/>
      <w:r w:rsidRPr="0002021F">
        <w:rPr>
          <w:rFonts w:ascii="Arial" w:eastAsia="Arial" w:hAnsi="Arial" w:cs="Arial"/>
          <w:sz w:val="22"/>
          <w:szCs w:val="22"/>
          <w:lang w:eastAsia="en-CA"/>
        </w:rPr>
        <w:t>Siyata's</w:t>
      </w:r>
      <w:proofErr w:type="spellEnd"/>
      <w:r w:rsidRPr="0002021F">
        <w:rPr>
          <w:rFonts w:ascii="Arial" w:eastAsia="Arial" w:hAnsi="Arial" w:cs="Arial"/>
          <w:sz w:val="22"/>
          <w:szCs w:val="22"/>
          <w:lang w:eastAsia="en-CA"/>
        </w:rPr>
        <w:t xml:space="preserve"> filings with the Securities and Exchange Commission ("SEC") and in subsequent filings with the SEC. Except as otherwise required by law, </w:t>
      </w:r>
      <w:proofErr w:type="spellStart"/>
      <w:r w:rsidRPr="0002021F">
        <w:rPr>
          <w:rFonts w:ascii="Arial" w:eastAsia="Arial" w:hAnsi="Arial" w:cs="Arial"/>
          <w:sz w:val="22"/>
          <w:szCs w:val="22"/>
          <w:lang w:eastAsia="en-CA"/>
        </w:rPr>
        <w:t>Siyata</w:t>
      </w:r>
      <w:proofErr w:type="spellEnd"/>
      <w:r w:rsidRPr="0002021F">
        <w:rPr>
          <w:rFonts w:ascii="Arial" w:eastAsia="Arial" w:hAnsi="Arial" w:cs="Arial"/>
          <w:sz w:val="22"/>
          <w:szCs w:val="22"/>
          <w:lang w:eastAsia="en-CA"/>
        </w:rPr>
        <w:t xml:space="preserve"> undertakes no obligation to publicly release any revisions to these forward-looking statements to reflect events or circumstances after the date hereof or to reflect the occurrence of unanticipated events. References and links to websites and social media have been provided as a convenience, and the information contained on such websites or social media is not incorporated by reference into this press release.</w:t>
      </w:r>
      <w:r w:rsidR="004B5B53" w:rsidRPr="0002021F">
        <w:rPr>
          <w:rFonts w:ascii="Arial" w:eastAsia="Times New Roman" w:hAnsi="Arial" w:cs="Arial"/>
          <w:sz w:val="22"/>
          <w:szCs w:val="22"/>
        </w:rPr>
        <w:t xml:space="preserve"> </w:t>
      </w:r>
    </w:p>
    <w:sectPr w:rsidR="00354C77" w:rsidRPr="0002021F" w:rsidSect="005F48D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1819" w14:textId="77777777" w:rsidR="00A67924" w:rsidRDefault="00A67924" w:rsidP="006B707E">
      <w:r>
        <w:separator/>
      </w:r>
    </w:p>
  </w:endnote>
  <w:endnote w:type="continuationSeparator" w:id="0">
    <w:p w14:paraId="6533D2C9" w14:textId="77777777" w:rsidR="00A67924" w:rsidRDefault="00A67924" w:rsidP="006B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20DC" w14:textId="77777777" w:rsidR="00F915D2" w:rsidRDefault="00F91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30CA" w14:textId="6E143A41" w:rsidR="006B707E" w:rsidRPr="006B707E" w:rsidRDefault="004F6244" w:rsidP="006B707E">
    <w:pPr>
      <w:pStyle w:val="Footer"/>
      <w:rPr>
        <w:vanish/>
      </w:rPr>
    </w:pPr>
    <w:r w:rsidRPr="004F6244">
      <w:rPr>
        <w:noProof/>
        <w:sz w:val="16"/>
      </w:rPr>
      <w:t>{01254590.DOCX.1}</w:t>
    </w:r>
    <w:r w:rsidR="006B707E" w:rsidRPr="006B707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D84A" w14:textId="77777777" w:rsidR="00F915D2" w:rsidRDefault="00F91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B3CD" w14:textId="77777777" w:rsidR="00A67924" w:rsidRDefault="00A67924" w:rsidP="006B707E">
      <w:r>
        <w:separator/>
      </w:r>
    </w:p>
  </w:footnote>
  <w:footnote w:type="continuationSeparator" w:id="0">
    <w:p w14:paraId="69627975" w14:textId="77777777" w:rsidR="00A67924" w:rsidRDefault="00A67924" w:rsidP="006B7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DBBB" w14:textId="77777777" w:rsidR="00F915D2" w:rsidRDefault="00F91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97ED" w14:textId="77777777" w:rsidR="00F915D2" w:rsidRDefault="00F915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6438" w14:textId="77777777" w:rsidR="00852002" w:rsidRDefault="00852002" w:rsidP="00852002">
    <w:pPr>
      <w:jc w:val="center"/>
    </w:pPr>
    <w:r>
      <w:rPr>
        <w:noProof/>
      </w:rPr>
      <w:drawing>
        <wp:inline distT="114300" distB="114300" distL="114300" distR="114300" wp14:anchorId="180EF0B2" wp14:editId="1034A978">
          <wp:extent cx="2005013" cy="888889"/>
          <wp:effectExtent l="0" t="0" r="0" b="0"/>
          <wp:docPr id="2" name="image1.png" descr="A picture containing darkness, black&#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picture containing darkness, black&#10;&#10;Description automatically generated"/>
                  <pic:cNvPicPr preferRelativeResize="0"/>
                </pic:nvPicPr>
                <pic:blipFill>
                  <a:blip r:embed="rId1"/>
                  <a:srcRect/>
                  <a:stretch>
                    <a:fillRect/>
                  </a:stretch>
                </pic:blipFill>
                <pic:spPr>
                  <a:xfrm>
                    <a:off x="0" y="0"/>
                    <a:ext cx="2005013" cy="888889"/>
                  </a:xfrm>
                  <a:prstGeom prst="rect">
                    <a:avLst/>
                  </a:prstGeom>
                  <a:ln/>
                </pic:spPr>
              </pic:pic>
            </a:graphicData>
          </a:graphic>
        </wp:inline>
      </w:drawing>
    </w:r>
  </w:p>
  <w:p w14:paraId="373BA6DD" w14:textId="77777777" w:rsidR="00852002" w:rsidRDefault="00852002" w:rsidP="00852002">
    <w:pPr>
      <w:jc w:val="center"/>
      <w:rPr>
        <w:color w:val="666666"/>
      </w:rPr>
    </w:pPr>
    <w:r>
      <w:rPr>
        <w:color w:val="666666"/>
      </w:rPr>
      <w:t>____________________________________________________________________________</w:t>
    </w:r>
  </w:p>
  <w:p w14:paraId="067D430E" w14:textId="77777777" w:rsidR="00852002" w:rsidRDefault="00852002" w:rsidP="00852002">
    <w:pPr>
      <w:jc w:val="center"/>
      <w:rPr>
        <w:b/>
      </w:rPr>
    </w:pPr>
  </w:p>
  <w:p w14:paraId="0E82309A" w14:textId="77777777" w:rsidR="00852002" w:rsidRDefault="00852002" w:rsidP="00852002">
    <w:pPr>
      <w:jc w:val="center"/>
      <w:rPr>
        <w:b/>
        <w:sz w:val="40"/>
        <w:szCs w:val="40"/>
      </w:rPr>
    </w:pPr>
    <w:r>
      <w:rPr>
        <w:b/>
        <w:sz w:val="40"/>
        <w:szCs w:val="40"/>
      </w:rPr>
      <w:t xml:space="preserve">N   </w:t>
    </w:r>
    <w:proofErr w:type="gramStart"/>
    <w:r>
      <w:rPr>
        <w:b/>
        <w:sz w:val="40"/>
        <w:szCs w:val="40"/>
      </w:rPr>
      <w:t>E  W</w:t>
    </w:r>
    <w:proofErr w:type="gramEnd"/>
    <w:r>
      <w:rPr>
        <w:b/>
        <w:sz w:val="40"/>
        <w:szCs w:val="40"/>
      </w:rPr>
      <w:t xml:space="preserve">   S   </w:t>
    </w:r>
    <w:r>
      <w:rPr>
        <w:b/>
        <w:sz w:val="40"/>
        <w:szCs w:val="40"/>
      </w:rPr>
      <w:tab/>
      <w:t>R   E   L   E   A   S   E</w:t>
    </w:r>
  </w:p>
  <w:p w14:paraId="338F467C" w14:textId="77777777" w:rsidR="00852002" w:rsidRDefault="00852002" w:rsidP="00852002">
    <w:pPr>
      <w:jc w:val="center"/>
      <w:rPr>
        <w:b/>
      </w:rPr>
    </w:pPr>
  </w:p>
  <w:p w14:paraId="1A8FC1EA" w14:textId="77777777" w:rsidR="00852002" w:rsidRDefault="00852002" w:rsidP="00852002">
    <w:pPr>
      <w:jc w:val="center"/>
      <w:rPr>
        <w:b/>
        <w:color w:val="666666"/>
      </w:rPr>
    </w:pPr>
    <w:r>
      <w:rPr>
        <w:color w:val="666666"/>
      </w:rPr>
      <w:t>____________________________________________________________________________</w:t>
    </w:r>
  </w:p>
  <w:p w14:paraId="2A3398C9" w14:textId="77777777" w:rsidR="00852002" w:rsidRDefault="00852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607EA"/>
    <w:multiLevelType w:val="multilevel"/>
    <w:tmpl w:val="8668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94BA2"/>
    <w:multiLevelType w:val="multilevel"/>
    <w:tmpl w:val="7572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C3A62"/>
    <w:multiLevelType w:val="hybridMultilevel"/>
    <w:tmpl w:val="129A1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14A6DE6"/>
    <w:multiLevelType w:val="hybridMultilevel"/>
    <w:tmpl w:val="60A63976"/>
    <w:lvl w:ilvl="0" w:tplc="04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52346452"/>
    <w:multiLevelType w:val="multilevel"/>
    <w:tmpl w:val="F4FC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DF3B5C"/>
    <w:multiLevelType w:val="multilevel"/>
    <w:tmpl w:val="08B0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5D30AC"/>
    <w:multiLevelType w:val="hybridMultilevel"/>
    <w:tmpl w:val="8D4281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9605DD"/>
    <w:multiLevelType w:val="multilevel"/>
    <w:tmpl w:val="5356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670584">
    <w:abstractNumId w:val="0"/>
  </w:num>
  <w:num w:numId="2" w16cid:durableId="1933126089">
    <w:abstractNumId w:val="7"/>
  </w:num>
  <w:num w:numId="3" w16cid:durableId="219294848">
    <w:abstractNumId w:val="1"/>
  </w:num>
  <w:num w:numId="4" w16cid:durableId="508717205">
    <w:abstractNumId w:val="5"/>
  </w:num>
  <w:num w:numId="5" w16cid:durableId="727415420">
    <w:abstractNumId w:val="4"/>
  </w:num>
  <w:num w:numId="6" w16cid:durableId="676544912">
    <w:abstractNumId w:val="2"/>
  </w:num>
  <w:num w:numId="7" w16cid:durableId="2060861033">
    <w:abstractNumId w:val="6"/>
  </w:num>
  <w:num w:numId="8" w16cid:durableId="538707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587DE8"/>
    <w:rsid w:val="000000AE"/>
    <w:rsid w:val="00004764"/>
    <w:rsid w:val="0001038A"/>
    <w:rsid w:val="00017507"/>
    <w:rsid w:val="0002021F"/>
    <w:rsid w:val="00020F1E"/>
    <w:rsid w:val="000224FD"/>
    <w:rsid w:val="00037E43"/>
    <w:rsid w:val="00066E23"/>
    <w:rsid w:val="0007002C"/>
    <w:rsid w:val="00074147"/>
    <w:rsid w:val="000832B8"/>
    <w:rsid w:val="000840B7"/>
    <w:rsid w:val="00090F2B"/>
    <w:rsid w:val="00094081"/>
    <w:rsid w:val="00096255"/>
    <w:rsid w:val="000A379E"/>
    <w:rsid w:val="000A38C7"/>
    <w:rsid w:val="000B5D67"/>
    <w:rsid w:val="000B6786"/>
    <w:rsid w:val="000D6479"/>
    <w:rsid w:val="000E4DA2"/>
    <w:rsid w:val="000E78A4"/>
    <w:rsid w:val="00102FE3"/>
    <w:rsid w:val="00110F74"/>
    <w:rsid w:val="00121322"/>
    <w:rsid w:val="00122B37"/>
    <w:rsid w:val="00136C57"/>
    <w:rsid w:val="00142E1D"/>
    <w:rsid w:val="00146A40"/>
    <w:rsid w:val="0015192A"/>
    <w:rsid w:val="0015204E"/>
    <w:rsid w:val="00157A20"/>
    <w:rsid w:val="00166E64"/>
    <w:rsid w:val="00174AA1"/>
    <w:rsid w:val="00184942"/>
    <w:rsid w:val="00187D49"/>
    <w:rsid w:val="00190BB2"/>
    <w:rsid w:val="0019782E"/>
    <w:rsid w:val="001A15B1"/>
    <w:rsid w:val="001A4F7B"/>
    <w:rsid w:val="001A5ED8"/>
    <w:rsid w:val="001B7B14"/>
    <w:rsid w:val="001D3B7F"/>
    <w:rsid w:val="001D6DEE"/>
    <w:rsid w:val="001E3088"/>
    <w:rsid w:val="001F750B"/>
    <w:rsid w:val="00210E2A"/>
    <w:rsid w:val="00210FB4"/>
    <w:rsid w:val="0021456F"/>
    <w:rsid w:val="00215B1B"/>
    <w:rsid w:val="00227CFA"/>
    <w:rsid w:val="0024532D"/>
    <w:rsid w:val="00247718"/>
    <w:rsid w:val="0027183C"/>
    <w:rsid w:val="00281A26"/>
    <w:rsid w:val="002938F9"/>
    <w:rsid w:val="002A1359"/>
    <w:rsid w:val="002A2E4B"/>
    <w:rsid w:val="002A36F3"/>
    <w:rsid w:val="002A4149"/>
    <w:rsid w:val="002B3738"/>
    <w:rsid w:val="002B5F0E"/>
    <w:rsid w:val="002C125E"/>
    <w:rsid w:val="002E6E80"/>
    <w:rsid w:val="003128B0"/>
    <w:rsid w:val="00323170"/>
    <w:rsid w:val="00334E7B"/>
    <w:rsid w:val="003511F8"/>
    <w:rsid w:val="00353E58"/>
    <w:rsid w:val="00354C77"/>
    <w:rsid w:val="00362E58"/>
    <w:rsid w:val="00362EA6"/>
    <w:rsid w:val="00366948"/>
    <w:rsid w:val="00367C8C"/>
    <w:rsid w:val="00383E7A"/>
    <w:rsid w:val="00385404"/>
    <w:rsid w:val="00392225"/>
    <w:rsid w:val="00392863"/>
    <w:rsid w:val="003933FB"/>
    <w:rsid w:val="003B1F04"/>
    <w:rsid w:val="003B423D"/>
    <w:rsid w:val="003C4607"/>
    <w:rsid w:val="003D6507"/>
    <w:rsid w:val="003D7F87"/>
    <w:rsid w:val="003E05CC"/>
    <w:rsid w:val="003F26DB"/>
    <w:rsid w:val="003F5ED7"/>
    <w:rsid w:val="003F6124"/>
    <w:rsid w:val="00401B8D"/>
    <w:rsid w:val="004038AB"/>
    <w:rsid w:val="00414964"/>
    <w:rsid w:val="00417968"/>
    <w:rsid w:val="00422645"/>
    <w:rsid w:val="00432E08"/>
    <w:rsid w:val="004436C7"/>
    <w:rsid w:val="00450DC8"/>
    <w:rsid w:val="004673AE"/>
    <w:rsid w:val="0048146F"/>
    <w:rsid w:val="00494F9C"/>
    <w:rsid w:val="004A0B3C"/>
    <w:rsid w:val="004A0C88"/>
    <w:rsid w:val="004A4203"/>
    <w:rsid w:val="004B0244"/>
    <w:rsid w:val="004B03CD"/>
    <w:rsid w:val="004B0E13"/>
    <w:rsid w:val="004B1274"/>
    <w:rsid w:val="004B5B53"/>
    <w:rsid w:val="004B703B"/>
    <w:rsid w:val="004D2190"/>
    <w:rsid w:val="004D3236"/>
    <w:rsid w:val="004D60CE"/>
    <w:rsid w:val="004F207A"/>
    <w:rsid w:val="004F6244"/>
    <w:rsid w:val="00506EE7"/>
    <w:rsid w:val="00510262"/>
    <w:rsid w:val="00510855"/>
    <w:rsid w:val="00520E0D"/>
    <w:rsid w:val="00520FB8"/>
    <w:rsid w:val="00521DDE"/>
    <w:rsid w:val="0052423F"/>
    <w:rsid w:val="005323C9"/>
    <w:rsid w:val="005343F0"/>
    <w:rsid w:val="00534A6F"/>
    <w:rsid w:val="00535BAA"/>
    <w:rsid w:val="00535DF0"/>
    <w:rsid w:val="00545842"/>
    <w:rsid w:val="00550189"/>
    <w:rsid w:val="00553A34"/>
    <w:rsid w:val="00554075"/>
    <w:rsid w:val="0056474A"/>
    <w:rsid w:val="00565973"/>
    <w:rsid w:val="0058374B"/>
    <w:rsid w:val="00587DE8"/>
    <w:rsid w:val="00595E5B"/>
    <w:rsid w:val="005A1180"/>
    <w:rsid w:val="005A20F4"/>
    <w:rsid w:val="005A3F8A"/>
    <w:rsid w:val="005A47C3"/>
    <w:rsid w:val="005B3621"/>
    <w:rsid w:val="005C2AE5"/>
    <w:rsid w:val="005C2F89"/>
    <w:rsid w:val="005D3526"/>
    <w:rsid w:val="005D5A33"/>
    <w:rsid w:val="005D5D09"/>
    <w:rsid w:val="005D78A7"/>
    <w:rsid w:val="005E024F"/>
    <w:rsid w:val="005E18DA"/>
    <w:rsid w:val="005E1D4B"/>
    <w:rsid w:val="005E3463"/>
    <w:rsid w:val="005E3B66"/>
    <w:rsid w:val="005E6B74"/>
    <w:rsid w:val="005E7636"/>
    <w:rsid w:val="005F2578"/>
    <w:rsid w:val="005F48D7"/>
    <w:rsid w:val="0061084C"/>
    <w:rsid w:val="00610B11"/>
    <w:rsid w:val="006112D9"/>
    <w:rsid w:val="00612F1A"/>
    <w:rsid w:val="00615FAC"/>
    <w:rsid w:val="00624F24"/>
    <w:rsid w:val="00632A9A"/>
    <w:rsid w:val="00633E28"/>
    <w:rsid w:val="0064626D"/>
    <w:rsid w:val="00647022"/>
    <w:rsid w:val="00647E43"/>
    <w:rsid w:val="00654B79"/>
    <w:rsid w:val="006564ED"/>
    <w:rsid w:val="0066494B"/>
    <w:rsid w:val="006772D7"/>
    <w:rsid w:val="00686656"/>
    <w:rsid w:val="0068681C"/>
    <w:rsid w:val="00691187"/>
    <w:rsid w:val="00691318"/>
    <w:rsid w:val="00693DE5"/>
    <w:rsid w:val="006960A3"/>
    <w:rsid w:val="006A3175"/>
    <w:rsid w:val="006B1715"/>
    <w:rsid w:val="006B20EB"/>
    <w:rsid w:val="006B707E"/>
    <w:rsid w:val="006B76F9"/>
    <w:rsid w:val="006C0B8E"/>
    <w:rsid w:val="006C1C9E"/>
    <w:rsid w:val="006C7918"/>
    <w:rsid w:val="006D5D1D"/>
    <w:rsid w:val="006F1492"/>
    <w:rsid w:val="006F5709"/>
    <w:rsid w:val="006F5B63"/>
    <w:rsid w:val="007032B2"/>
    <w:rsid w:val="007042FA"/>
    <w:rsid w:val="00713CCA"/>
    <w:rsid w:val="00714CD4"/>
    <w:rsid w:val="00722831"/>
    <w:rsid w:val="00733185"/>
    <w:rsid w:val="00734EC2"/>
    <w:rsid w:val="00735C43"/>
    <w:rsid w:val="00746291"/>
    <w:rsid w:val="0077592E"/>
    <w:rsid w:val="00782716"/>
    <w:rsid w:val="00782B2B"/>
    <w:rsid w:val="007846AC"/>
    <w:rsid w:val="00796081"/>
    <w:rsid w:val="0079750B"/>
    <w:rsid w:val="0079774F"/>
    <w:rsid w:val="007A3539"/>
    <w:rsid w:val="007A4690"/>
    <w:rsid w:val="007A5507"/>
    <w:rsid w:val="007B3F53"/>
    <w:rsid w:val="007B4BA4"/>
    <w:rsid w:val="007D4D15"/>
    <w:rsid w:val="007D7356"/>
    <w:rsid w:val="007E038D"/>
    <w:rsid w:val="007E124F"/>
    <w:rsid w:val="007E6C93"/>
    <w:rsid w:val="007F0EA1"/>
    <w:rsid w:val="007F6882"/>
    <w:rsid w:val="00804072"/>
    <w:rsid w:val="0080544E"/>
    <w:rsid w:val="00805AE4"/>
    <w:rsid w:val="0080665F"/>
    <w:rsid w:val="008102E9"/>
    <w:rsid w:val="0081506E"/>
    <w:rsid w:val="00816BEE"/>
    <w:rsid w:val="008170C4"/>
    <w:rsid w:val="008222EB"/>
    <w:rsid w:val="00823EF9"/>
    <w:rsid w:val="00826BB0"/>
    <w:rsid w:val="0083459B"/>
    <w:rsid w:val="00835313"/>
    <w:rsid w:val="0083728B"/>
    <w:rsid w:val="008405CB"/>
    <w:rsid w:val="00845C26"/>
    <w:rsid w:val="00850E32"/>
    <w:rsid w:val="00851978"/>
    <w:rsid w:val="00852002"/>
    <w:rsid w:val="0085296C"/>
    <w:rsid w:val="0087634B"/>
    <w:rsid w:val="00880391"/>
    <w:rsid w:val="00881FB6"/>
    <w:rsid w:val="00885579"/>
    <w:rsid w:val="00890BC5"/>
    <w:rsid w:val="008910EF"/>
    <w:rsid w:val="008A3498"/>
    <w:rsid w:val="008A4AA6"/>
    <w:rsid w:val="008B2908"/>
    <w:rsid w:val="008C2A4D"/>
    <w:rsid w:val="008E09BE"/>
    <w:rsid w:val="008E352E"/>
    <w:rsid w:val="008E51DA"/>
    <w:rsid w:val="008F17AF"/>
    <w:rsid w:val="008F4BF9"/>
    <w:rsid w:val="00902D8D"/>
    <w:rsid w:val="009071BB"/>
    <w:rsid w:val="009102C6"/>
    <w:rsid w:val="00910905"/>
    <w:rsid w:val="009154A5"/>
    <w:rsid w:val="00921BBF"/>
    <w:rsid w:val="00927744"/>
    <w:rsid w:val="009325D2"/>
    <w:rsid w:val="0093382F"/>
    <w:rsid w:val="009462AC"/>
    <w:rsid w:val="00955843"/>
    <w:rsid w:val="009613D2"/>
    <w:rsid w:val="00964CD1"/>
    <w:rsid w:val="00966460"/>
    <w:rsid w:val="0098050D"/>
    <w:rsid w:val="00984397"/>
    <w:rsid w:val="00993ACD"/>
    <w:rsid w:val="009954DE"/>
    <w:rsid w:val="00995620"/>
    <w:rsid w:val="00996860"/>
    <w:rsid w:val="009B1BF0"/>
    <w:rsid w:val="009C22E7"/>
    <w:rsid w:val="009C2748"/>
    <w:rsid w:val="009C5638"/>
    <w:rsid w:val="009C56BB"/>
    <w:rsid w:val="009D39D5"/>
    <w:rsid w:val="009E2976"/>
    <w:rsid w:val="009F27E9"/>
    <w:rsid w:val="009F359C"/>
    <w:rsid w:val="00A07DE0"/>
    <w:rsid w:val="00A152F0"/>
    <w:rsid w:val="00A15C93"/>
    <w:rsid w:val="00A372C7"/>
    <w:rsid w:val="00A607EE"/>
    <w:rsid w:val="00A6411C"/>
    <w:rsid w:val="00A67924"/>
    <w:rsid w:val="00A7632B"/>
    <w:rsid w:val="00A821B5"/>
    <w:rsid w:val="00A8299D"/>
    <w:rsid w:val="00A8630A"/>
    <w:rsid w:val="00AA5410"/>
    <w:rsid w:val="00AA60AE"/>
    <w:rsid w:val="00AA75C8"/>
    <w:rsid w:val="00AC7964"/>
    <w:rsid w:val="00AE3560"/>
    <w:rsid w:val="00AF0645"/>
    <w:rsid w:val="00B006C5"/>
    <w:rsid w:val="00B071EA"/>
    <w:rsid w:val="00B10652"/>
    <w:rsid w:val="00B11335"/>
    <w:rsid w:val="00B118C0"/>
    <w:rsid w:val="00B1300D"/>
    <w:rsid w:val="00B17316"/>
    <w:rsid w:val="00B2191F"/>
    <w:rsid w:val="00B22B24"/>
    <w:rsid w:val="00B23056"/>
    <w:rsid w:val="00B54943"/>
    <w:rsid w:val="00B608FC"/>
    <w:rsid w:val="00B614A0"/>
    <w:rsid w:val="00B6737C"/>
    <w:rsid w:val="00B67E8C"/>
    <w:rsid w:val="00B71816"/>
    <w:rsid w:val="00B72396"/>
    <w:rsid w:val="00B73A89"/>
    <w:rsid w:val="00B81C6E"/>
    <w:rsid w:val="00B82970"/>
    <w:rsid w:val="00B872D1"/>
    <w:rsid w:val="00B948EB"/>
    <w:rsid w:val="00B962B5"/>
    <w:rsid w:val="00BA3862"/>
    <w:rsid w:val="00BB59B4"/>
    <w:rsid w:val="00BC3C0F"/>
    <w:rsid w:val="00BE360E"/>
    <w:rsid w:val="00BE65FB"/>
    <w:rsid w:val="00BE7DDB"/>
    <w:rsid w:val="00BF15CD"/>
    <w:rsid w:val="00BF4877"/>
    <w:rsid w:val="00BF4A94"/>
    <w:rsid w:val="00C07D4A"/>
    <w:rsid w:val="00C125D0"/>
    <w:rsid w:val="00C21D3F"/>
    <w:rsid w:val="00C30FCA"/>
    <w:rsid w:val="00C32A7B"/>
    <w:rsid w:val="00C361CE"/>
    <w:rsid w:val="00C43BB3"/>
    <w:rsid w:val="00C43F3A"/>
    <w:rsid w:val="00C460CD"/>
    <w:rsid w:val="00C73BD9"/>
    <w:rsid w:val="00C91AAC"/>
    <w:rsid w:val="00C95B9A"/>
    <w:rsid w:val="00CA19AD"/>
    <w:rsid w:val="00CA3D18"/>
    <w:rsid w:val="00CB79F5"/>
    <w:rsid w:val="00CC2317"/>
    <w:rsid w:val="00CC6FA1"/>
    <w:rsid w:val="00CD13E9"/>
    <w:rsid w:val="00CD2885"/>
    <w:rsid w:val="00CD3564"/>
    <w:rsid w:val="00CE0B94"/>
    <w:rsid w:val="00CE2B9B"/>
    <w:rsid w:val="00CE2D50"/>
    <w:rsid w:val="00CE390D"/>
    <w:rsid w:val="00CE7EC1"/>
    <w:rsid w:val="00CF7609"/>
    <w:rsid w:val="00D20FDF"/>
    <w:rsid w:val="00D26750"/>
    <w:rsid w:val="00D3524C"/>
    <w:rsid w:val="00D466AA"/>
    <w:rsid w:val="00D5250C"/>
    <w:rsid w:val="00D62ACE"/>
    <w:rsid w:val="00D674FB"/>
    <w:rsid w:val="00D74791"/>
    <w:rsid w:val="00D804A0"/>
    <w:rsid w:val="00D81D6B"/>
    <w:rsid w:val="00D852B5"/>
    <w:rsid w:val="00D8702B"/>
    <w:rsid w:val="00D9011E"/>
    <w:rsid w:val="00D93593"/>
    <w:rsid w:val="00D94617"/>
    <w:rsid w:val="00D94EDD"/>
    <w:rsid w:val="00DA044D"/>
    <w:rsid w:val="00DB3D3A"/>
    <w:rsid w:val="00DC5D03"/>
    <w:rsid w:val="00DD08E9"/>
    <w:rsid w:val="00DD0F05"/>
    <w:rsid w:val="00DE716F"/>
    <w:rsid w:val="00DE7DD0"/>
    <w:rsid w:val="00DF735A"/>
    <w:rsid w:val="00E03824"/>
    <w:rsid w:val="00E043D8"/>
    <w:rsid w:val="00E04B50"/>
    <w:rsid w:val="00E3384E"/>
    <w:rsid w:val="00E375DF"/>
    <w:rsid w:val="00E54519"/>
    <w:rsid w:val="00E600F9"/>
    <w:rsid w:val="00E7531D"/>
    <w:rsid w:val="00E85638"/>
    <w:rsid w:val="00E934F5"/>
    <w:rsid w:val="00E96F5E"/>
    <w:rsid w:val="00EA41C7"/>
    <w:rsid w:val="00EA597C"/>
    <w:rsid w:val="00EB63A6"/>
    <w:rsid w:val="00EC0C51"/>
    <w:rsid w:val="00ED2BFB"/>
    <w:rsid w:val="00ED711D"/>
    <w:rsid w:val="00EE58E4"/>
    <w:rsid w:val="00EF29DA"/>
    <w:rsid w:val="00F019A8"/>
    <w:rsid w:val="00F046F9"/>
    <w:rsid w:val="00F05A08"/>
    <w:rsid w:val="00F06AB1"/>
    <w:rsid w:val="00F07DCA"/>
    <w:rsid w:val="00F109B3"/>
    <w:rsid w:val="00F10E53"/>
    <w:rsid w:val="00F12372"/>
    <w:rsid w:val="00F27EB1"/>
    <w:rsid w:val="00F463C4"/>
    <w:rsid w:val="00F5172A"/>
    <w:rsid w:val="00F52DD3"/>
    <w:rsid w:val="00F67F45"/>
    <w:rsid w:val="00F75CA7"/>
    <w:rsid w:val="00F76244"/>
    <w:rsid w:val="00F80CF6"/>
    <w:rsid w:val="00F83EC8"/>
    <w:rsid w:val="00F90C2B"/>
    <w:rsid w:val="00F915D2"/>
    <w:rsid w:val="00F9492A"/>
    <w:rsid w:val="00F9700D"/>
    <w:rsid w:val="00FA1362"/>
    <w:rsid w:val="00FA3CB4"/>
    <w:rsid w:val="00FA7486"/>
    <w:rsid w:val="00FB22FC"/>
    <w:rsid w:val="00FB3956"/>
    <w:rsid w:val="00FB504A"/>
    <w:rsid w:val="00FD0CE4"/>
    <w:rsid w:val="00FF1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8DB29"/>
  <w15:chartTrackingRefBased/>
  <w15:docId w15:val="{8B8DE98C-0FE0-7F43-9CCE-1F2881D6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E8"/>
  </w:style>
  <w:style w:type="paragraph" w:styleId="Heading2">
    <w:name w:val="heading 2"/>
    <w:basedOn w:val="Normal"/>
    <w:link w:val="Heading2Char"/>
    <w:uiPriority w:val="9"/>
    <w:qFormat/>
    <w:rsid w:val="000832B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832B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DE8"/>
    <w:pPr>
      <w:ind w:left="720"/>
      <w:contextualSpacing/>
    </w:pPr>
  </w:style>
  <w:style w:type="character" w:styleId="CommentReference">
    <w:name w:val="annotation reference"/>
    <w:basedOn w:val="DefaultParagraphFont"/>
    <w:uiPriority w:val="99"/>
    <w:semiHidden/>
    <w:unhideWhenUsed/>
    <w:rsid w:val="009B1BF0"/>
    <w:rPr>
      <w:sz w:val="16"/>
      <w:szCs w:val="16"/>
    </w:rPr>
  </w:style>
  <w:style w:type="paragraph" w:styleId="CommentText">
    <w:name w:val="annotation text"/>
    <w:basedOn w:val="Normal"/>
    <w:link w:val="CommentTextChar"/>
    <w:uiPriority w:val="99"/>
    <w:unhideWhenUsed/>
    <w:rsid w:val="009B1BF0"/>
    <w:rPr>
      <w:sz w:val="20"/>
      <w:szCs w:val="20"/>
    </w:rPr>
  </w:style>
  <w:style w:type="character" w:customStyle="1" w:styleId="CommentTextChar">
    <w:name w:val="Comment Text Char"/>
    <w:basedOn w:val="DefaultParagraphFont"/>
    <w:link w:val="CommentText"/>
    <w:uiPriority w:val="99"/>
    <w:rsid w:val="009B1BF0"/>
    <w:rPr>
      <w:sz w:val="20"/>
      <w:szCs w:val="20"/>
    </w:rPr>
  </w:style>
  <w:style w:type="character" w:styleId="Hyperlink">
    <w:name w:val="Hyperlink"/>
    <w:basedOn w:val="DefaultParagraphFont"/>
    <w:uiPriority w:val="99"/>
    <w:unhideWhenUsed/>
    <w:rsid w:val="007D7356"/>
    <w:rPr>
      <w:color w:val="0563C1" w:themeColor="hyperlink"/>
      <w:u w:val="single"/>
    </w:rPr>
  </w:style>
  <w:style w:type="character" w:customStyle="1" w:styleId="UnresolvedMention1">
    <w:name w:val="Unresolved Mention1"/>
    <w:basedOn w:val="DefaultParagraphFont"/>
    <w:uiPriority w:val="99"/>
    <w:semiHidden/>
    <w:unhideWhenUsed/>
    <w:rsid w:val="007D7356"/>
    <w:rPr>
      <w:color w:val="605E5C"/>
      <w:shd w:val="clear" w:color="auto" w:fill="E1DFDD"/>
    </w:rPr>
  </w:style>
  <w:style w:type="character" w:customStyle="1" w:styleId="Heading2Char">
    <w:name w:val="Heading 2 Char"/>
    <w:basedOn w:val="DefaultParagraphFont"/>
    <w:link w:val="Heading2"/>
    <w:uiPriority w:val="9"/>
    <w:rsid w:val="000832B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832B8"/>
    <w:rPr>
      <w:rFonts w:ascii="Times New Roman" w:eastAsia="Times New Roman" w:hAnsi="Times New Roman" w:cs="Times New Roman"/>
      <w:b/>
      <w:bCs/>
      <w:sz w:val="27"/>
      <w:szCs w:val="27"/>
    </w:rPr>
  </w:style>
  <w:style w:type="paragraph" w:styleId="NormalWeb">
    <w:name w:val="Normal (Web)"/>
    <w:basedOn w:val="Normal"/>
    <w:uiPriority w:val="99"/>
    <w:unhideWhenUsed/>
    <w:rsid w:val="000832B8"/>
    <w:pPr>
      <w:spacing w:before="100" w:beforeAutospacing="1" w:after="100" w:afterAutospacing="1"/>
    </w:pPr>
    <w:rPr>
      <w:rFonts w:ascii="Times New Roman" w:eastAsia="Times New Roman" w:hAnsi="Times New Roman" w:cs="Times New Roman"/>
    </w:rPr>
  </w:style>
  <w:style w:type="paragraph" w:customStyle="1" w:styleId="bw-has-submenu">
    <w:name w:val="bw-has-submenu"/>
    <w:basedOn w:val="Normal"/>
    <w:rsid w:val="000832B8"/>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0832B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832B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832B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832B8"/>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9E2976"/>
    <w:rPr>
      <w:color w:val="954F72" w:themeColor="followedHyperlink"/>
      <w:u w:val="single"/>
    </w:rPr>
  </w:style>
  <w:style w:type="character" w:customStyle="1" w:styleId="InternetLink">
    <w:name w:val="Internet Link"/>
    <w:basedOn w:val="DefaultParagraphFont"/>
    <w:uiPriority w:val="99"/>
    <w:unhideWhenUsed/>
    <w:rsid w:val="00392863"/>
    <w:rPr>
      <w:color w:val="0000FF"/>
      <w:u w:val="single"/>
    </w:rPr>
  </w:style>
  <w:style w:type="paragraph" w:styleId="Revision">
    <w:name w:val="Revision"/>
    <w:hidden/>
    <w:uiPriority w:val="99"/>
    <w:semiHidden/>
    <w:rsid w:val="00E04B50"/>
  </w:style>
  <w:style w:type="paragraph" w:styleId="CommentSubject">
    <w:name w:val="annotation subject"/>
    <w:basedOn w:val="CommentText"/>
    <w:next w:val="CommentText"/>
    <w:link w:val="CommentSubjectChar"/>
    <w:uiPriority w:val="99"/>
    <w:semiHidden/>
    <w:unhideWhenUsed/>
    <w:rsid w:val="009071BB"/>
    <w:rPr>
      <w:b/>
      <w:bCs/>
    </w:rPr>
  </w:style>
  <w:style w:type="character" w:customStyle="1" w:styleId="CommentSubjectChar">
    <w:name w:val="Comment Subject Char"/>
    <w:basedOn w:val="CommentTextChar"/>
    <w:link w:val="CommentSubject"/>
    <w:uiPriority w:val="99"/>
    <w:semiHidden/>
    <w:rsid w:val="009071BB"/>
    <w:rPr>
      <w:b/>
      <w:bCs/>
      <w:sz w:val="20"/>
      <w:szCs w:val="20"/>
    </w:rPr>
  </w:style>
  <w:style w:type="paragraph" w:customStyle="1" w:styleId="xxmsonormal">
    <w:name w:val="x_xmsonormal"/>
    <w:basedOn w:val="Normal"/>
    <w:rsid w:val="005A47C3"/>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6B707E"/>
    <w:pPr>
      <w:tabs>
        <w:tab w:val="center" w:pos="4680"/>
        <w:tab w:val="right" w:pos="9360"/>
      </w:tabs>
    </w:pPr>
  </w:style>
  <w:style w:type="character" w:customStyle="1" w:styleId="HeaderChar">
    <w:name w:val="Header Char"/>
    <w:basedOn w:val="DefaultParagraphFont"/>
    <w:link w:val="Header"/>
    <w:uiPriority w:val="99"/>
    <w:rsid w:val="006B707E"/>
  </w:style>
  <w:style w:type="paragraph" w:styleId="Footer">
    <w:name w:val="footer"/>
    <w:basedOn w:val="Normal"/>
    <w:link w:val="FooterChar"/>
    <w:uiPriority w:val="99"/>
    <w:unhideWhenUsed/>
    <w:rsid w:val="006B707E"/>
    <w:pPr>
      <w:tabs>
        <w:tab w:val="center" w:pos="4680"/>
        <w:tab w:val="right" w:pos="9360"/>
      </w:tabs>
    </w:pPr>
  </w:style>
  <w:style w:type="character" w:customStyle="1" w:styleId="FooterChar">
    <w:name w:val="Footer Char"/>
    <w:basedOn w:val="DefaultParagraphFont"/>
    <w:link w:val="Footer"/>
    <w:uiPriority w:val="99"/>
    <w:rsid w:val="006B7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156">
      <w:bodyDiv w:val="1"/>
      <w:marLeft w:val="0"/>
      <w:marRight w:val="0"/>
      <w:marTop w:val="0"/>
      <w:marBottom w:val="0"/>
      <w:divBdr>
        <w:top w:val="none" w:sz="0" w:space="0" w:color="auto"/>
        <w:left w:val="none" w:sz="0" w:space="0" w:color="auto"/>
        <w:bottom w:val="none" w:sz="0" w:space="0" w:color="auto"/>
        <w:right w:val="none" w:sz="0" w:space="0" w:color="auto"/>
      </w:divBdr>
    </w:div>
    <w:div w:id="167793933">
      <w:bodyDiv w:val="1"/>
      <w:marLeft w:val="0"/>
      <w:marRight w:val="0"/>
      <w:marTop w:val="0"/>
      <w:marBottom w:val="0"/>
      <w:divBdr>
        <w:top w:val="none" w:sz="0" w:space="0" w:color="auto"/>
        <w:left w:val="none" w:sz="0" w:space="0" w:color="auto"/>
        <w:bottom w:val="none" w:sz="0" w:space="0" w:color="auto"/>
        <w:right w:val="none" w:sz="0" w:space="0" w:color="auto"/>
      </w:divBdr>
    </w:div>
    <w:div w:id="169872551">
      <w:bodyDiv w:val="1"/>
      <w:marLeft w:val="0"/>
      <w:marRight w:val="0"/>
      <w:marTop w:val="0"/>
      <w:marBottom w:val="0"/>
      <w:divBdr>
        <w:top w:val="none" w:sz="0" w:space="0" w:color="auto"/>
        <w:left w:val="none" w:sz="0" w:space="0" w:color="auto"/>
        <w:bottom w:val="none" w:sz="0" w:space="0" w:color="auto"/>
        <w:right w:val="none" w:sz="0" w:space="0" w:color="auto"/>
      </w:divBdr>
    </w:div>
    <w:div w:id="643702967">
      <w:bodyDiv w:val="1"/>
      <w:marLeft w:val="0"/>
      <w:marRight w:val="0"/>
      <w:marTop w:val="0"/>
      <w:marBottom w:val="0"/>
      <w:divBdr>
        <w:top w:val="none" w:sz="0" w:space="0" w:color="auto"/>
        <w:left w:val="none" w:sz="0" w:space="0" w:color="auto"/>
        <w:bottom w:val="none" w:sz="0" w:space="0" w:color="auto"/>
        <w:right w:val="none" w:sz="0" w:space="0" w:color="auto"/>
      </w:divBdr>
    </w:div>
    <w:div w:id="1494181712">
      <w:bodyDiv w:val="1"/>
      <w:marLeft w:val="0"/>
      <w:marRight w:val="0"/>
      <w:marTop w:val="0"/>
      <w:marBottom w:val="0"/>
      <w:divBdr>
        <w:top w:val="none" w:sz="0" w:space="0" w:color="auto"/>
        <w:left w:val="none" w:sz="0" w:space="0" w:color="auto"/>
        <w:bottom w:val="none" w:sz="0" w:space="0" w:color="auto"/>
        <w:right w:val="none" w:sz="0" w:space="0" w:color="auto"/>
      </w:divBdr>
    </w:div>
    <w:div w:id="1602838805">
      <w:bodyDiv w:val="1"/>
      <w:marLeft w:val="0"/>
      <w:marRight w:val="0"/>
      <w:marTop w:val="0"/>
      <w:marBottom w:val="0"/>
      <w:divBdr>
        <w:top w:val="none" w:sz="0" w:space="0" w:color="auto"/>
        <w:left w:val="none" w:sz="0" w:space="0" w:color="auto"/>
        <w:bottom w:val="none" w:sz="0" w:space="0" w:color="auto"/>
        <w:right w:val="none" w:sz="0" w:space="0" w:color="auto"/>
      </w:divBdr>
    </w:div>
    <w:div w:id="2013019662">
      <w:bodyDiv w:val="1"/>
      <w:marLeft w:val="0"/>
      <w:marRight w:val="0"/>
      <w:marTop w:val="0"/>
      <w:marBottom w:val="0"/>
      <w:divBdr>
        <w:top w:val="none" w:sz="0" w:space="0" w:color="auto"/>
        <w:left w:val="none" w:sz="0" w:space="0" w:color="auto"/>
        <w:bottom w:val="none" w:sz="0" w:space="0" w:color="auto"/>
        <w:right w:val="none" w:sz="0" w:space="0" w:color="auto"/>
      </w:divBdr>
      <w:divsChild>
        <w:div w:id="2104035612">
          <w:marLeft w:val="0"/>
          <w:marRight w:val="0"/>
          <w:marTop w:val="0"/>
          <w:marBottom w:val="0"/>
          <w:divBdr>
            <w:top w:val="none" w:sz="0" w:space="0" w:color="auto"/>
            <w:left w:val="none" w:sz="0" w:space="0" w:color="auto"/>
            <w:bottom w:val="none" w:sz="0" w:space="0" w:color="auto"/>
            <w:right w:val="none" w:sz="0" w:space="0" w:color="auto"/>
          </w:divBdr>
          <w:divsChild>
            <w:div w:id="1696805294">
              <w:marLeft w:val="0"/>
              <w:marRight w:val="0"/>
              <w:marTop w:val="0"/>
              <w:marBottom w:val="0"/>
              <w:divBdr>
                <w:top w:val="none" w:sz="0" w:space="0" w:color="auto"/>
                <w:left w:val="none" w:sz="0" w:space="0" w:color="auto"/>
                <w:bottom w:val="none" w:sz="0" w:space="0" w:color="auto"/>
                <w:right w:val="none" w:sz="0" w:space="0" w:color="auto"/>
              </w:divBdr>
              <w:divsChild>
                <w:div w:id="452022200">
                  <w:marLeft w:val="0"/>
                  <w:marRight w:val="0"/>
                  <w:marTop w:val="0"/>
                  <w:marBottom w:val="0"/>
                  <w:divBdr>
                    <w:top w:val="none" w:sz="0" w:space="0" w:color="auto"/>
                    <w:left w:val="none" w:sz="0" w:space="0" w:color="auto"/>
                    <w:bottom w:val="none" w:sz="0" w:space="0" w:color="auto"/>
                    <w:right w:val="none" w:sz="0" w:space="0" w:color="auto"/>
                  </w:divBdr>
                  <w:divsChild>
                    <w:div w:id="1679312671">
                      <w:marLeft w:val="0"/>
                      <w:marRight w:val="0"/>
                      <w:marTop w:val="0"/>
                      <w:marBottom w:val="0"/>
                      <w:divBdr>
                        <w:top w:val="none" w:sz="0" w:space="0" w:color="auto"/>
                        <w:left w:val="none" w:sz="0" w:space="0" w:color="auto"/>
                        <w:bottom w:val="none" w:sz="0" w:space="0" w:color="auto"/>
                        <w:right w:val="none" w:sz="0" w:space="0" w:color="auto"/>
                      </w:divBdr>
                      <w:divsChild>
                        <w:div w:id="1496846630">
                          <w:marLeft w:val="0"/>
                          <w:marRight w:val="0"/>
                          <w:marTop w:val="0"/>
                          <w:marBottom w:val="0"/>
                          <w:divBdr>
                            <w:top w:val="none" w:sz="0" w:space="0" w:color="auto"/>
                            <w:left w:val="none" w:sz="0" w:space="0" w:color="auto"/>
                            <w:bottom w:val="none" w:sz="0" w:space="0" w:color="auto"/>
                            <w:right w:val="none" w:sz="0" w:space="0" w:color="auto"/>
                          </w:divBdr>
                          <w:divsChild>
                            <w:div w:id="2009795571">
                              <w:marLeft w:val="240"/>
                              <w:marRight w:val="240"/>
                              <w:marTop w:val="0"/>
                              <w:marBottom w:val="0"/>
                              <w:divBdr>
                                <w:top w:val="none" w:sz="0" w:space="0" w:color="auto"/>
                                <w:left w:val="none" w:sz="0" w:space="0" w:color="auto"/>
                                <w:bottom w:val="none" w:sz="0" w:space="0" w:color="auto"/>
                                <w:right w:val="none" w:sz="0" w:space="0" w:color="auto"/>
                              </w:divBdr>
                              <w:divsChild>
                                <w:div w:id="1641426067">
                                  <w:marLeft w:val="0"/>
                                  <w:marRight w:val="0"/>
                                  <w:marTop w:val="0"/>
                                  <w:marBottom w:val="0"/>
                                  <w:divBdr>
                                    <w:top w:val="none" w:sz="0" w:space="0" w:color="auto"/>
                                    <w:left w:val="none" w:sz="0" w:space="0" w:color="auto"/>
                                    <w:bottom w:val="none" w:sz="0" w:space="0" w:color="auto"/>
                                    <w:right w:val="none" w:sz="0" w:space="0" w:color="auto"/>
                                  </w:divBdr>
                                </w:div>
                                <w:div w:id="711345694">
                                  <w:marLeft w:val="0"/>
                                  <w:marRight w:val="0"/>
                                  <w:marTop w:val="0"/>
                                  <w:marBottom w:val="0"/>
                                  <w:divBdr>
                                    <w:top w:val="none" w:sz="0" w:space="0" w:color="auto"/>
                                    <w:left w:val="none" w:sz="0" w:space="0" w:color="auto"/>
                                    <w:bottom w:val="none" w:sz="0" w:space="0" w:color="auto"/>
                                    <w:right w:val="none" w:sz="0" w:space="0" w:color="auto"/>
                                  </w:divBdr>
                                </w:div>
                              </w:divsChild>
                            </w:div>
                            <w:div w:id="559022629">
                              <w:marLeft w:val="0"/>
                              <w:marRight w:val="0"/>
                              <w:marTop w:val="0"/>
                              <w:marBottom w:val="360"/>
                              <w:divBdr>
                                <w:top w:val="none" w:sz="0" w:space="31" w:color="auto"/>
                                <w:left w:val="single" w:sz="6" w:space="15" w:color="EFEFEF"/>
                                <w:bottom w:val="none" w:sz="0" w:space="31" w:color="auto"/>
                                <w:right w:val="single" w:sz="6" w:space="15" w:color="EFEFEF"/>
                              </w:divBdr>
                              <w:divsChild>
                                <w:div w:id="1733115648">
                                  <w:marLeft w:val="0"/>
                                  <w:marRight w:val="0"/>
                                  <w:marTop w:val="0"/>
                                  <w:marBottom w:val="360"/>
                                  <w:divBdr>
                                    <w:top w:val="single" w:sz="6" w:space="0" w:color="DEDEDE"/>
                                    <w:left w:val="none" w:sz="0" w:space="0" w:color="auto"/>
                                    <w:bottom w:val="single" w:sz="6" w:space="0" w:color="DEDEDE"/>
                                    <w:right w:val="none" w:sz="0" w:space="0" w:color="auto"/>
                                  </w:divBdr>
                                </w:div>
                                <w:div w:id="149566520">
                                  <w:marLeft w:val="240"/>
                                  <w:marRight w:val="240"/>
                                  <w:marTop w:val="0"/>
                                  <w:marBottom w:val="360"/>
                                  <w:divBdr>
                                    <w:top w:val="none" w:sz="0" w:space="0" w:color="auto"/>
                                    <w:left w:val="none" w:sz="0" w:space="0" w:color="auto"/>
                                    <w:bottom w:val="none" w:sz="0" w:space="0" w:color="auto"/>
                                    <w:right w:val="none" w:sz="0" w:space="0" w:color="auto"/>
                                  </w:divBdr>
                                  <w:divsChild>
                                    <w:div w:id="205725508">
                                      <w:marLeft w:val="0"/>
                                      <w:marRight w:val="0"/>
                                      <w:marTop w:val="0"/>
                                      <w:marBottom w:val="0"/>
                                      <w:divBdr>
                                        <w:top w:val="none" w:sz="0" w:space="0" w:color="auto"/>
                                        <w:left w:val="none" w:sz="0" w:space="0" w:color="auto"/>
                                        <w:bottom w:val="none" w:sz="0" w:space="0" w:color="auto"/>
                                        <w:right w:val="none" w:sz="0" w:space="0" w:color="auto"/>
                                      </w:divBdr>
                                    </w:div>
                                  </w:divsChild>
                                </w:div>
                                <w:div w:id="1686133176">
                                  <w:marLeft w:val="240"/>
                                  <w:marRight w:val="240"/>
                                  <w:marTop w:val="0"/>
                                  <w:marBottom w:val="0"/>
                                  <w:divBdr>
                                    <w:top w:val="none" w:sz="0" w:space="0" w:color="auto"/>
                                    <w:left w:val="none" w:sz="0" w:space="0" w:color="auto"/>
                                    <w:bottom w:val="none" w:sz="0" w:space="0" w:color="auto"/>
                                    <w:right w:val="none" w:sz="0" w:space="0" w:color="auto"/>
                                  </w:divBdr>
                                </w:div>
                                <w:div w:id="1993288840">
                                  <w:marLeft w:val="240"/>
                                  <w:marRight w:val="240"/>
                                  <w:marTop w:val="0"/>
                                  <w:marBottom w:val="360"/>
                                  <w:divBdr>
                                    <w:top w:val="none" w:sz="0" w:space="0" w:color="auto"/>
                                    <w:left w:val="none" w:sz="0" w:space="0" w:color="auto"/>
                                    <w:bottom w:val="none" w:sz="0" w:space="0" w:color="auto"/>
                                    <w:right w:val="none" w:sz="0" w:space="0" w:color="auto"/>
                                  </w:divBdr>
                                  <w:divsChild>
                                    <w:div w:id="627014057">
                                      <w:marLeft w:val="0"/>
                                      <w:marRight w:val="0"/>
                                      <w:marTop w:val="0"/>
                                      <w:marBottom w:val="0"/>
                                      <w:divBdr>
                                        <w:top w:val="none" w:sz="0" w:space="0" w:color="auto"/>
                                        <w:left w:val="none" w:sz="0" w:space="0" w:color="auto"/>
                                        <w:bottom w:val="none" w:sz="0" w:space="0" w:color="auto"/>
                                        <w:right w:val="none" w:sz="0" w:space="0" w:color="auto"/>
                                      </w:divBdr>
                                      <w:divsChild>
                                        <w:div w:id="62915193">
                                          <w:marLeft w:val="0"/>
                                          <w:marRight w:val="0"/>
                                          <w:marTop w:val="0"/>
                                          <w:marBottom w:val="0"/>
                                          <w:divBdr>
                                            <w:top w:val="none" w:sz="0" w:space="0" w:color="auto"/>
                                            <w:left w:val="none" w:sz="0" w:space="0" w:color="auto"/>
                                            <w:bottom w:val="none" w:sz="0" w:space="0" w:color="auto"/>
                                            <w:right w:val="none" w:sz="0" w:space="0" w:color="auto"/>
                                          </w:divBdr>
                                        </w:div>
                                        <w:div w:id="1381975719">
                                          <w:marLeft w:val="0"/>
                                          <w:marRight w:val="0"/>
                                          <w:marTop w:val="0"/>
                                          <w:marBottom w:val="0"/>
                                          <w:divBdr>
                                            <w:top w:val="none" w:sz="0" w:space="0" w:color="auto"/>
                                            <w:left w:val="none" w:sz="0" w:space="0" w:color="auto"/>
                                            <w:bottom w:val="none" w:sz="0" w:space="0" w:color="auto"/>
                                            <w:right w:val="none" w:sz="0" w:space="0" w:color="auto"/>
                                          </w:divBdr>
                                        </w:div>
                                        <w:div w:id="4594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6720">
                                  <w:marLeft w:val="240"/>
                                  <w:marRight w:val="24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221722">
          <w:marLeft w:val="0"/>
          <w:marRight w:val="0"/>
          <w:marTop w:val="0"/>
          <w:marBottom w:val="0"/>
          <w:divBdr>
            <w:top w:val="none" w:sz="0" w:space="0" w:color="auto"/>
            <w:left w:val="none" w:sz="0" w:space="0" w:color="auto"/>
            <w:bottom w:val="none" w:sz="0" w:space="0" w:color="auto"/>
            <w:right w:val="none" w:sz="0" w:space="0" w:color="auto"/>
          </w:divBdr>
          <w:divsChild>
            <w:div w:id="1345522543">
              <w:marLeft w:val="0"/>
              <w:marRight w:val="0"/>
              <w:marTop w:val="0"/>
              <w:marBottom w:val="0"/>
              <w:divBdr>
                <w:top w:val="none" w:sz="0" w:space="0" w:color="auto"/>
                <w:left w:val="none" w:sz="0" w:space="0" w:color="auto"/>
                <w:bottom w:val="none" w:sz="0" w:space="0" w:color="auto"/>
                <w:right w:val="none" w:sz="0" w:space="0" w:color="auto"/>
              </w:divBdr>
              <w:divsChild>
                <w:div w:id="1761217734">
                  <w:marLeft w:val="0"/>
                  <w:marRight w:val="3825"/>
                  <w:marTop w:val="0"/>
                  <w:marBottom w:val="0"/>
                  <w:divBdr>
                    <w:top w:val="none" w:sz="0" w:space="0" w:color="auto"/>
                    <w:left w:val="none" w:sz="0" w:space="0" w:color="auto"/>
                    <w:bottom w:val="none" w:sz="0" w:space="0" w:color="auto"/>
                    <w:right w:val="none" w:sz="0" w:space="0" w:color="auto"/>
                  </w:divBdr>
                  <w:divsChild>
                    <w:div w:id="1420831730">
                      <w:marLeft w:val="0"/>
                      <w:marRight w:val="0"/>
                      <w:marTop w:val="0"/>
                      <w:marBottom w:val="0"/>
                      <w:divBdr>
                        <w:top w:val="none" w:sz="0" w:space="0" w:color="auto"/>
                        <w:left w:val="none" w:sz="0" w:space="0" w:color="auto"/>
                        <w:bottom w:val="none" w:sz="0" w:space="0" w:color="auto"/>
                        <w:right w:val="none" w:sz="0" w:space="0" w:color="auto"/>
                      </w:divBdr>
                      <w:divsChild>
                        <w:div w:id="98350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7253">
                  <w:marLeft w:val="0"/>
                  <w:marRight w:val="0"/>
                  <w:marTop w:val="0"/>
                  <w:marBottom w:val="0"/>
                  <w:divBdr>
                    <w:top w:val="none" w:sz="0" w:space="0" w:color="auto"/>
                    <w:left w:val="none" w:sz="0" w:space="0" w:color="auto"/>
                    <w:bottom w:val="none" w:sz="0" w:space="0" w:color="auto"/>
                    <w:right w:val="none" w:sz="0" w:space="0" w:color="auto"/>
                  </w:divBdr>
                  <w:divsChild>
                    <w:div w:id="995916303">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855879206">
          <w:marLeft w:val="0"/>
          <w:marRight w:val="0"/>
          <w:marTop w:val="0"/>
          <w:marBottom w:val="0"/>
          <w:divBdr>
            <w:top w:val="none" w:sz="0" w:space="0" w:color="auto"/>
            <w:left w:val="none" w:sz="0" w:space="0" w:color="auto"/>
            <w:bottom w:val="none" w:sz="0" w:space="0" w:color="auto"/>
            <w:right w:val="none" w:sz="0" w:space="0" w:color="auto"/>
          </w:divBdr>
          <w:divsChild>
            <w:div w:id="2096779171">
              <w:marLeft w:val="0"/>
              <w:marRight w:val="0"/>
              <w:marTop w:val="0"/>
              <w:marBottom w:val="0"/>
              <w:divBdr>
                <w:top w:val="none" w:sz="0" w:space="0" w:color="auto"/>
                <w:left w:val="none" w:sz="0" w:space="0" w:color="auto"/>
                <w:bottom w:val="none" w:sz="0" w:space="0" w:color="auto"/>
                <w:right w:val="none" w:sz="0" w:space="0" w:color="auto"/>
              </w:divBdr>
            </w:div>
            <w:div w:id="461192816">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enn@siyata.ne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YTA@Haydenir.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TA@kincommunications.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9695c5-e2d8-4a08-b61c-7863488114bc" xsi:nil="true"/>
    <lcf76f155ced4ddcb4097134ff3c332f xmlns="fa34ca2c-a630-4d13-b70d-4bbd6254e6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94AE5AE12379449F1AF71FD3668BCA" ma:contentTypeVersion="14" ma:contentTypeDescription="Create a new document." ma:contentTypeScope="" ma:versionID="74d50c9e5454a80567fdb0bb2b9a29df">
  <xsd:schema xmlns:xsd="http://www.w3.org/2001/XMLSchema" xmlns:xs="http://www.w3.org/2001/XMLSchema" xmlns:p="http://schemas.microsoft.com/office/2006/metadata/properties" xmlns:ns2="fa34ca2c-a630-4d13-b70d-4bbd6254e654" xmlns:ns3="e19695c5-e2d8-4a08-b61c-7863488114bc" targetNamespace="http://schemas.microsoft.com/office/2006/metadata/properties" ma:root="true" ma:fieldsID="71c63177aac2806457e6f3ae4c1a7f04" ns2:_="" ns3:_="">
    <xsd:import namespace="fa34ca2c-a630-4d13-b70d-4bbd6254e654"/>
    <xsd:import namespace="e19695c5-e2d8-4a08-b61c-7863488114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4ca2c-a630-4d13-b70d-4bbd6254e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7308e8-c896-47f7-a7f8-250200cf4c6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9695c5-e2d8-4a08-b61c-7863488114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33bb4b-e299-4e57-9130-8f57a1f4e039}" ma:internalName="TaxCatchAll" ma:showField="CatchAllData" ma:web="e19695c5-e2d8-4a08-b61c-7863488114b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8BDF5-584F-4D7C-8EDF-4006E76E2E7C}">
  <ds:schemaRefs>
    <ds:schemaRef ds:uri="http://schemas.microsoft.com/sharepoint/v3/contenttype/forms"/>
  </ds:schemaRefs>
</ds:datastoreItem>
</file>

<file path=customXml/itemProps2.xml><?xml version="1.0" encoding="utf-8"?>
<ds:datastoreItem xmlns:ds="http://schemas.openxmlformats.org/officeDocument/2006/customXml" ds:itemID="{287FE7FA-18EE-4078-8CA0-2E76F5C661E6}">
  <ds:schemaRefs>
    <ds:schemaRef ds:uri="http://schemas.microsoft.com/office/2006/metadata/properties"/>
    <ds:schemaRef ds:uri="http://schemas.microsoft.com/office/infopath/2007/PartnerControls"/>
    <ds:schemaRef ds:uri="e19695c5-e2d8-4a08-b61c-7863488114bc"/>
    <ds:schemaRef ds:uri="fa34ca2c-a630-4d13-b70d-4bbd6254e654"/>
  </ds:schemaRefs>
</ds:datastoreItem>
</file>

<file path=customXml/itemProps3.xml><?xml version="1.0" encoding="utf-8"?>
<ds:datastoreItem xmlns:ds="http://schemas.openxmlformats.org/officeDocument/2006/customXml" ds:itemID="{2053A560-CDCA-46E9-8A48-DA24EA28F920}">
  <ds:schemaRefs>
    <ds:schemaRef ds:uri="http://schemas.openxmlformats.org/officeDocument/2006/bibliography"/>
  </ds:schemaRefs>
</ds:datastoreItem>
</file>

<file path=customXml/itemProps4.xml><?xml version="1.0" encoding="utf-8"?>
<ds:datastoreItem xmlns:ds="http://schemas.openxmlformats.org/officeDocument/2006/customXml" ds:itemID="{96944E47-4F6B-48A8-BD8F-39C351AB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4ca2c-a630-4d13-b70d-4bbd6254e654"/>
    <ds:schemaRef ds:uri="e19695c5-e2d8-4a08-b61c-786348811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4039</Characters>
  <Application>Microsoft Office Word</Application>
  <DocSecurity>0</DocSecurity>
  <PresentationFormat/>
  <Lines>33</Lines>
  <Paragraphs>9</Paragraphs>
  <ScaleCrop>false</ScaleCrop>
  <HeadingPairs>
    <vt:vector size="2" baseType="variant">
      <vt:variant>
        <vt:lpstr>Title</vt:lpstr>
      </vt:variant>
      <vt:variant>
        <vt:i4>1</vt:i4>
      </vt:variant>
    </vt:vector>
  </HeadingPairs>
  <TitlesOfParts>
    <vt:vector size="1" baseType="lpstr">
      <vt:lpstr>TNON - Pricing PR (01254590).DOCX</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TNON - Pricing PR (01254590).DOCX</dc:title>
  <dc:subject>01254590.DOCX.1</dc:subject>
  <dc:creator>Renee Koziol</dc:creator>
  <cp:keywords/>
  <dc:description/>
  <cp:lastModifiedBy>Josh C</cp:lastModifiedBy>
  <cp:revision>3</cp:revision>
  <cp:lastPrinted>2022-11-16T11:50:00Z</cp:lastPrinted>
  <dcterms:created xsi:type="dcterms:W3CDTF">2023-06-27T01:39:00Z</dcterms:created>
  <dcterms:modified xsi:type="dcterms:W3CDTF">2023-06-27T01:40:00Z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0x0101008B94AE5AE12379449F1AF71FD3668BCA</vt:lpwstr>
  </property>
  <property fmtid="{D5CDD505-2E9C-101B-9397-08002B2CF9AE}" pid="3" name="MediaServiceImageTags">
    <vt:lpwstr/>
  </property>
</Properties>
</file>