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BABD0" w14:textId="5D8403E0" w:rsidR="00C55975" w:rsidRDefault="005A3F78">
      <w:r>
        <w:rPr>
          <w:rFonts w:ascii="Gibson" w:hAnsi="Gibson"/>
          <w:noProof/>
          <w:color w:val="002C5C"/>
        </w:rPr>
        <w:drawing>
          <wp:anchor distT="0" distB="0" distL="114300" distR="114300" simplePos="0" relativeHeight="251661312" behindDoc="0" locked="0" layoutInCell="1" allowOverlap="1" wp14:anchorId="5326560D" wp14:editId="1E9C9910">
            <wp:simplePos x="0" y="0"/>
            <wp:positionH relativeFrom="column">
              <wp:posOffset>5833110</wp:posOffset>
            </wp:positionH>
            <wp:positionV relativeFrom="paragraph">
              <wp:posOffset>-680542</wp:posOffset>
            </wp:positionV>
            <wp:extent cx="1005260" cy="324196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82-18_CBTB_PRtemplate_LogoGraphic.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5260" cy="3241964"/>
                    </a:xfrm>
                    <a:prstGeom prst="rect">
                      <a:avLst/>
                    </a:prstGeom>
                  </pic:spPr>
                </pic:pic>
              </a:graphicData>
            </a:graphic>
            <wp14:sizeRelH relativeFrom="page">
              <wp14:pctWidth>0</wp14:pctWidth>
            </wp14:sizeRelH>
            <wp14:sizeRelV relativeFrom="page">
              <wp14:pctHeight>0</wp14:pctHeight>
            </wp14:sizeRelV>
          </wp:anchor>
        </w:drawing>
      </w:r>
      <w:r w:rsidR="009152C7">
        <w:rPr>
          <w:noProof/>
        </w:rPr>
        <w:drawing>
          <wp:anchor distT="0" distB="0" distL="114300" distR="114300" simplePos="0" relativeHeight="251662336" behindDoc="0" locked="0" layoutInCell="1" allowOverlap="1" wp14:anchorId="5C922287" wp14:editId="50C787A1">
            <wp:simplePos x="0" y="0"/>
            <wp:positionH relativeFrom="column">
              <wp:posOffset>-25477</wp:posOffset>
            </wp:positionH>
            <wp:positionV relativeFrom="paragraph">
              <wp:posOffset>167767</wp:posOffset>
            </wp:positionV>
            <wp:extent cx="1570008" cy="939071"/>
            <wp:effectExtent l="0" t="0" r="508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ylorBank_logo_tagline_RGB_LogoGraphic_PRTempl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0008" cy="939071"/>
                    </a:xfrm>
                    <a:prstGeom prst="rect">
                      <a:avLst/>
                    </a:prstGeom>
                  </pic:spPr>
                </pic:pic>
              </a:graphicData>
            </a:graphic>
            <wp14:sizeRelH relativeFrom="page">
              <wp14:pctWidth>0</wp14:pctWidth>
            </wp14:sizeRelH>
            <wp14:sizeRelV relativeFrom="page">
              <wp14:pctHeight>0</wp14:pctHeight>
            </wp14:sizeRelV>
          </wp:anchor>
        </w:drawing>
      </w:r>
    </w:p>
    <w:p w14:paraId="793B3DE0" w14:textId="1B2DC5D7" w:rsidR="00C55975" w:rsidRDefault="00C55975"/>
    <w:p w14:paraId="70C1A91E" w14:textId="77777777" w:rsidR="00C55975" w:rsidRDefault="00C55975"/>
    <w:p w14:paraId="5081CFB8" w14:textId="77777777" w:rsidR="00C55975" w:rsidRDefault="00C55975"/>
    <w:p w14:paraId="1F0AAE5F" w14:textId="77777777" w:rsidR="00C55975" w:rsidRDefault="00C55975" w:rsidP="00C55975">
      <w:pPr>
        <w:jc w:val="center"/>
        <w:rPr>
          <w:rFonts w:ascii="Gibson SemiBold" w:hAnsi="Gibson SemiBold"/>
          <w:b/>
          <w:sz w:val="28"/>
          <w:szCs w:val="28"/>
        </w:rPr>
      </w:pPr>
    </w:p>
    <w:p w14:paraId="77D034E5" w14:textId="77777777" w:rsidR="006267A6" w:rsidRDefault="006267A6" w:rsidP="00044F2E">
      <w:pPr>
        <w:rPr>
          <w:rFonts w:ascii="Gibson SemiBold" w:hAnsi="Gibson SemiBold"/>
          <w:b/>
          <w:color w:val="002C5C"/>
          <w:sz w:val="28"/>
          <w:szCs w:val="28"/>
        </w:rPr>
      </w:pPr>
    </w:p>
    <w:p w14:paraId="098A32DA" w14:textId="77777777" w:rsidR="00E93425" w:rsidRDefault="00E93425" w:rsidP="00C55975">
      <w:pPr>
        <w:jc w:val="center"/>
        <w:rPr>
          <w:rFonts w:ascii="Gibson SemiBold" w:hAnsi="Gibson SemiBold"/>
          <w:b/>
          <w:color w:val="002C5C"/>
          <w:sz w:val="28"/>
          <w:szCs w:val="28"/>
        </w:rPr>
      </w:pPr>
    </w:p>
    <w:p w14:paraId="2FC9AFEC" w14:textId="77777777" w:rsidR="00510BAF" w:rsidRDefault="00510BAF" w:rsidP="00C55975">
      <w:pPr>
        <w:jc w:val="center"/>
        <w:rPr>
          <w:rFonts w:ascii="Arial" w:hAnsi="Arial" w:cs="Arial"/>
          <w:b/>
          <w:color w:val="002C5C"/>
          <w:sz w:val="28"/>
          <w:szCs w:val="28"/>
        </w:rPr>
      </w:pPr>
    </w:p>
    <w:p w14:paraId="15CD79D7" w14:textId="15E3A152" w:rsidR="00C55975" w:rsidRPr="005C11F7" w:rsidRDefault="00C46A0D" w:rsidP="00C55975">
      <w:pPr>
        <w:jc w:val="center"/>
        <w:rPr>
          <w:rFonts w:ascii="Arial" w:hAnsi="Arial" w:cs="Arial"/>
          <w:b/>
          <w:color w:val="002C5C"/>
          <w:sz w:val="28"/>
          <w:szCs w:val="28"/>
        </w:rPr>
      </w:pPr>
      <w:r w:rsidRPr="00C46A0D">
        <w:rPr>
          <w:rFonts w:ascii="Arial" w:hAnsi="Arial" w:cs="Arial"/>
          <w:b/>
          <w:color w:val="002C5C"/>
          <w:sz w:val="28"/>
          <w:szCs w:val="28"/>
        </w:rPr>
        <w:t xml:space="preserve">Calvin B. Taylor Bankshares, Inc. Reports </w:t>
      </w:r>
      <w:r w:rsidR="00DB1E14">
        <w:rPr>
          <w:rFonts w:ascii="Arial" w:hAnsi="Arial" w:cs="Arial"/>
          <w:b/>
          <w:color w:val="002C5C"/>
          <w:sz w:val="28"/>
          <w:szCs w:val="28"/>
        </w:rPr>
        <w:t>Second</w:t>
      </w:r>
      <w:r w:rsidR="00DA5D5F">
        <w:rPr>
          <w:rFonts w:ascii="Arial" w:hAnsi="Arial" w:cs="Arial"/>
          <w:b/>
          <w:color w:val="002C5C"/>
          <w:sz w:val="28"/>
          <w:szCs w:val="28"/>
        </w:rPr>
        <w:t xml:space="preserve"> </w:t>
      </w:r>
      <w:r w:rsidR="00F71318">
        <w:rPr>
          <w:rFonts w:ascii="Arial" w:hAnsi="Arial" w:cs="Arial"/>
          <w:b/>
          <w:color w:val="002C5C"/>
          <w:sz w:val="28"/>
          <w:szCs w:val="28"/>
        </w:rPr>
        <w:t>Quarter 202</w:t>
      </w:r>
      <w:r w:rsidR="00C93736">
        <w:rPr>
          <w:rFonts w:ascii="Arial" w:hAnsi="Arial" w:cs="Arial"/>
          <w:b/>
          <w:color w:val="002C5C"/>
          <w:sz w:val="28"/>
          <w:szCs w:val="28"/>
        </w:rPr>
        <w:t>3</w:t>
      </w:r>
      <w:r w:rsidR="00F71318">
        <w:rPr>
          <w:rFonts w:ascii="Arial" w:hAnsi="Arial" w:cs="Arial"/>
          <w:b/>
          <w:color w:val="002C5C"/>
          <w:sz w:val="28"/>
          <w:szCs w:val="28"/>
        </w:rPr>
        <w:t xml:space="preserve"> Financial Results</w:t>
      </w:r>
    </w:p>
    <w:p w14:paraId="0DD1A0D2" w14:textId="161450A7" w:rsidR="00BB7FB8" w:rsidRDefault="003D6922" w:rsidP="00513950">
      <w:pPr>
        <w:pStyle w:val="NormalWeb"/>
        <w:spacing w:line="276" w:lineRule="auto"/>
        <w:rPr>
          <w:rFonts w:ascii="Arial" w:hAnsi="Arial" w:cs="Arial"/>
          <w:color w:val="002C5C"/>
          <w:sz w:val="18"/>
          <w:szCs w:val="18"/>
        </w:rPr>
      </w:pPr>
      <w:r>
        <w:rPr>
          <w:rFonts w:ascii="Arial" w:hAnsi="Arial" w:cs="Arial"/>
          <w:color w:val="002C5C"/>
          <w:sz w:val="18"/>
          <w:szCs w:val="18"/>
        </w:rPr>
        <w:t xml:space="preserve">Berlin, Maryland </w:t>
      </w:r>
      <w:r w:rsidR="00C55975" w:rsidRPr="005C11F7">
        <w:rPr>
          <w:rFonts w:ascii="Arial" w:hAnsi="Arial" w:cs="Arial"/>
          <w:color w:val="002C5C"/>
          <w:sz w:val="18"/>
          <w:szCs w:val="18"/>
        </w:rPr>
        <w:t>(</w:t>
      </w:r>
      <w:r w:rsidR="00DB1E14">
        <w:rPr>
          <w:rFonts w:ascii="Arial" w:hAnsi="Arial" w:cs="Arial"/>
          <w:color w:val="002C5C"/>
          <w:sz w:val="18"/>
          <w:szCs w:val="18"/>
        </w:rPr>
        <w:t xml:space="preserve">September </w:t>
      </w:r>
      <w:r w:rsidR="008371E9">
        <w:rPr>
          <w:rFonts w:ascii="Arial" w:hAnsi="Arial" w:cs="Arial"/>
          <w:color w:val="002C5C"/>
          <w:sz w:val="18"/>
          <w:szCs w:val="18"/>
        </w:rPr>
        <w:t>12</w:t>
      </w:r>
      <w:r w:rsidR="00F71318">
        <w:rPr>
          <w:rFonts w:ascii="Arial" w:hAnsi="Arial" w:cs="Arial"/>
          <w:color w:val="002C5C"/>
          <w:sz w:val="18"/>
          <w:szCs w:val="18"/>
        </w:rPr>
        <w:t>, 202</w:t>
      </w:r>
      <w:r w:rsidR="00E548F3">
        <w:rPr>
          <w:rFonts w:ascii="Arial" w:hAnsi="Arial" w:cs="Arial"/>
          <w:color w:val="002C5C"/>
          <w:sz w:val="18"/>
          <w:szCs w:val="18"/>
        </w:rPr>
        <w:t>3</w:t>
      </w:r>
      <w:r w:rsidR="00C55975" w:rsidRPr="005C11F7">
        <w:rPr>
          <w:rFonts w:ascii="Arial" w:hAnsi="Arial" w:cs="Arial"/>
          <w:color w:val="002C5C"/>
          <w:sz w:val="18"/>
          <w:szCs w:val="18"/>
        </w:rPr>
        <w:t xml:space="preserve">) – </w:t>
      </w:r>
      <w:r w:rsidR="000E4082" w:rsidRPr="000E4082">
        <w:rPr>
          <w:rFonts w:ascii="Arial" w:hAnsi="Arial" w:cs="Arial"/>
          <w:color w:val="002C5C"/>
          <w:sz w:val="18"/>
          <w:szCs w:val="18"/>
        </w:rPr>
        <w:t xml:space="preserve">Calvin B. Taylor Bankshares, Inc. (the “Company”) (OTCQX: TYCB), </w:t>
      </w:r>
      <w:r w:rsidR="0029085B">
        <w:rPr>
          <w:rFonts w:ascii="Arial" w:hAnsi="Arial" w:cs="Arial"/>
          <w:color w:val="002C5C"/>
          <w:sz w:val="18"/>
          <w:szCs w:val="18"/>
        </w:rPr>
        <w:t>the holding</w:t>
      </w:r>
      <w:r w:rsidR="000E4082" w:rsidRPr="000E4082">
        <w:rPr>
          <w:rFonts w:ascii="Arial" w:hAnsi="Arial" w:cs="Arial"/>
          <w:color w:val="002C5C"/>
          <w:sz w:val="18"/>
          <w:szCs w:val="18"/>
        </w:rPr>
        <w:t xml:space="preserve"> company of Calvin B. Taylor Bank</w:t>
      </w:r>
      <w:r w:rsidR="0029085B">
        <w:rPr>
          <w:rFonts w:ascii="Arial" w:hAnsi="Arial" w:cs="Arial"/>
          <w:color w:val="002C5C"/>
          <w:sz w:val="18"/>
          <w:szCs w:val="18"/>
        </w:rPr>
        <w:t xml:space="preserve"> (the “Bank”)</w:t>
      </w:r>
      <w:r w:rsidR="000E4082" w:rsidRPr="000E4082">
        <w:rPr>
          <w:rFonts w:ascii="Arial" w:hAnsi="Arial" w:cs="Arial"/>
          <w:color w:val="002C5C"/>
          <w:sz w:val="18"/>
          <w:szCs w:val="18"/>
        </w:rPr>
        <w:t xml:space="preserve">, today reported </w:t>
      </w:r>
      <w:r w:rsidR="0029085B">
        <w:rPr>
          <w:rFonts w:ascii="Arial" w:hAnsi="Arial" w:cs="Arial"/>
          <w:color w:val="002C5C"/>
          <w:sz w:val="18"/>
          <w:szCs w:val="18"/>
        </w:rPr>
        <w:t xml:space="preserve">unaudited financial results for the </w:t>
      </w:r>
      <w:r w:rsidR="00DB1E14">
        <w:rPr>
          <w:rFonts w:ascii="Arial" w:hAnsi="Arial" w:cs="Arial"/>
          <w:color w:val="002C5C"/>
          <w:sz w:val="18"/>
          <w:szCs w:val="18"/>
        </w:rPr>
        <w:t xml:space="preserve">second </w:t>
      </w:r>
      <w:r w:rsidR="0029085B">
        <w:rPr>
          <w:rFonts w:ascii="Arial" w:hAnsi="Arial" w:cs="Arial"/>
          <w:color w:val="002C5C"/>
          <w:sz w:val="18"/>
          <w:szCs w:val="18"/>
        </w:rPr>
        <w:t xml:space="preserve">quarter ended </w:t>
      </w:r>
      <w:r w:rsidR="00DB1E14">
        <w:rPr>
          <w:rFonts w:ascii="Arial" w:hAnsi="Arial" w:cs="Arial"/>
          <w:color w:val="002C5C"/>
          <w:sz w:val="18"/>
          <w:szCs w:val="18"/>
        </w:rPr>
        <w:t>June 30</w:t>
      </w:r>
      <w:r w:rsidR="0029085B" w:rsidRPr="00E651E4">
        <w:rPr>
          <w:rFonts w:ascii="Arial" w:hAnsi="Arial" w:cs="Arial"/>
          <w:color w:val="002C5C"/>
          <w:sz w:val="18"/>
          <w:szCs w:val="18"/>
        </w:rPr>
        <w:t xml:space="preserve">, 2023. </w:t>
      </w:r>
      <w:r w:rsidR="00465729">
        <w:rPr>
          <w:rFonts w:ascii="Arial" w:hAnsi="Arial" w:cs="Arial"/>
          <w:color w:val="002C5C"/>
          <w:sz w:val="18"/>
          <w:szCs w:val="18"/>
        </w:rPr>
        <w:t>Highlights of the C</w:t>
      </w:r>
      <w:r w:rsidR="000E4082" w:rsidRPr="000E4082">
        <w:rPr>
          <w:rFonts w:ascii="Arial" w:hAnsi="Arial" w:cs="Arial"/>
          <w:color w:val="002C5C"/>
          <w:sz w:val="18"/>
          <w:szCs w:val="18"/>
        </w:rPr>
        <w:t xml:space="preserve">ompany’s financial results </w:t>
      </w:r>
      <w:r w:rsidR="000E4082" w:rsidRPr="00E548F3">
        <w:rPr>
          <w:rFonts w:ascii="Arial" w:hAnsi="Arial" w:cs="Arial"/>
          <w:color w:val="002C5C"/>
          <w:sz w:val="18"/>
          <w:szCs w:val="18"/>
        </w:rPr>
        <w:t>are noted below</w:t>
      </w:r>
      <w:r w:rsidR="009A2D45" w:rsidRPr="00E548F3">
        <w:rPr>
          <w:rFonts w:ascii="Arial" w:hAnsi="Arial" w:cs="Arial"/>
          <w:color w:val="002C5C"/>
          <w:sz w:val="18"/>
          <w:szCs w:val="18"/>
        </w:rPr>
        <w:t>.</w:t>
      </w:r>
    </w:p>
    <w:p w14:paraId="61728443" w14:textId="77777777" w:rsidR="00611C94" w:rsidRPr="006414CE" w:rsidRDefault="00611C94" w:rsidP="00B87C52">
      <w:pPr>
        <w:pStyle w:val="ListParagraph"/>
        <w:numPr>
          <w:ilvl w:val="0"/>
          <w:numId w:val="1"/>
        </w:numPr>
        <w:spacing w:line="276" w:lineRule="auto"/>
        <w:rPr>
          <w:rFonts w:ascii="Arial" w:eastAsia="Times New Roman" w:hAnsi="Arial" w:cs="Arial"/>
          <w:color w:val="002C5C"/>
          <w:sz w:val="18"/>
          <w:szCs w:val="18"/>
        </w:rPr>
      </w:pPr>
      <w:r w:rsidRPr="006414CE">
        <w:rPr>
          <w:rFonts w:ascii="Arial" w:hAnsi="Arial" w:cs="Arial"/>
          <w:color w:val="002C5C"/>
          <w:sz w:val="18"/>
          <w:szCs w:val="18"/>
        </w:rPr>
        <w:t>Net income for the six months ended June 30, 2023 was $6.6 million which is a 33.0% increase compared to the same period in 2022.</w:t>
      </w:r>
    </w:p>
    <w:p w14:paraId="7FC92EB7" w14:textId="01D8F82F" w:rsidR="00930DF9" w:rsidRPr="006414CE" w:rsidRDefault="00930DF9" w:rsidP="00B87C52">
      <w:pPr>
        <w:pStyle w:val="ListParagraph"/>
        <w:numPr>
          <w:ilvl w:val="0"/>
          <w:numId w:val="1"/>
        </w:numPr>
        <w:spacing w:line="276" w:lineRule="auto"/>
        <w:rPr>
          <w:rFonts w:ascii="Arial" w:eastAsia="Times New Roman" w:hAnsi="Arial" w:cs="Arial"/>
          <w:color w:val="002C5C"/>
          <w:sz w:val="18"/>
          <w:szCs w:val="18"/>
        </w:rPr>
      </w:pPr>
      <w:r w:rsidRPr="006414CE">
        <w:rPr>
          <w:rFonts w:ascii="Arial" w:hAnsi="Arial" w:cs="Arial"/>
          <w:color w:val="002C5C"/>
          <w:sz w:val="18"/>
          <w:szCs w:val="18"/>
        </w:rPr>
        <w:t xml:space="preserve">Quarterly net income increased </w:t>
      </w:r>
      <w:r w:rsidR="00611C94" w:rsidRPr="006414CE">
        <w:rPr>
          <w:rFonts w:ascii="Arial" w:hAnsi="Arial" w:cs="Arial"/>
          <w:color w:val="002C5C"/>
          <w:sz w:val="18"/>
          <w:szCs w:val="18"/>
        </w:rPr>
        <w:t>22.5</w:t>
      </w:r>
      <w:r w:rsidRPr="006414CE">
        <w:rPr>
          <w:rFonts w:ascii="Arial" w:hAnsi="Arial" w:cs="Arial"/>
          <w:color w:val="002C5C"/>
          <w:sz w:val="18"/>
          <w:szCs w:val="18"/>
        </w:rPr>
        <w:t>% to $3.</w:t>
      </w:r>
      <w:r w:rsidR="006414CE" w:rsidRPr="006414CE">
        <w:rPr>
          <w:rFonts w:ascii="Arial" w:hAnsi="Arial" w:cs="Arial"/>
          <w:color w:val="002C5C"/>
          <w:sz w:val="18"/>
          <w:szCs w:val="18"/>
        </w:rPr>
        <w:t>3</w:t>
      </w:r>
      <w:r w:rsidRPr="006414CE">
        <w:rPr>
          <w:rFonts w:ascii="Arial" w:hAnsi="Arial" w:cs="Arial"/>
          <w:color w:val="002C5C"/>
          <w:sz w:val="18"/>
          <w:szCs w:val="18"/>
        </w:rPr>
        <w:t xml:space="preserve"> million for the </w:t>
      </w:r>
      <w:r w:rsidR="00611C94" w:rsidRPr="006414CE">
        <w:rPr>
          <w:rFonts w:ascii="Arial" w:hAnsi="Arial" w:cs="Arial"/>
          <w:color w:val="002C5C"/>
          <w:sz w:val="18"/>
          <w:szCs w:val="18"/>
        </w:rPr>
        <w:t>2</w:t>
      </w:r>
      <w:r w:rsidR="00611C94" w:rsidRPr="006414CE">
        <w:rPr>
          <w:rFonts w:ascii="Arial" w:hAnsi="Arial" w:cs="Arial"/>
          <w:color w:val="002C5C"/>
          <w:sz w:val="18"/>
          <w:szCs w:val="18"/>
          <w:vertAlign w:val="superscript"/>
        </w:rPr>
        <w:t>nd</w:t>
      </w:r>
      <w:r w:rsidR="00611C94" w:rsidRPr="006414CE">
        <w:rPr>
          <w:rFonts w:ascii="Arial" w:hAnsi="Arial" w:cs="Arial"/>
          <w:color w:val="002C5C"/>
          <w:sz w:val="18"/>
          <w:szCs w:val="18"/>
        </w:rPr>
        <w:t xml:space="preserve"> </w:t>
      </w:r>
      <w:r w:rsidRPr="006414CE">
        <w:rPr>
          <w:rFonts w:ascii="Arial" w:hAnsi="Arial" w:cs="Arial"/>
          <w:color w:val="002C5C"/>
          <w:sz w:val="18"/>
          <w:szCs w:val="18"/>
        </w:rPr>
        <w:t>quarter of 2023 as compared to the</w:t>
      </w:r>
      <w:r w:rsidR="00611C94" w:rsidRPr="006414CE">
        <w:rPr>
          <w:rFonts w:ascii="Arial" w:hAnsi="Arial" w:cs="Arial"/>
          <w:color w:val="002C5C"/>
          <w:sz w:val="18"/>
          <w:szCs w:val="18"/>
        </w:rPr>
        <w:t xml:space="preserve"> 2</w:t>
      </w:r>
      <w:r w:rsidR="00611C94" w:rsidRPr="006414CE">
        <w:rPr>
          <w:rFonts w:ascii="Arial" w:hAnsi="Arial" w:cs="Arial"/>
          <w:color w:val="002C5C"/>
          <w:sz w:val="18"/>
          <w:szCs w:val="18"/>
          <w:vertAlign w:val="superscript"/>
        </w:rPr>
        <w:t>nd</w:t>
      </w:r>
      <w:r w:rsidR="00611C94" w:rsidRPr="006414CE">
        <w:rPr>
          <w:rFonts w:ascii="Arial" w:hAnsi="Arial" w:cs="Arial"/>
          <w:color w:val="002C5C"/>
          <w:sz w:val="18"/>
          <w:szCs w:val="18"/>
        </w:rPr>
        <w:t xml:space="preserve"> quarter of 2022</w:t>
      </w:r>
      <w:r w:rsidR="006414CE" w:rsidRPr="006414CE">
        <w:rPr>
          <w:rFonts w:ascii="Arial" w:hAnsi="Arial" w:cs="Arial"/>
          <w:color w:val="002C5C"/>
          <w:sz w:val="18"/>
          <w:szCs w:val="18"/>
        </w:rPr>
        <w:t xml:space="preserve"> and was the same as the previous quarter</w:t>
      </w:r>
      <w:r w:rsidR="00611C94" w:rsidRPr="006414CE">
        <w:rPr>
          <w:rFonts w:ascii="Arial" w:hAnsi="Arial" w:cs="Arial"/>
          <w:color w:val="002C5C"/>
          <w:sz w:val="18"/>
          <w:szCs w:val="18"/>
        </w:rPr>
        <w:t>.</w:t>
      </w:r>
    </w:p>
    <w:p w14:paraId="448FE0D6" w14:textId="69148C41" w:rsidR="00930DF9" w:rsidRPr="009530F3" w:rsidRDefault="00930DF9" w:rsidP="007A7203">
      <w:pPr>
        <w:pStyle w:val="NormalWeb"/>
        <w:numPr>
          <w:ilvl w:val="0"/>
          <w:numId w:val="1"/>
        </w:numPr>
        <w:spacing w:line="276" w:lineRule="auto"/>
        <w:rPr>
          <w:rFonts w:ascii="Arial" w:hAnsi="Arial" w:cs="Arial"/>
          <w:color w:val="002C5C"/>
          <w:sz w:val="18"/>
          <w:szCs w:val="18"/>
        </w:rPr>
      </w:pPr>
      <w:r w:rsidRPr="006414CE">
        <w:rPr>
          <w:rFonts w:ascii="Arial" w:hAnsi="Arial" w:cs="Arial"/>
          <w:color w:val="002C5C"/>
          <w:sz w:val="18"/>
          <w:szCs w:val="18"/>
        </w:rPr>
        <w:t>Net interest income increased by $</w:t>
      </w:r>
      <w:r w:rsidR="006414CE" w:rsidRPr="006414CE">
        <w:rPr>
          <w:rFonts w:ascii="Arial" w:hAnsi="Arial" w:cs="Arial"/>
          <w:color w:val="002C5C"/>
          <w:sz w:val="18"/>
          <w:szCs w:val="18"/>
        </w:rPr>
        <w:t>3.3</w:t>
      </w:r>
      <w:r w:rsidRPr="006414CE">
        <w:rPr>
          <w:rFonts w:ascii="Arial" w:hAnsi="Arial" w:cs="Arial"/>
          <w:color w:val="002C5C"/>
          <w:sz w:val="18"/>
          <w:szCs w:val="18"/>
        </w:rPr>
        <w:t xml:space="preserve"> million, or </w:t>
      </w:r>
      <w:r w:rsidR="006414CE" w:rsidRPr="006414CE">
        <w:rPr>
          <w:rFonts w:ascii="Arial" w:hAnsi="Arial" w:cs="Arial"/>
          <w:color w:val="002C5C"/>
          <w:sz w:val="18"/>
          <w:szCs w:val="18"/>
        </w:rPr>
        <w:t>29.1</w:t>
      </w:r>
      <w:r w:rsidRPr="006414CE">
        <w:rPr>
          <w:rFonts w:ascii="Arial" w:hAnsi="Arial" w:cs="Arial"/>
          <w:color w:val="002C5C"/>
          <w:sz w:val="18"/>
          <w:szCs w:val="18"/>
        </w:rPr>
        <w:t xml:space="preserve">%, </w:t>
      </w:r>
      <w:r w:rsidR="006414CE" w:rsidRPr="006414CE">
        <w:rPr>
          <w:rFonts w:ascii="Arial" w:hAnsi="Arial" w:cs="Arial"/>
          <w:color w:val="002C5C"/>
          <w:sz w:val="18"/>
          <w:szCs w:val="18"/>
        </w:rPr>
        <w:t xml:space="preserve">in the six months ended June 30, 2023 as </w:t>
      </w:r>
      <w:r w:rsidRPr="006414CE">
        <w:rPr>
          <w:rFonts w:ascii="Arial" w:hAnsi="Arial" w:cs="Arial"/>
          <w:color w:val="002C5C"/>
          <w:sz w:val="18"/>
          <w:szCs w:val="18"/>
        </w:rPr>
        <w:t xml:space="preserve">compared to </w:t>
      </w:r>
      <w:r w:rsidRPr="009530F3">
        <w:rPr>
          <w:rFonts w:ascii="Arial" w:hAnsi="Arial" w:cs="Arial"/>
          <w:color w:val="002C5C"/>
          <w:sz w:val="18"/>
          <w:szCs w:val="18"/>
        </w:rPr>
        <w:t xml:space="preserve">the same </w:t>
      </w:r>
      <w:r w:rsidR="006414CE" w:rsidRPr="009530F3">
        <w:rPr>
          <w:rFonts w:ascii="Arial" w:hAnsi="Arial" w:cs="Arial"/>
          <w:color w:val="002C5C"/>
          <w:sz w:val="18"/>
          <w:szCs w:val="18"/>
        </w:rPr>
        <w:t>period</w:t>
      </w:r>
      <w:r w:rsidRPr="009530F3">
        <w:rPr>
          <w:rFonts w:ascii="Arial" w:hAnsi="Arial" w:cs="Arial"/>
          <w:color w:val="002C5C"/>
          <w:sz w:val="18"/>
          <w:szCs w:val="18"/>
        </w:rPr>
        <w:t xml:space="preserve"> in 2022.</w:t>
      </w:r>
      <w:r w:rsidR="00611C94" w:rsidRPr="009530F3">
        <w:rPr>
          <w:rFonts w:ascii="Arial" w:hAnsi="Arial" w:cs="Arial"/>
          <w:color w:val="002C5C"/>
          <w:sz w:val="18"/>
          <w:szCs w:val="18"/>
        </w:rPr>
        <w:t xml:space="preserve"> </w:t>
      </w:r>
      <w:r w:rsidRPr="009530F3">
        <w:rPr>
          <w:rFonts w:ascii="Arial" w:hAnsi="Arial" w:cs="Arial"/>
          <w:color w:val="002C5C"/>
          <w:sz w:val="18"/>
          <w:szCs w:val="18"/>
        </w:rPr>
        <w:t xml:space="preserve"> </w:t>
      </w:r>
    </w:p>
    <w:p w14:paraId="5EB149A2" w14:textId="4795F931" w:rsidR="00930DF9" w:rsidRPr="00530669" w:rsidRDefault="00930DF9" w:rsidP="00930DF9">
      <w:pPr>
        <w:pStyle w:val="NormalWeb"/>
        <w:numPr>
          <w:ilvl w:val="0"/>
          <w:numId w:val="1"/>
        </w:numPr>
        <w:spacing w:line="276" w:lineRule="auto"/>
        <w:rPr>
          <w:rFonts w:ascii="Arial" w:hAnsi="Arial" w:cs="Arial"/>
          <w:color w:val="002C5C"/>
          <w:sz w:val="18"/>
          <w:szCs w:val="18"/>
        </w:rPr>
      </w:pPr>
      <w:r w:rsidRPr="009530F3">
        <w:rPr>
          <w:rFonts w:ascii="Arial" w:hAnsi="Arial" w:cs="Arial"/>
          <w:color w:val="002C5C"/>
          <w:sz w:val="18"/>
          <w:szCs w:val="18"/>
        </w:rPr>
        <w:t>Net interest margin increased to 3.5</w:t>
      </w:r>
      <w:r w:rsidR="009530F3" w:rsidRPr="009530F3">
        <w:rPr>
          <w:rFonts w:ascii="Arial" w:hAnsi="Arial" w:cs="Arial"/>
          <w:color w:val="002C5C"/>
          <w:sz w:val="18"/>
          <w:szCs w:val="18"/>
        </w:rPr>
        <w:t>5</w:t>
      </w:r>
      <w:r w:rsidRPr="009530F3">
        <w:rPr>
          <w:rFonts w:ascii="Arial" w:hAnsi="Arial" w:cs="Arial"/>
          <w:color w:val="002C5C"/>
          <w:sz w:val="18"/>
          <w:szCs w:val="18"/>
        </w:rPr>
        <w:t xml:space="preserve">% in the first quarter of 2023, </w:t>
      </w:r>
      <w:r w:rsidRPr="00530669">
        <w:rPr>
          <w:rFonts w:ascii="Arial" w:hAnsi="Arial" w:cs="Arial"/>
          <w:color w:val="002C5C"/>
          <w:sz w:val="18"/>
          <w:szCs w:val="18"/>
        </w:rPr>
        <w:t>as compared to 2.</w:t>
      </w:r>
      <w:r w:rsidR="009530F3" w:rsidRPr="00530669">
        <w:rPr>
          <w:rFonts w:ascii="Arial" w:hAnsi="Arial" w:cs="Arial"/>
          <w:color w:val="002C5C"/>
          <w:sz w:val="18"/>
          <w:szCs w:val="18"/>
        </w:rPr>
        <w:t>85% in the 2</w:t>
      </w:r>
      <w:r w:rsidR="009530F3" w:rsidRPr="00530669">
        <w:rPr>
          <w:rFonts w:ascii="Arial" w:hAnsi="Arial" w:cs="Arial"/>
          <w:color w:val="002C5C"/>
          <w:sz w:val="18"/>
          <w:szCs w:val="18"/>
          <w:vertAlign w:val="superscript"/>
        </w:rPr>
        <w:t>nd</w:t>
      </w:r>
      <w:r w:rsidR="009530F3" w:rsidRPr="00530669">
        <w:rPr>
          <w:rFonts w:ascii="Arial" w:hAnsi="Arial" w:cs="Arial"/>
          <w:color w:val="002C5C"/>
          <w:sz w:val="18"/>
          <w:szCs w:val="18"/>
        </w:rPr>
        <w:t xml:space="preserve"> </w:t>
      </w:r>
      <w:r w:rsidRPr="00530669">
        <w:rPr>
          <w:rFonts w:ascii="Arial" w:hAnsi="Arial" w:cs="Arial"/>
          <w:color w:val="002C5C"/>
          <w:sz w:val="18"/>
          <w:szCs w:val="18"/>
        </w:rPr>
        <w:t>quarter of 2022 and 3.</w:t>
      </w:r>
      <w:r w:rsidR="009530F3" w:rsidRPr="00530669">
        <w:rPr>
          <w:rFonts w:ascii="Arial" w:hAnsi="Arial" w:cs="Arial"/>
          <w:color w:val="002C5C"/>
          <w:sz w:val="18"/>
          <w:szCs w:val="18"/>
        </w:rPr>
        <w:t>51</w:t>
      </w:r>
      <w:r w:rsidRPr="00530669">
        <w:rPr>
          <w:rFonts w:ascii="Arial" w:hAnsi="Arial" w:cs="Arial"/>
          <w:color w:val="002C5C"/>
          <w:sz w:val="18"/>
          <w:szCs w:val="18"/>
        </w:rPr>
        <w:t>% in</w:t>
      </w:r>
      <w:r w:rsidR="009530F3" w:rsidRPr="00530669">
        <w:rPr>
          <w:rFonts w:ascii="Arial" w:hAnsi="Arial" w:cs="Arial"/>
          <w:color w:val="002C5C"/>
          <w:sz w:val="18"/>
          <w:szCs w:val="18"/>
        </w:rPr>
        <w:t xml:space="preserve"> the 1</w:t>
      </w:r>
      <w:r w:rsidR="009530F3" w:rsidRPr="00530669">
        <w:rPr>
          <w:rFonts w:ascii="Arial" w:hAnsi="Arial" w:cs="Arial"/>
          <w:color w:val="002C5C"/>
          <w:sz w:val="18"/>
          <w:szCs w:val="18"/>
          <w:vertAlign w:val="superscript"/>
        </w:rPr>
        <w:t>st</w:t>
      </w:r>
      <w:r w:rsidR="009530F3" w:rsidRPr="00530669">
        <w:rPr>
          <w:rFonts w:ascii="Arial" w:hAnsi="Arial" w:cs="Arial"/>
          <w:color w:val="002C5C"/>
          <w:sz w:val="18"/>
          <w:szCs w:val="18"/>
        </w:rPr>
        <w:t xml:space="preserve"> </w:t>
      </w:r>
      <w:r w:rsidRPr="00530669">
        <w:rPr>
          <w:rFonts w:ascii="Arial" w:hAnsi="Arial" w:cs="Arial"/>
          <w:color w:val="002C5C"/>
          <w:sz w:val="18"/>
          <w:szCs w:val="18"/>
        </w:rPr>
        <w:t>quarter of 202</w:t>
      </w:r>
      <w:r w:rsidR="009530F3" w:rsidRPr="00530669">
        <w:rPr>
          <w:rFonts w:ascii="Arial" w:hAnsi="Arial" w:cs="Arial"/>
          <w:color w:val="002C5C"/>
          <w:sz w:val="18"/>
          <w:szCs w:val="18"/>
        </w:rPr>
        <w:t>3</w:t>
      </w:r>
      <w:r w:rsidRPr="00530669">
        <w:rPr>
          <w:rFonts w:ascii="Arial" w:hAnsi="Arial" w:cs="Arial"/>
          <w:color w:val="002C5C"/>
          <w:sz w:val="18"/>
          <w:szCs w:val="18"/>
        </w:rPr>
        <w:t>.</w:t>
      </w:r>
      <w:r w:rsidR="009530F3" w:rsidRPr="00530669">
        <w:rPr>
          <w:rFonts w:ascii="Arial" w:hAnsi="Arial" w:cs="Arial"/>
          <w:color w:val="002C5C"/>
          <w:sz w:val="18"/>
          <w:szCs w:val="18"/>
        </w:rPr>
        <w:t xml:space="preserve"> </w:t>
      </w:r>
      <w:r w:rsidRPr="00530669">
        <w:rPr>
          <w:rFonts w:ascii="Arial" w:hAnsi="Arial" w:cs="Arial"/>
          <w:color w:val="002C5C"/>
          <w:sz w:val="18"/>
          <w:szCs w:val="18"/>
        </w:rPr>
        <w:t xml:space="preserve">    </w:t>
      </w:r>
    </w:p>
    <w:p w14:paraId="54D1D6F3" w14:textId="277DDB14" w:rsidR="00752228" w:rsidRPr="00E52133" w:rsidRDefault="00752228" w:rsidP="00B87C52">
      <w:pPr>
        <w:pStyle w:val="ListParagraph"/>
        <w:numPr>
          <w:ilvl w:val="0"/>
          <w:numId w:val="1"/>
        </w:numPr>
        <w:spacing w:line="276" w:lineRule="auto"/>
        <w:rPr>
          <w:rFonts w:ascii="Arial" w:eastAsia="Times New Roman" w:hAnsi="Arial" w:cs="Arial"/>
          <w:color w:val="002C5C"/>
          <w:sz w:val="18"/>
          <w:szCs w:val="18"/>
        </w:rPr>
      </w:pPr>
      <w:r w:rsidRPr="00530669">
        <w:rPr>
          <w:rFonts w:ascii="Arial" w:hAnsi="Arial" w:cs="Arial"/>
          <w:color w:val="002C5C"/>
          <w:sz w:val="18"/>
          <w:szCs w:val="18"/>
        </w:rPr>
        <w:t xml:space="preserve">Organic loan growth </w:t>
      </w:r>
      <w:r w:rsidRPr="00E52133">
        <w:rPr>
          <w:rFonts w:ascii="Arial" w:hAnsi="Arial" w:cs="Arial"/>
          <w:color w:val="002C5C"/>
          <w:sz w:val="18"/>
          <w:szCs w:val="18"/>
        </w:rPr>
        <w:t xml:space="preserve">continued in </w:t>
      </w:r>
      <w:r w:rsidR="00DE3249" w:rsidRPr="00E52133">
        <w:rPr>
          <w:rFonts w:ascii="Arial" w:hAnsi="Arial" w:cs="Arial"/>
          <w:color w:val="002C5C"/>
          <w:sz w:val="18"/>
          <w:szCs w:val="18"/>
        </w:rPr>
        <w:t>2023</w:t>
      </w:r>
      <w:r w:rsidRPr="00E52133">
        <w:rPr>
          <w:rFonts w:ascii="Arial" w:hAnsi="Arial" w:cs="Arial"/>
          <w:color w:val="002C5C"/>
          <w:sz w:val="18"/>
          <w:szCs w:val="18"/>
        </w:rPr>
        <w:t xml:space="preserve"> with loans growing $</w:t>
      </w:r>
      <w:r w:rsidR="00530669" w:rsidRPr="00E52133">
        <w:rPr>
          <w:rFonts w:ascii="Arial" w:hAnsi="Arial" w:cs="Arial"/>
          <w:color w:val="002C5C"/>
          <w:sz w:val="18"/>
          <w:szCs w:val="18"/>
        </w:rPr>
        <w:t>47.0</w:t>
      </w:r>
      <w:r w:rsidRPr="00E52133">
        <w:rPr>
          <w:rFonts w:ascii="Arial" w:hAnsi="Arial" w:cs="Arial"/>
          <w:color w:val="002C5C"/>
          <w:sz w:val="18"/>
          <w:szCs w:val="18"/>
        </w:rPr>
        <w:t xml:space="preserve"> million, or </w:t>
      </w:r>
      <w:r w:rsidR="00530669" w:rsidRPr="00E52133">
        <w:rPr>
          <w:rFonts w:ascii="Arial" w:hAnsi="Arial" w:cs="Arial"/>
          <w:color w:val="002C5C"/>
          <w:sz w:val="18"/>
          <w:szCs w:val="18"/>
        </w:rPr>
        <w:t>9.2</w:t>
      </w:r>
      <w:r w:rsidRPr="00E52133">
        <w:rPr>
          <w:rFonts w:ascii="Arial" w:hAnsi="Arial" w:cs="Arial"/>
          <w:color w:val="002C5C"/>
          <w:sz w:val="18"/>
          <w:szCs w:val="18"/>
        </w:rPr>
        <w:t>%, since December 31, 202</w:t>
      </w:r>
      <w:r w:rsidR="00C93736" w:rsidRPr="00E52133">
        <w:rPr>
          <w:rFonts w:ascii="Arial" w:hAnsi="Arial" w:cs="Arial"/>
          <w:color w:val="002C5C"/>
          <w:sz w:val="18"/>
          <w:szCs w:val="18"/>
        </w:rPr>
        <w:t>2.</w:t>
      </w:r>
      <w:r w:rsidR="005D2AAA" w:rsidRPr="00E52133">
        <w:rPr>
          <w:rFonts w:ascii="Arial" w:hAnsi="Arial" w:cs="Arial"/>
          <w:color w:val="002C5C"/>
          <w:sz w:val="18"/>
          <w:szCs w:val="18"/>
        </w:rPr>
        <w:t xml:space="preserve"> </w:t>
      </w:r>
      <w:r w:rsidR="00F74F3B" w:rsidRPr="00E52133">
        <w:rPr>
          <w:rFonts w:ascii="Arial" w:eastAsia="Times New Roman" w:hAnsi="Arial" w:cs="Arial"/>
          <w:color w:val="002C5C"/>
          <w:sz w:val="18"/>
          <w:szCs w:val="18"/>
        </w:rPr>
        <w:t>Loan</w:t>
      </w:r>
      <w:r w:rsidR="00B81119" w:rsidRPr="00E52133">
        <w:rPr>
          <w:rFonts w:ascii="Arial" w:eastAsia="Times New Roman" w:hAnsi="Arial" w:cs="Arial"/>
          <w:color w:val="002C5C"/>
          <w:sz w:val="18"/>
          <w:szCs w:val="18"/>
        </w:rPr>
        <w:t>s</w:t>
      </w:r>
      <w:r w:rsidRPr="00E52133">
        <w:rPr>
          <w:rFonts w:ascii="Arial" w:eastAsia="Times New Roman" w:hAnsi="Arial" w:cs="Arial"/>
          <w:color w:val="002C5C"/>
          <w:sz w:val="18"/>
          <w:szCs w:val="18"/>
        </w:rPr>
        <w:t xml:space="preserve"> </w:t>
      </w:r>
      <w:r w:rsidR="00B81119" w:rsidRPr="00E52133">
        <w:rPr>
          <w:rFonts w:ascii="Arial" w:eastAsia="Times New Roman" w:hAnsi="Arial" w:cs="Arial"/>
          <w:color w:val="002C5C"/>
          <w:sz w:val="18"/>
          <w:szCs w:val="18"/>
        </w:rPr>
        <w:t>have increased $</w:t>
      </w:r>
      <w:r w:rsidR="00530669" w:rsidRPr="00E52133">
        <w:rPr>
          <w:rFonts w:ascii="Arial" w:eastAsia="Times New Roman" w:hAnsi="Arial" w:cs="Arial"/>
          <w:color w:val="002C5C"/>
          <w:sz w:val="18"/>
          <w:szCs w:val="18"/>
        </w:rPr>
        <w:t>70.7</w:t>
      </w:r>
      <w:r w:rsidR="00B81119" w:rsidRPr="00E52133">
        <w:rPr>
          <w:rFonts w:ascii="Arial" w:eastAsia="Times New Roman" w:hAnsi="Arial" w:cs="Arial"/>
          <w:color w:val="002C5C"/>
          <w:sz w:val="18"/>
          <w:szCs w:val="18"/>
        </w:rPr>
        <w:t xml:space="preserve"> million, or </w:t>
      </w:r>
      <w:r w:rsidR="00530669" w:rsidRPr="00E52133">
        <w:rPr>
          <w:rFonts w:ascii="Arial" w:eastAsia="Times New Roman" w:hAnsi="Arial" w:cs="Arial"/>
          <w:color w:val="002C5C"/>
          <w:sz w:val="18"/>
          <w:szCs w:val="18"/>
        </w:rPr>
        <w:t>14.4</w:t>
      </w:r>
      <w:r w:rsidRPr="00E52133">
        <w:rPr>
          <w:rFonts w:ascii="Arial" w:eastAsia="Times New Roman" w:hAnsi="Arial" w:cs="Arial"/>
          <w:color w:val="002C5C"/>
          <w:sz w:val="18"/>
          <w:szCs w:val="18"/>
        </w:rPr>
        <w:t>%</w:t>
      </w:r>
      <w:r w:rsidR="00B81119" w:rsidRPr="00E52133">
        <w:rPr>
          <w:rFonts w:ascii="Arial" w:eastAsia="Times New Roman" w:hAnsi="Arial" w:cs="Arial"/>
          <w:color w:val="002C5C"/>
          <w:sz w:val="18"/>
          <w:szCs w:val="18"/>
        </w:rPr>
        <w:t>,</w:t>
      </w:r>
      <w:r w:rsidRPr="00E52133">
        <w:rPr>
          <w:rFonts w:ascii="Arial" w:eastAsia="Times New Roman" w:hAnsi="Arial" w:cs="Arial"/>
          <w:color w:val="002C5C"/>
          <w:sz w:val="18"/>
          <w:szCs w:val="18"/>
        </w:rPr>
        <w:t xml:space="preserve"> </w:t>
      </w:r>
      <w:r w:rsidR="00067B43" w:rsidRPr="00E52133">
        <w:rPr>
          <w:rFonts w:ascii="Arial" w:eastAsia="Times New Roman" w:hAnsi="Arial" w:cs="Arial"/>
          <w:color w:val="002C5C"/>
          <w:sz w:val="18"/>
          <w:szCs w:val="18"/>
        </w:rPr>
        <w:t>in the twelve months ended</w:t>
      </w:r>
      <w:r w:rsidRPr="00E52133">
        <w:rPr>
          <w:rFonts w:ascii="Arial" w:eastAsia="Times New Roman" w:hAnsi="Arial" w:cs="Arial"/>
          <w:color w:val="002C5C"/>
          <w:sz w:val="18"/>
          <w:szCs w:val="18"/>
        </w:rPr>
        <w:t xml:space="preserve"> </w:t>
      </w:r>
      <w:r w:rsidR="00530669" w:rsidRPr="00E52133">
        <w:rPr>
          <w:rFonts w:ascii="Arial" w:eastAsia="Times New Roman" w:hAnsi="Arial" w:cs="Arial"/>
          <w:color w:val="002C5C"/>
          <w:sz w:val="18"/>
          <w:szCs w:val="18"/>
        </w:rPr>
        <w:t>June 30</w:t>
      </w:r>
      <w:r w:rsidRPr="00E52133">
        <w:rPr>
          <w:rFonts w:ascii="Arial" w:eastAsia="Times New Roman" w:hAnsi="Arial" w:cs="Arial"/>
          <w:color w:val="002C5C"/>
          <w:sz w:val="18"/>
          <w:szCs w:val="18"/>
        </w:rPr>
        <w:t>, 202</w:t>
      </w:r>
      <w:r w:rsidR="00240203" w:rsidRPr="00E52133">
        <w:rPr>
          <w:rFonts w:ascii="Arial" w:eastAsia="Times New Roman" w:hAnsi="Arial" w:cs="Arial"/>
          <w:color w:val="002C5C"/>
          <w:sz w:val="18"/>
          <w:szCs w:val="18"/>
        </w:rPr>
        <w:t>3</w:t>
      </w:r>
      <w:r w:rsidRPr="00E52133">
        <w:rPr>
          <w:rFonts w:ascii="Arial" w:eastAsia="Times New Roman" w:hAnsi="Arial" w:cs="Arial"/>
          <w:color w:val="002C5C"/>
          <w:sz w:val="18"/>
          <w:szCs w:val="18"/>
        </w:rPr>
        <w:t xml:space="preserve">.  </w:t>
      </w:r>
    </w:p>
    <w:p w14:paraId="7C9C5780" w14:textId="04FF4796" w:rsidR="0070454B" w:rsidRPr="00E52133" w:rsidRDefault="0070454B" w:rsidP="0070454B">
      <w:pPr>
        <w:pStyle w:val="NormalWeb"/>
        <w:numPr>
          <w:ilvl w:val="0"/>
          <w:numId w:val="1"/>
        </w:numPr>
        <w:spacing w:line="276" w:lineRule="auto"/>
        <w:rPr>
          <w:rFonts w:ascii="Arial" w:hAnsi="Arial" w:cs="Arial"/>
          <w:color w:val="002C5C"/>
          <w:sz w:val="18"/>
          <w:szCs w:val="18"/>
        </w:rPr>
      </w:pPr>
      <w:r w:rsidRPr="00E52133">
        <w:rPr>
          <w:rFonts w:ascii="Arial" w:hAnsi="Arial" w:cs="Arial"/>
          <w:color w:val="002C5C"/>
          <w:sz w:val="18"/>
          <w:szCs w:val="18"/>
        </w:rPr>
        <w:t>Following several years of significant growth, deposits d</w:t>
      </w:r>
      <w:r w:rsidR="00D737F4" w:rsidRPr="00E52133">
        <w:rPr>
          <w:rFonts w:ascii="Arial" w:hAnsi="Arial" w:cs="Arial"/>
          <w:color w:val="002C5C"/>
          <w:sz w:val="18"/>
          <w:szCs w:val="18"/>
        </w:rPr>
        <w:t>ecreased by $43.0 million or 5.2</w:t>
      </w:r>
      <w:r w:rsidRPr="00E52133">
        <w:rPr>
          <w:rFonts w:ascii="Arial" w:hAnsi="Arial" w:cs="Arial"/>
          <w:color w:val="002C5C"/>
          <w:sz w:val="18"/>
          <w:szCs w:val="18"/>
        </w:rPr>
        <w:t xml:space="preserve">% in the previous 12 months which resulted in </w:t>
      </w:r>
      <w:r w:rsidR="00D737F4" w:rsidRPr="00E52133">
        <w:rPr>
          <w:rFonts w:ascii="Arial" w:hAnsi="Arial" w:cs="Arial"/>
          <w:color w:val="002C5C"/>
          <w:sz w:val="18"/>
          <w:szCs w:val="18"/>
        </w:rPr>
        <w:t>total assets decreasing by $38.8 million, or 4.2</w:t>
      </w:r>
      <w:r w:rsidRPr="00E52133">
        <w:rPr>
          <w:rFonts w:ascii="Arial" w:hAnsi="Arial" w:cs="Arial"/>
          <w:color w:val="002C5C"/>
          <w:sz w:val="18"/>
          <w:szCs w:val="18"/>
        </w:rPr>
        <w:t xml:space="preserve">% since </w:t>
      </w:r>
      <w:r w:rsidR="00D737F4" w:rsidRPr="00E52133">
        <w:rPr>
          <w:rFonts w:ascii="Arial" w:hAnsi="Arial" w:cs="Arial"/>
          <w:color w:val="002C5C"/>
          <w:sz w:val="18"/>
          <w:szCs w:val="18"/>
        </w:rPr>
        <w:t>June 30</w:t>
      </w:r>
      <w:r w:rsidRPr="00E52133">
        <w:rPr>
          <w:rFonts w:ascii="Arial" w:hAnsi="Arial" w:cs="Arial"/>
          <w:color w:val="002C5C"/>
          <w:sz w:val="18"/>
          <w:szCs w:val="18"/>
        </w:rPr>
        <w:t xml:space="preserve">, 2022. </w:t>
      </w:r>
    </w:p>
    <w:p w14:paraId="14D5CFD9" w14:textId="5E2EBEC2" w:rsidR="0070454B" w:rsidRPr="004510EF" w:rsidRDefault="00C45CEE" w:rsidP="00705D2D">
      <w:pPr>
        <w:pStyle w:val="NormalWeb"/>
        <w:numPr>
          <w:ilvl w:val="0"/>
          <w:numId w:val="1"/>
        </w:numPr>
        <w:spacing w:line="276" w:lineRule="auto"/>
        <w:rPr>
          <w:rFonts w:ascii="Arial" w:hAnsi="Arial" w:cs="Arial"/>
          <w:color w:val="002C5C"/>
          <w:sz w:val="18"/>
          <w:szCs w:val="18"/>
        </w:rPr>
      </w:pPr>
      <w:r w:rsidRPr="00E52133">
        <w:rPr>
          <w:rFonts w:ascii="Arial" w:hAnsi="Arial" w:cs="Arial"/>
          <w:color w:val="002C5C"/>
          <w:sz w:val="18"/>
          <w:szCs w:val="18"/>
        </w:rPr>
        <w:t xml:space="preserve">Deposits </w:t>
      </w:r>
      <w:r w:rsidR="00E52133" w:rsidRPr="00E52133">
        <w:rPr>
          <w:rFonts w:ascii="Arial" w:hAnsi="Arial" w:cs="Arial"/>
          <w:color w:val="002C5C"/>
          <w:sz w:val="18"/>
          <w:szCs w:val="18"/>
        </w:rPr>
        <w:t>decreased by $24.7 million or 3.0</w:t>
      </w:r>
      <w:r w:rsidR="0070454B" w:rsidRPr="00E52133">
        <w:rPr>
          <w:rFonts w:ascii="Arial" w:hAnsi="Arial" w:cs="Arial"/>
          <w:color w:val="002C5C"/>
          <w:sz w:val="18"/>
          <w:szCs w:val="18"/>
        </w:rPr>
        <w:t xml:space="preserve">% since December </w:t>
      </w:r>
      <w:r w:rsidR="0070454B" w:rsidRPr="004510EF">
        <w:rPr>
          <w:rFonts w:ascii="Arial" w:hAnsi="Arial" w:cs="Arial"/>
          <w:color w:val="002C5C"/>
          <w:sz w:val="18"/>
          <w:szCs w:val="18"/>
        </w:rPr>
        <w:t xml:space="preserve">31, 2022 </w:t>
      </w:r>
      <w:r w:rsidRPr="004510EF">
        <w:rPr>
          <w:rFonts w:ascii="Arial" w:hAnsi="Arial" w:cs="Arial"/>
          <w:color w:val="002C5C"/>
          <w:sz w:val="18"/>
          <w:szCs w:val="18"/>
        </w:rPr>
        <w:t>as a result of</w:t>
      </w:r>
      <w:r w:rsidR="0070454B" w:rsidRPr="004510EF">
        <w:rPr>
          <w:rFonts w:ascii="Arial" w:hAnsi="Arial" w:cs="Arial"/>
          <w:color w:val="002C5C"/>
          <w:sz w:val="18"/>
          <w:szCs w:val="18"/>
        </w:rPr>
        <w:t xml:space="preserve"> </w:t>
      </w:r>
      <w:r w:rsidR="00365C35" w:rsidRPr="004510EF">
        <w:rPr>
          <w:rFonts w:ascii="Arial" w:hAnsi="Arial" w:cs="Arial"/>
          <w:color w:val="002C5C"/>
          <w:sz w:val="18"/>
          <w:szCs w:val="18"/>
        </w:rPr>
        <w:t>s</w:t>
      </w:r>
      <w:r w:rsidR="00705D2D" w:rsidRPr="004510EF">
        <w:rPr>
          <w:rFonts w:ascii="Arial" w:hAnsi="Arial" w:cs="Arial"/>
          <w:color w:val="002C5C"/>
          <w:sz w:val="18"/>
          <w:szCs w:val="18"/>
        </w:rPr>
        <w:t>easonal deposit decreases and outflows of other deposits that are earning higher interest rates currently offered by short term government bond investments</w:t>
      </w:r>
      <w:r w:rsidRPr="004510EF">
        <w:rPr>
          <w:rFonts w:ascii="Arial" w:hAnsi="Arial" w:cs="Arial"/>
          <w:color w:val="002C5C"/>
          <w:sz w:val="18"/>
          <w:szCs w:val="18"/>
        </w:rPr>
        <w:t>.</w:t>
      </w:r>
      <w:r w:rsidR="00241449" w:rsidRPr="004510EF">
        <w:rPr>
          <w:rFonts w:ascii="Arial" w:hAnsi="Arial" w:cs="Arial"/>
          <w:color w:val="002C5C"/>
          <w:sz w:val="18"/>
          <w:szCs w:val="18"/>
        </w:rPr>
        <w:t xml:space="preserve"> The Company did not experience any significant outflow of uninsured deposits during the </w:t>
      </w:r>
      <w:r w:rsidR="00E52133" w:rsidRPr="004510EF">
        <w:rPr>
          <w:rFonts w:ascii="Arial" w:hAnsi="Arial" w:cs="Arial"/>
          <w:color w:val="002C5C"/>
          <w:sz w:val="18"/>
          <w:szCs w:val="18"/>
        </w:rPr>
        <w:t>six months ended June 30, 2023</w:t>
      </w:r>
      <w:r w:rsidR="00241449" w:rsidRPr="004510EF">
        <w:rPr>
          <w:rFonts w:ascii="Arial" w:hAnsi="Arial" w:cs="Arial"/>
          <w:color w:val="002C5C"/>
          <w:sz w:val="18"/>
          <w:szCs w:val="18"/>
        </w:rPr>
        <w:t>.</w:t>
      </w:r>
    </w:p>
    <w:p w14:paraId="5B769A1B" w14:textId="74DB3D80" w:rsidR="0070454B" w:rsidRPr="004510EF" w:rsidRDefault="00A409AF" w:rsidP="005D2AAA">
      <w:pPr>
        <w:pStyle w:val="NormalWeb"/>
        <w:numPr>
          <w:ilvl w:val="0"/>
          <w:numId w:val="1"/>
        </w:numPr>
        <w:spacing w:line="276" w:lineRule="auto"/>
        <w:rPr>
          <w:rFonts w:ascii="Arial" w:hAnsi="Arial" w:cs="Arial"/>
          <w:color w:val="002C5C"/>
          <w:sz w:val="18"/>
          <w:szCs w:val="18"/>
        </w:rPr>
      </w:pPr>
      <w:r w:rsidRPr="004510EF">
        <w:rPr>
          <w:rFonts w:ascii="Arial" w:hAnsi="Arial" w:cs="Arial"/>
          <w:color w:val="002C5C"/>
          <w:sz w:val="18"/>
          <w:szCs w:val="18"/>
        </w:rPr>
        <w:t>On</w:t>
      </w:r>
      <w:r w:rsidR="00BB7A4A" w:rsidRPr="004510EF">
        <w:rPr>
          <w:rFonts w:ascii="Arial" w:hAnsi="Arial" w:cs="Arial"/>
          <w:color w:val="002C5C"/>
          <w:sz w:val="18"/>
          <w:szCs w:val="18"/>
        </w:rPr>
        <w:t>-</w:t>
      </w:r>
      <w:r w:rsidRPr="004510EF">
        <w:rPr>
          <w:rFonts w:ascii="Arial" w:hAnsi="Arial" w:cs="Arial"/>
          <w:color w:val="002C5C"/>
          <w:sz w:val="18"/>
          <w:szCs w:val="18"/>
        </w:rPr>
        <w:t>balance sheet l</w:t>
      </w:r>
      <w:r w:rsidR="00290777" w:rsidRPr="004510EF">
        <w:rPr>
          <w:rFonts w:ascii="Arial" w:hAnsi="Arial" w:cs="Arial"/>
          <w:color w:val="002C5C"/>
          <w:sz w:val="18"/>
          <w:szCs w:val="18"/>
        </w:rPr>
        <w:t>iquidity</w:t>
      </w:r>
      <w:r w:rsidR="006E45E6" w:rsidRPr="004510EF">
        <w:rPr>
          <w:rFonts w:ascii="Arial" w:hAnsi="Arial" w:cs="Arial"/>
          <w:color w:val="002C5C"/>
          <w:sz w:val="18"/>
          <w:szCs w:val="18"/>
        </w:rPr>
        <w:t xml:space="preserve">, </w:t>
      </w:r>
      <w:r w:rsidR="00290777" w:rsidRPr="004510EF">
        <w:rPr>
          <w:rFonts w:ascii="Arial" w:hAnsi="Arial" w:cs="Arial"/>
          <w:color w:val="002C5C"/>
          <w:sz w:val="18"/>
          <w:szCs w:val="18"/>
        </w:rPr>
        <w:t>as measured by cash and unencumbered available for sale debt securities</w:t>
      </w:r>
      <w:r w:rsidR="006E45E6" w:rsidRPr="004510EF">
        <w:rPr>
          <w:rFonts w:ascii="Arial" w:hAnsi="Arial" w:cs="Arial"/>
          <w:color w:val="002C5C"/>
          <w:sz w:val="18"/>
          <w:szCs w:val="18"/>
        </w:rPr>
        <w:t xml:space="preserve">, remains strong as of </w:t>
      </w:r>
      <w:r w:rsidR="00695731" w:rsidRPr="004510EF">
        <w:rPr>
          <w:rFonts w:ascii="Arial" w:hAnsi="Arial" w:cs="Arial"/>
          <w:color w:val="002C5C"/>
          <w:sz w:val="18"/>
          <w:szCs w:val="18"/>
        </w:rPr>
        <w:t>June 30</w:t>
      </w:r>
      <w:r w:rsidR="006E45E6" w:rsidRPr="004510EF">
        <w:rPr>
          <w:rFonts w:ascii="Arial" w:hAnsi="Arial" w:cs="Arial"/>
          <w:color w:val="002C5C"/>
          <w:sz w:val="18"/>
          <w:szCs w:val="18"/>
        </w:rPr>
        <w:t xml:space="preserve">, 2023 and equaled </w:t>
      </w:r>
      <w:r w:rsidR="00E52133" w:rsidRPr="004510EF">
        <w:rPr>
          <w:rFonts w:ascii="Arial" w:hAnsi="Arial" w:cs="Arial"/>
          <w:color w:val="002C5C"/>
          <w:sz w:val="18"/>
          <w:szCs w:val="18"/>
        </w:rPr>
        <w:t>29.0</w:t>
      </w:r>
      <w:r w:rsidR="00290777" w:rsidRPr="004510EF">
        <w:rPr>
          <w:rFonts w:ascii="Arial" w:hAnsi="Arial" w:cs="Arial"/>
          <w:color w:val="002C5C"/>
          <w:sz w:val="18"/>
          <w:szCs w:val="18"/>
        </w:rPr>
        <w:t xml:space="preserve">% of total deposits. </w:t>
      </w:r>
    </w:p>
    <w:p w14:paraId="669C883E" w14:textId="5E326076" w:rsidR="00A409AF" w:rsidRPr="004510EF" w:rsidRDefault="008E36FB" w:rsidP="00A409AF">
      <w:pPr>
        <w:pStyle w:val="NormalWeb"/>
        <w:numPr>
          <w:ilvl w:val="0"/>
          <w:numId w:val="1"/>
        </w:numPr>
        <w:spacing w:line="276" w:lineRule="auto"/>
        <w:rPr>
          <w:rFonts w:ascii="Arial" w:hAnsi="Arial" w:cs="Arial"/>
          <w:color w:val="002C5C"/>
          <w:sz w:val="18"/>
          <w:szCs w:val="18"/>
        </w:rPr>
      </w:pPr>
      <w:r w:rsidRPr="004510EF">
        <w:rPr>
          <w:rFonts w:ascii="Arial" w:hAnsi="Arial" w:cs="Arial"/>
          <w:color w:val="002C5C"/>
          <w:sz w:val="18"/>
          <w:szCs w:val="18"/>
        </w:rPr>
        <w:t xml:space="preserve">Noncore funding </w:t>
      </w:r>
      <w:r w:rsidR="006E45E6" w:rsidRPr="004510EF">
        <w:rPr>
          <w:rFonts w:ascii="Arial" w:hAnsi="Arial" w:cs="Arial"/>
          <w:color w:val="002C5C"/>
          <w:sz w:val="18"/>
          <w:szCs w:val="18"/>
        </w:rPr>
        <w:t xml:space="preserve">sources </w:t>
      </w:r>
      <w:r w:rsidRPr="004510EF">
        <w:rPr>
          <w:rFonts w:ascii="Arial" w:hAnsi="Arial" w:cs="Arial"/>
          <w:color w:val="002C5C"/>
          <w:sz w:val="18"/>
          <w:szCs w:val="18"/>
        </w:rPr>
        <w:t xml:space="preserve">including </w:t>
      </w:r>
      <w:r w:rsidR="00A409AF" w:rsidRPr="004510EF">
        <w:rPr>
          <w:rFonts w:ascii="Arial" w:hAnsi="Arial" w:cs="Arial"/>
          <w:color w:val="002C5C"/>
          <w:sz w:val="18"/>
          <w:szCs w:val="18"/>
        </w:rPr>
        <w:t xml:space="preserve">Federal Home Loan Bank borrowings, brokered </w:t>
      </w:r>
      <w:r w:rsidRPr="004510EF">
        <w:rPr>
          <w:rFonts w:ascii="Arial" w:hAnsi="Arial" w:cs="Arial"/>
          <w:color w:val="002C5C"/>
          <w:sz w:val="18"/>
          <w:szCs w:val="18"/>
        </w:rPr>
        <w:t>deposits, and</w:t>
      </w:r>
      <w:r w:rsidR="0073416F" w:rsidRPr="004510EF">
        <w:rPr>
          <w:rFonts w:ascii="Arial" w:hAnsi="Arial" w:cs="Arial"/>
          <w:color w:val="002C5C"/>
          <w:sz w:val="18"/>
          <w:szCs w:val="18"/>
        </w:rPr>
        <w:t xml:space="preserve"> </w:t>
      </w:r>
      <w:r w:rsidR="009866AA" w:rsidRPr="004510EF">
        <w:rPr>
          <w:rFonts w:ascii="Arial" w:hAnsi="Arial" w:cs="Arial"/>
          <w:color w:val="002C5C"/>
          <w:sz w:val="18"/>
          <w:szCs w:val="18"/>
        </w:rPr>
        <w:t xml:space="preserve">the </w:t>
      </w:r>
      <w:r w:rsidRPr="004510EF">
        <w:rPr>
          <w:rFonts w:ascii="Arial" w:hAnsi="Arial" w:cs="Arial"/>
          <w:color w:val="002C5C"/>
          <w:sz w:val="18"/>
          <w:szCs w:val="18"/>
        </w:rPr>
        <w:t xml:space="preserve">recently created </w:t>
      </w:r>
      <w:r w:rsidR="009866AA" w:rsidRPr="004510EF">
        <w:rPr>
          <w:rFonts w:ascii="Arial" w:hAnsi="Arial" w:cs="Arial"/>
          <w:color w:val="002C5C"/>
          <w:sz w:val="18"/>
          <w:szCs w:val="18"/>
        </w:rPr>
        <w:t xml:space="preserve">Federal Reserve </w:t>
      </w:r>
      <w:r w:rsidR="0073416F" w:rsidRPr="004510EF">
        <w:rPr>
          <w:rFonts w:ascii="Arial" w:hAnsi="Arial" w:cs="Arial"/>
          <w:color w:val="002C5C"/>
          <w:sz w:val="18"/>
          <w:szCs w:val="18"/>
        </w:rPr>
        <w:t>Bank Term Funding Program</w:t>
      </w:r>
      <w:r w:rsidR="004510EF" w:rsidRPr="004510EF">
        <w:rPr>
          <w:rFonts w:ascii="Arial" w:hAnsi="Arial" w:cs="Arial"/>
          <w:color w:val="002C5C"/>
          <w:sz w:val="18"/>
          <w:szCs w:val="18"/>
        </w:rPr>
        <w:t xml:space="preserve"> were not utilized in the six months ended June 30, </w:t>
      </w:r>
      <w:r w:rsidRPr="004510EF">
        <w:rPr>
          <w:rFonts w:ascii="Arial" w:hAnsi="Arial" w:cs="Arial"/>
          <w:color w:val="002C5C"/>
          <w:sz w:val="18"/>
          <w:szCs w:val="18"/>
        </w:rPr>
        <w:t>2023</w:t>
      </w:r>
      <w:r w:rsidR="0073416F" w:rsidRPr="004510EF">
        <w:rPr>
          <w:rFonts w:ascii="Arial" w:hAnsi="Arial" w:cs="Arial"/>
          <w:color w:val="002C5C"/>
          <w:sz w:val="18"/>
          <w:szCs w:val="18"/>
        </w:rPr>
        <w:t xml:space="preserve">. </w:t>
      </w:r>
      <w:r w:rsidR="00A409AF" w:rsidRPr="004510EF">
        <w:rPr>
          <w:rFonts w:ascii="Arial" w:hAnsi="Arial" w:cs="Arial"/>
          <w:color w:val="002C5C"/>
          <w:sz w:val="18"/>
          <w:szCs w:val="18"/>
        </w:rPr>
        <w:t xml:space="preserve"> </w:t>
      </w:r>
    </w:p>
    <w:p w14:paraId="50C5DE4F" w14:textId="1C19C5E2" w:rsidR="00465729" w:rsidRPr="00870A52" w:rsidRDefault="00465729" w:rsidP="00465729">
      <w:pPr>
        <w:pStyle w:val="NormalWeb"/>
        <w:spacing w:line="276" w:lineRule="auto"/>
        <w:rPr>
          <w:rFonts w:ascii="Arial" w:hAnsi="Arial" w:cs="Arial"/>
          <w:color w:val="002C5C"/>
          <w:sz w:val="18"/>
          <w:szCs w:val="18"/>
        </w:rPr>
      </w:pPr>
      <w:r w:rsidRPr="00E651E4">
        <w:rPr>
          <w:rFonts w:ascii="Arial" w:hAnsi="Arial" w:cs="Arial"/>
          <w:color w:val="002C5C"/>
          <w:sz w:val="18"/>
          <w:szCs w:val="18"/>
        </w:rPr>
        <w:t>President and Chief Executive Officer Raymond M. Thompson remarked</w:t>
      </w:r>
      <w:r w:rsidRPr="003D158D">
        <w:rPr>
          <w:rFonts w:ascii="Arial" w:hAnsi="Arial" w:cs="Arial"/>
          <w:color w:val="002C5C"/>
          <w:sz w:val="18"/>
          <w:szCs w:val="18"/>
        </w:rPr>
        <w:t>, “</w:t>
      </w:r>
      <w:r w:rsidR="0026700F" w:rsidRPr="003D158D">
        <w:rPr>
          <w:rFonts w:ascii="Arial" w:hAnsi="Arial" w:cs="Arial"/>
          <w:color w:val="002C5C"/>
          <w:sz w:val="18"/>
          <w:szCs w:val="18"/>
        </w:rPr>
        <w:t>The Company continued to demonstrate strong financi</w:t>
      </w:r>
      <w:r w:rsidR="00F227C5" w:rsidRPr="003D158D">
        <w:rPr>
          <w:rFonts w:ascii="Arial" w:hAnsi="Arial" w:cs="Arial"/>
          <w:color w:val="002C5C"/>
          <w:sz w:val="18"/>
          <w:szCs w:val="18"/>
        </w:rPr>
        <w:t xml:space="preserve">al performance through the </w:t>
      </w:r>
      <w:r w:rsidR="0026700F" w:rsidRPr="003D158D">
        <w:rPr>
          <w:rFonts w:ascii="Arial" w:hAnsi="Arial" w:cs="Arial"/>
          <w:color w:val="002C5C"/>
          <w:sz w:val="18"/>
          <w:szCs w:val="18"/>
        </w:rPr>
        <w:t xml:space="preserve">second quarter 2023. </w:t>
      </w:r>
      <w:r w:rsidR="00364C8E" w:rsidRPr="003D158D">
        <w:rPr>
          <w:rFonts w:ascii="Arial" w:hAnsi="Arial" w:cs="Arial"/>
          <w:color w:val="002C5C"/>
          <w:sz w:val="18"/>
          <w:szCs w:val="18"/>
        </w:rPr>
        <w:t>Year to date n</w:t>
      </w:r>
      <w:r w:rsidR="0026700F" w:rsidRPr="003D158D">
        <w:rPr>
          <w:rFonts w:ascii="Arial" w:hAnsi="Arial" w:cs="Arial"/>
          <w:color w:val="002C5C"/>
          <w:sz w:val="18"/>
          <w:szCs w:val="18"/>
        </w:rPr>
        <w:t xml:space="preserve">et income was $6.6 million, an increase of 33% over the prior year. The combination of ongoing organic loan growth and improvement in net interest margin are continuing to contribute </w:t>
      </w:r>
      <w:r w:rsidR="00F227C5" w:rsidRPr="003D158D">
        <w:rPr>
          <w:rFonts w:ascii="Arial" w:hAnsi="Arial" w:cs="Arial"/>
          <w:color w:val="002C5C"/>
          <w:sz w:val="18"/>
          <w:szCs w:val="18"/>
        </w:rPr>
        <w:t>to higher</w:t>
      </w:r>
      <w:r w:rsidR="0026700F" w:rsidRPr="003D158D">
        <w:rPr>
          <w:rFonts w:ascii="Arial" w:hAnsi="Arial" w:cs="Arial"/>
          <w:color w:val="002C5C"/>
          <w:sz w:val="18"/>
          <w:szCs w:val="18"/>
        </w:rPr>
        <w:t xml:space="preserve"> earnings. As of June 30, 2023, net loans had increased to $560 million or 14.4% over the prior year, and </w:t>
      </w:r>
      <w:r w:rsidR="003D158D" w:rsidRPr="003D158D">
        <w:rPr>
          <w:rFonts w:ascii="Arial" w:hAnsi="Arial" w:cs="Arial"/>
          <w:color w:val="002C5C"/>
          <w:sz w:val="18"/>
          <w:szCs w:val="18"/>
        </w:rPr>
        <w:t xml:space="preserve">year to date </w:t>
      </w:r>
      <w:r w:rsidR="00E02188">
        <w:rPr>
          <w:rFonts w:ascii="Arial" w:hAnsi="Arial" w:cs="Arial"/>
          <w:color w:val="002C5C"/>
          <w:sz w:val="18"/>
          <w:szCs w:val="18"/>
        </w:rPr>
        <w:t xml:space="preserve">net interest margin </w:t>
      </w:r>
      <w:r w:rsidR="0026700F" w:rsidRPr="003D158D">
        <w:rPr>
          <w:rFonts w:ascii="Arial" w:hAnsi="Arial" w:cs="Arial"/>
          <w:color w:val="002C5C"/>
          <w:sz w:val="18"/>
          <w:szCs w:val="18"/>
        </w:rPr>
        <w:t>improved to 3.53%</w:t>
      </w:r>
      <w:r w:rsidR="00F227C5" w:rsidRPr="003D158D">
        <w:rPr>
          <w:rFonts w:ascii="Arial" w:hAnsi="Arial" w:cs="Arial"/>
          <w:color w:val="002C5C"/>
          <w:sz w:val="18"/>
          <w:szCs w:val="18"/>
        </w:rPr>
        <w:t xml:space="preserve"> or 32.0% </w:t>
      </w:r>
      <w:r w:rsidR="003D158D" w:rsidRPr="003D158D">
        <w:rPr>
          <w:rFonts w:ascii="Arial" w:hAnsi="Arial" w:cs="Arial"/>
          <w:color w:val="002C5C"/>
          <w:sz w:val="18"/>
          <w:szCs w:val="18"/>
        </w:rPr>
        <w:t>higher than last</w:t>
      </w:r>
      <w:r w:rsidR="00F227C5" w:rsidRPr="003D158D">
        <w:rPr>
          <w:rFonts w:ascii="Arial" w:hAnsi="Arial" w:cs="Arial"/>
          <w:color w:val="002C5C"/>
          <w:sz w:val="18"/>
          <w:szCs w:val="18"/>
        </w:rPr>
        <w:t xml:space="preserve"> year. </w:t>
      </w:r>
      <w:r w:rsidR="0026700F" w:rsidRPr="003D158D">
        <w:rPr>
          <w:rFonts w:ascii="Arial" w:hAnsi="Arial" w:cs="Arial"/>
          <w:color w:val="002C5C"/>
          <w:sz w:val="18"/>
          <w:szCs w:val="18"/>
        </w:rPr>
        <w:t xml:space="preserve">Due to </w:t>
      </w:r>
      <w:r w:rsidR="00F227C5" w:rsidRPr="003D158D">
        <w:rPr>
          <w:rFonts w:ascii="Arial" w:hAnsi="Arial" w:cs="Arial"/>
          <w:color w:val="002C5C"/>
          <w:sz w:val="18"/>
          <w:szCs w:val="18"/>
        </w:rPr>
        <w:t xml:space="preserve">modest </w:t>
      </w:r>
      <w:r w:rsidR="0026700F" w:rsidRPr="003D158D">
        <w:rPr>
          <w:rFonts w:ascii="Arial" w:hAnsi="Arial" w:cs="Arial"/>
          <w:color w:val="002C5C"/>
          <w:sz w:val="18"/>
          <w:szCs w:val="18"/>
        </w:rPr>
        <w:t>deposit run-off, total assets decreased to $866.3 million</w:t>
      </w:r>
      <w:r w:rsidR="00F227C5" w:rsidRPr="003D158D">
        <w:rPr>
          <w:rFonts w:ascii="Arial" w:hAnsi="Arial" w:cs="Arial"/>
          <w:color w:val="002C5C"/>
          <w:sz w:val="18"/>
          <w:szCs w:val="18"/>
        </w:rPr>
        <w:t xml:space="preserve"> at June 30, 2023,</w:t>
      </w:r>
      <w:r w:rsidR="0026700F" w:rsidRPr="003D158D">
        <w:rPr>
          <w:rFonts w:ascii="Arial" w:hAnsi="Arial" w:cs="Arial"/>
          <w:color w:val="002C5C"/>
          <w:sz w:val="18"/>
          <w:szCs w:val="18"/>
        </w:rPr>
        <w:t xml:space="preserve"> as compared to $925.1 million at June 30, 2022. While the bank offers competitive deposit rates as compared to the local market, as of the result of the current interest rate environment, some rate sensitive depositors have taken advantage of current yields offered through U.S. Treasury </w:t>
      </w:r>
      <w:r w:rsidR="003D158D" w:rsidRPr="003D158D">
        <w:rPr>
          <w:rFonts w:ascii="Arial" w:hAnsi="Arial" w:cs="Arial"/>
          <w:color w:val="002C5C"/>
          <w:sz w:val="18"/>
          <w:szCs w:val="18"/>
        </w:rPr>
        <w:t xml:space="preserve">securities </w:t>
      </w:r>
      <w:r w:rsidR="0026700F" w:rsidRPr="003D158D">
        <w:rPr>
          <w:rFonts w:ascii="Arial" w:hAnsi="Arial" w:cs="Arial"/>
          <w:color w:val="002C5C"/>
          <w:sz w:val="18"/>
          <w:szCs w:val="18"/>
        </w:rPr>
        <w:t xml:space="preserve">and other non-traditional investment options. </w:t>
      </w:r>
      <w:r w:rsidR="00C00614">
        <w:rPr>
          <w:rFonts w:ascii="Arial" w:hAnsi="Arial" w:cs="Arial"/>
          <w:color w:val="002C5C"/>
          <w:sz w:val="18"/>
          <w:szCs w:val="18"/>
        </w:rPr>
        <w:t>O</w:t>
      </w:r>
      <w:r w:rsidR="0026700F" w:rsidRPr="003D158D">
        <w:rPr>
          <w:rFonts w:ascii="Arial" w:hAnsi="Arial" w:cs="Arial"/>
          <w:color w:val="002C5C"/>
          <w:sz w:val="18"/>
          <w:szCs w:val="18"/>
        </w:rPr>
        <w:t>n-balance sheet liquidity remained strong at 29% of total deposits as of June 30,</w:t>
      </w:r>
      <w:r w:rsidR="003D158D" w:rsidRPr="003D158D">
        <w:rPr>
          <w:rFonts w:ascii="Arial" w:hAnsi="Arial" w:cs="Arial"/>
          <w:color w:val="002C5C"/>
          <w:sz w:val="18"/>
          <w:szCs w:val="18"/>
        </w:rPr>
        <w:t xml:space="preserve"> 2023, and the bank </w:t>
      </w:r>
      <w:r w:rsidR="0026700F" w:rsidRPr="003D158D">
        <w:rPr>
          <w:rFonts w:ascii="Arial" w:hAnsi="Arial" w:cs="Arial"/>
          <w:color w:val="002C5C"/>
          <w:sz w:val="18"/>
          <w:szCs w:val="18"/>
        </w:rPr>
        <w:t>had no need to access other non-core funding or other contingency funding sources during the period. We monitor this closely, and remain highly liquid, well-capitalized and ready to meet the loan and deposit needs of the communities we serve.</w:t>
      </w:r>
      <w:r w:rsidRPr="003D158D">
        <w:rPr>
          <w:rFonts w:ascii="Arial" w:hAnsi="Arial" w:cs="Arial"/>
          <w:color w:val="002C5C"/>
          <w:sz w:val="18"/>
          <w:szCs w:val="18"/>
        </w:rPr>
        <w:t>”</w:t>
      </w:r>
      <w:r>
        <w:rPr>
          <w:rFonts w:ascii="Arial" w:hAnsi="Arial" w:cs="Arial"/>
          <w:color w:val="002C5C"/>
          <w:sz w:val="18"/>
          <w:szCs w:val="18"/>
        </w:rPr>
        <w:t xml:space="preserve">  </w:t>
      </w:r>
    </w:p>
    <w:p w14:paraId="666358F4" w14:textId="77777777" w:rsidR="009152C7" w:rsidRDefault="009152C7">
      <w:pPr>
        <w:rPr>
          <w:rFonts w:ascii="Arial" w:eastAsia="Times New Roman" w:hAnsi="Arial" w:cs="Arial"/>
          <w:color w:val="002C5C"/>
          <w:sz w:val="18"/>
          <w:szCs w:val="18"/>
          <w:u w:val="single"/>
        </w:rPr>
      </w:pPr>
      <w:r>
        <w:rPr>
          <w:rFonts w:ascii="Arial" w:hAnsi="Arial" w:cs="Arial"/>
          <w:color w:val="002C5C"/>
          <w:sz w:val="18"/>
          <w:szCs w:val="18"/>
          <w:u w:val="single"/>
        </w:rPr>
        <w:br w:type="page"/>
      </w:r>
    </w:p>
    <w:p w14:paraId="3BF9F192" w14:textId="5DB284F4" w:rsidR="00144AB8" w:rsidRPr="00BB1B4E" w:rsidRDefault="00104A87" w:rsidP="00513950">
      <w:pPr>
        <w:pStyle w:val="NormalWeb"/>
        <w:spacing w:after="0" w:afterAutospacing="0" w:line="276" w:lineRule="auto"/>
        <w:rPr>
          <w:rFonts w:ascii="Arial" w:hAnsi="Arial" w:cs="Arial"/>
          <w:b/>
          <w:color w:val="002C5C"/>
          <w:sz w:val="18"/>
          <w:szCs w:val="18"/>
          <w:u w:val="single"/>
        </w:rPr>
      </w:pPr>
      <w:r w:rsidRPr="00BB1B4E">
        <w:rPr>
          <w:rFonts w:ascii="Arial" w:hAnsi="Arial" w:cs="Arial"/>
          <w:b/>
          <w:color w:val="002C5C"/>
          <w:sz w:val="18"/>
          <w:szCs w:val="18"/>
          <w:u w:val="single"/>
        </w:rPr>
        <w:lastRenderedPageBreak/>
        <w:t xml:space="preserve">Quarterly </w:t>
      </w:r>
      <w:r w:rsidR="00144AB8" w:rsidRPr="00BB1B4E">
        <w:rPr>
          <w:rFonts w:ascii="Arial" w:hAnsi="Arial" w:cs="Arial"/>
          <w:b/>
          <w:color w:val="002C5C"/>
          <w:sz w:val="18"/>
          <w:szCs w:val="18"/>
          <w:u w:val="single"/>
        </w:rPr>
        <w:t>Results of Operations</w:t>
      </w:r>
    </w:p>
    <w:p w14:paraId="56BBE96A" w14:textId="3D056AB6" w:rsidR="00FD54F2" w:rsidRDefault="008D01CD" w:rsidP="00BD6C38">
      <w:pPr>
        <w:pStyle w:val="NormalWeb"/>
        <w:spacing w:before="0" w:beforeAutospacing="0" w:after="120" w:afterAutospacing="0" w:line="276" w:lineRule="auto"/>
      </w:pPr>
      <w:r>
        <w:rPr>
          <w:rFonts w:ascii="Arial" w:hAnsi="Arial" w:cs="Arial"/>
          <w:color w:val="002C5C"/>
          <w:sz w:val="18"/>
          <w:szCs w:val="18"/>
        </w:rPr>
        <w:t xml:space="preserve">Quarterly </w:t>
      </w:r>
      <w:r w:rsidRPr="000E4082">
        <w:rPr>
          <w:rFonts w:ascii="Arial" w:hAnsi="Arial" w:cs="Arial"/>
          <w:color w:val="002C5C"/>
          <w:sz w:val="18"/>
          <w:szCs w:val="18"/>
        </w:rPr>
        <w:t xml:space="preserve">net income </w:t>
      </w:r>
      <w:r>
        <w:rPr>
          <w:rFonts w:ascii="Arial" w:hAnsi="Arial" w:cs="Arial"/>
          <w:color w:val="002C5C"/>
          <w:sz w:val="18"/>
          <w:szCs w:val="18"/>
        </w:rPr>
        <w:t xml:space="preserve">was </w:t>
      </w:r>
      <w:r w:rsidRPr="000E4082">
        <w:rPr>
          <w:rFonts w:ascii="Arial" w:hAnsi="Arial" w:cs="Arial"/>
          <w:color w:val="002C5C"/>
          <w:sz w:val="18"/>
          <w:szCs w:val="18"/>
        </w:rPr>
        <w:t>$</w:t>
      </w:r>
      <w:r w:rsidR="002C5DE4">
        <w:rPr>
          <w:rFonts w:ascii="Arial" w:hAnsi="Arial" w:cs="Arial"/>
          <w:color w:val="002C5C"/>
          <w:sz w:val="18"/>
          <w:szCs w:val="18"/>
        </w:rPr>
        <w:t>3.</w:t>
      </w:r>
      <w:r w:rsidR="0054537D">
        <w:rPr>
          <w:rFonts w:ascii="Arial" w:hAnsi="Arial" w:cs="Arial"/>
          <w:color w:val="002C5C"/>
          <w:sz w:val="18"/>
          <w:szCs w:val="18"/>
        </w:rPr>
        <w:t>29</w:t>
      </w:r>
      <w:r w:rsidRPr="000E4082">
        <w:rPr>
          <w:rFonts w:ascii="Arial" w:hAnsi="Arial" w:cs="Arial"/>
          <w:color w:val="002C5C"/>
          <w:sz w:val="18"/>
          <w:szCs w:val="18"/>
        </w:rPr>
        <w:t xml:space="preserve"> million for the </w:t>
      </w:r>
      <w:r w:rsidR="0054537D">
        <w:rPr>
          <w:rFonts w:ascii="Arial" w:hAnsi="Arial" w:cs="Arial"/>
          <w:color w:val="002C5C"/>
          <w:sz w:val="18"/>
          <w:szCs w:val="18"/>
        </w:rPr>
        <w:t>second</w:t>
      </w:r>
      <w:r w:rsidRPr="000E4082">
        <w:rPr>
          <w:rFonts w:ascii="Arial" w:hAnsi="Arial" w:cs="Arial"/>
          <w:color w:val="002C5C"/>
          <w:sz w:val="18"/>
          <w:szCs w:val="18"/>
        </w:rPr>
        <w:t xml:space="preserve"> quarter ended </w:t>
      </w:r>
      <w:r w:rsidR="0054537D">
        <w:rPr>
          <w:rFonts w:ascii="Arial" w:hAnsi="Arial" w:cs="Arial"/>
          <w:color w:val="002C5C"/>
          <w:sz w:val="18"/>
          <w:szCs w:val="18"/>
        </w:rPr>
        <w:t>June 30</w:t>
      </w:r>
      <w:r w:rsidRPr="000E4082">
        <w:rPr>
          <w:rFonts w:ascii="Arial" w:hAnsi="Arial" w:cs="Arial"/>
          <w:color w:val="002C5C"/>
          <w:sz w:val="18"/>
          <w:szCs w:val="18"/>
        </w:rPr>
        <w:t>, 202</w:t>
      </w:r>
      <w:r>
        <w:rPr>
          <w:rFonts w:ascii="Arial" w:hAnsi="Arial" w:cs="Arial"/>
          <w:color w:val="002C5C"/>
          <w:sz w:val="18"/>
          <w:szCs w:val="18"/>
        </w:rPr>
        <w:t>3</w:t>
      </w:r>
      <w:r w:rsidRPr="000E4082">
        <w:rPr>
          <w:rFonts w:ascii="Arial" w:hAnsi="Arial" w:cs="Arial"/>
          <w:color w:val="002C5C"/>
          <w:sz w:val="18"/>
          <w:szCs w:val="18"/>
        </w:rPr>
        <w:t xml:space="preserve"> (“</w:t>
      </w:r>
      <w:r w:rsidR="0054537D">
        <w:rPr>
          <w:rFonts w:ascii="Arial" w:hAnsi="Arial" w:cs="Arial"/>
          <w:color w:val="002C5C"/>
          <w:sz w:val="18"/>
          <w:szCs w:val="18"/>
        </w:rPr>
        <w:t>2</w:t>
      </w:r>
      <w:r w:rsidRPr="000E4082">
        <w:rPr>
          <w:rFonts w:ascii="Arial" w:hAnsi="Arial" w:cs="Arial"/>
          <w:color w:val="002C5C"/>
          <w:sz w:val="18"/>
          <w:szCs w:val="18"/>
        </w:rPr>
        <w:t>Q2</w:t>
      </w:r>
      <w:r w:rsidR="00E378D9">
        <w:rPr>
          <w:rFonts w:ascii="Arial" w:hAnsi="Arial" w:cs="Arial"/>
          <w:color w:val="002C5C"/>
          <w:sz w:val="18"/>
          <w:szCs w:val="18"/>
        </w:rPr>
        <w:t>3</w:t>
      </w:r>
      <w:r w:rsidRPr="000E4082">
        <w:rPr>
          <w:rFonts w:ascii="Arial" w:hAnsi="Arial" w:cs="Arial"/>
          <w:color w:val="002C5C"/>
          <w:sz w:val="18"/>
          <w:szCs w:val="18"/>
        </w:rPr>
        <w:t>”), as compared to $</w:t>
      </w:r>
      <w:r w:rsidR="0054537D">
        <w:rPr>
          <w:rFonts w:ascii="Arial" w:hAnsi="Arial" w:cs="Arial"/>
          <w:color w:val="002C5C"/>
          <w:sz w:val="18"/>
          <w:szCs w:val="18"/>
        </w:rPr>
        <w:t>2.68</w:t>
      </w:r>
      <w:r w:rsidRPr="000E4082">
        <w:rPr>
          <w:rFonts w:ascii="Arial" w:hAnsi="Arial" w:cs="Arial"/>
          <w:color w:val="002C5C"/>
          <w:sz w:val="18"/>
          <w:szCs w:val="18"/>
        </w:rPr>
        <w:t xml:space="preserve"> million for the </w:t>
      </w:r>
      <w:r w:rsidR="0054537D">
        <w:rPr>
          <w:rFonts w:ascii="Arial" w:hAnsi="Arial" w:cs="Arial"/>
          <w:color w:val="002C5C"/>
          <w:sz w:val="18"/>
          <w:szCs w:val="18"/>
        </w:rPr>
        <w:t>second</w:t>
      </w:r>
      <w:r w:rsidRPr="000E4082">
        <w:rPr>
          <w:rFonts w:ascii="Arial" w:hAnsi="Arial" w:cs="Arial"/>
          <w:color w:val="002C5C"/>
          <w:sz w:val="18"/>
          <w:szCs w:val="18"/>
        </w:rPr>
        <w:t xml:space="preserve"> quarter ended </w:t>
      </w:r>
      <w:r w:rsidR="0054537D">
        <w:rPr>
          <w:rFonts w:ascii="Arial" w:hAnsi="Arial" w:cs="Arial"/>
          <w:color w:val="002C5C"/>
          <w:sz w:val="18"/>
          <w:szCs w:val="18"/>
        </w:rPr>
        <w:t>June 30</w:t>
      </w:r>
      <w:r w:rsidRPr="000E4082">
        <w:rPr>
          <w:rFonts w:ascii="Arial" w:hAnsi="Arial" w:cs="Arial"/>
          <w:color w:val="002C5C"/>
          <w:sz w:val="18"/>
          <w:szCs w:val="18"/>
        </w:rPr>
        <w:t>, 202</w:t>
      </w:r>
      <w:r w:rsidR="0054537D">
        <w:rPr>
          <w:rFonts w:ascii="Arial" w:hAnsi="Arial" w:cs="Arial"/>
          <w:color w:val="002C5C"/>
          <w:sz w:val="18"/>
          <w:szCs w:val="18"/>
        </w:rPr>
        <w:t>2</w:t>
      </w:r>
      <w:r w:rsidRPr="000E4082">
        <w:rPr>
          <w:rFonts w:ascii="Arial" w:hAnsi="Arial" w:cs="Arial"/>
          <w:color w:val="002C5C"/>
          <w:sz w:val="18"/>
          <w:szCs w:val="18"/>
        </w:rPr>
        <w:t xml:space="preserve"> (“</w:t>
      </w:r>
      <w:r w:rsidR="0054537D">
        <w:rPr>
          <w:rFonts w:ascii="Arial" w:hAnsi="Arial" w:cs="Arial"/>
          <w:color w:val="002C5C"/>
          <w:sz w:val="18"/>
          <w:szCs w:val="18"/>
        </w:rPr>
        <w:t>2</w:t>
      </w:r>
      <w:r w:rsidRPr="000E4082">
        <w:rPr>
          <w:rFonts w:ascii="Arial" w:hAnsi="Arial" w:cs="Arial"/>
          <w:color w:val="002C5C"/>
          <w:sz w:val="18"/>
          <w:szCs w:val="18"/>
        </w:rPr>
        <w:t>Q2</w:t>
      </w:r>
      <w:r>
        <w:rPr>
          <w:rFonts w:ascii="Arial" w:hAnsi="Arial" w:cs="Arial"/>
          <w:color w:val="002C5C"/>
          <w:sz w:val="18"/>
          <w:szCs w:val="18"/>
        </w:rPr>
        <w:t>2</w:t>
      </w:r>
      <w:r w:rsidRPr="000E4082">
        <w:rPr>
          <w:rFonts w:ascii="Arial" w:hAnsi="Arial" w:cs="Arial"/>
          <w:color w:val="002C5C"/>
          <w:sz w:val="18"/>
          <w:szCs w:val="18"/>
        </w:rPr>
        <w:t>”) and $</w:t>
      </w:r>
      <w:r w:rsidR="002C5DE4">
        <w:rPr>
          <w:rFonts w:ascii="Arial" w:hAnsi="Arial" w:cs="Arial"/>
          <w:color w:val="002C5C"/>
          <w:sz w:val="18"/>
          <w:szCs w:val="18"/>
        </w:rPr>
        <w:t>3.</w:t>
      </w:r>
      <w:r w:rsidR="008371E9">
        <w:rPr>
          <w:rFonts w:ascii="Arial" w:hAnsi="Arial" w:cs="Arial"/>
          <w:color w:val="002C5C"/>
          <w:sz w:val="18"/>
          <w:szCs w:val="18"/>
        </w:rPr>
        <w:t>33</w:t>
      </w:r>
      <w:r w:rsidRPr="000E4082">
        <w:rPr>
          <w:rFonts w:ascii="Arial" w:hAnsi="Arial" w:cs="Arial"/>
          <w:color w:val="002C5C"/>
          <w:sz w:val="18"/>
          <w:szCs w:val="18"/>
        </w:rPr>
        <w:t xml:space="preserve"> million for the </w:t>
      </w:r>
      <w:r w:rsidR="0054537D">
        <w:rPr>
          <w:rFonts w:ascii="Arial" w:hAnsi="Arial" w:cs="Arial"/>
          <w:color w:val="002C5C"/>
          <w:sz w:val="18"/>
          <w:szCs w:val="18"/>
        </w:rPr>
        <w:t>first</w:t>
      </w:r>
      <w:r>
        <w:rPr>
          <w:rFonts w:ascii="Arial" w:hAnsi="Arial" w:cs="Arial"/>
          <w:color w:val="002C5C"/>
          <w:sz w:val="18"/>
          <w:szCs w:val="18"/>
        </w:rPr>
        <w:t xml:space="preserve"> </w:t>
      </w:r>
      <w:r w:rsidRPr="000E4082">
        <w:rPr>
          <w:rFonts w:ascii="Arial" w:hAnsi="Arial" w:cs="Arial"/>
          <w:color w:val="002C5C"/>
          <w:sz w:val="18"/>
          <w:szCs w:val="18"/>
        </w:rPr>
        <w:t xml:space="preserve">quarter ended </w:t>
      </w:r>
      <w:r w:rsidR="0054537D">
        <w:rPr>
          <w:rFonts w:ascii="Arial" w:hAnsi="Arial" w:cs="Arial"/>
          <w:color w:val="002C5C"/>
          <w:sz w:val="18"/>
          <w:szCs w:val="18"/>
        </w:rPr>
        <w:t>March</w:t>
      </w:r>
      <w:r w:rsidRPr="000E4082">
        <w:rPr>
          <w:rFonts w:ascii="Arial" w:hAnsi="Arial" w:cs="Arial"/>
          <w:color w:val="002C5C"/>
          <w:sz w:val="18"/>
          <w:szCs w:val="18"/>
        </w:rPr>
        <w:t xml:space="preserve"> 3</w:t>
      </w:r>
      <w:r>
        <w:rPr>
          <w:rFonts w:ascii="Arial" w:hAnsi="Arial" w:cs="Arial"/>
          <w:color w:val="002C5C"/>
          <w:sz w:val="18"/>
          <w:szCs w:val="18"/>
        </w:rPr>
        <w:t>1</w:t>
      </w:r>
      <w:r w:rsidRPr="000E4082">
        <w:rPr>
          <w:rFonts w:ascii="Arial" w:hAnsi="Arial" w:cs="Arial"/>
          <w:color w:val="002C5C"/>
          <w:sz w:val="18"/>
          <w:szCs w:val="18"/>
        </w:rPr>
        <w:t>, 202</w:t>
      </w:r>
      <w:r w:rsidR="00CF4BCD">
        <w:rPr>
          <w:rFonts w:ascii="Arial" w:hAnsi="Arial" w:cs="Arial"/>
          <w:color w:val="002C5C"/>
          <w:sz w:val="18"/>
          <w:szCs w:val="18"/>
        </w:rPr>
        <w:t>3</w:t>
      </w:r>
      <w:r w:rsidRPr="000E4082">
        <w:rPr>
          <w:rFonts w:ascii="Arial" w:hAnsi="Arial" w:cs="Arial"/>
          <w:color w:val="002C5C"/>
          <w:sz w:val="18"/>
          <w:szCs w:val="18"/>
        </w:rPr>
        <w:t xml:space="preserve"> (“</w:t>
      </w:r>
      <w:r w:rsidR="0054537D">
        <w:rPr>
          <w:rFonts w:ascii="Arial" w:hAnsi="Arial" w:cs="Arial"/>
          <w:color w:val="002C5C"/>
          <w:sz w:val="18"/>
          <w:szCs w:val="18"/>
        </w:rPr>
        <w:t>1</w:t>
      </w:r>
      <w:r w:rsidRPr="000E4082">
        <w:rPr>
          <w:rFonts w:ascii="Arial" w:hAnsi="Arial" w:cs="Arial"/>
          <w:color w:val="002C5C"/>
          <w:sz w:val="18"/>
          <w:szCs w:val="18"/>
        </w:rPr>
        <w:t>Q2</w:t>
      </w:r>
      <w:r w:rsidR="0054537D">
        <w:rPr>
          <w:rFonts w:ascii="Arial" w:hAnsi="Arial" w:cs="Arial"/>
          <w:color w:val="002C5C"/>
          <w:sz w:val="18"/>
          <w:szCs w:val="18"/>
        </w:rPr>
        <w:t>3</w:t>
      </w:r>
      <w:r w:rsidRPr="000E4082">
        <w:rPr>
          <w:rFonts w:ascii="Arial" w:hAnsi="Arial" w:cs="Arial"/>
          <w:color w:val="002C5C"/>
          <w:sz w:val="18"/>
          <w:szCs w:val="18"/>
        </w:rPr>
        <w:t xml:space="preserve">”). </w:t>
      </w:r>
      <w:r w:rsidR="003956C0">
        <w:rPr>
          <w:rFonts w:ascii="Arial" w:hAnsi="Arial" w:cs="Arial"/>
          <w:color w:val="002C5C"/>
          <w:sz w:val="18"/>
          <w:szCs w:val="18"/>
        </w:rPr>
        <w:t xml:space="preserve">A summary of the quarterly results of operations </w:t>
      </w:r>
      <w:r w:rsidR="0058661F">
        <w:rPr>
          <w:rFonts w:ascii="Arial" w:hAnsi="Arial" w:cs="Arial"/>
          <w:color w:val="002C5C"/>
          <w:sz w:val="18"/>
          <w:szCs w:val="18"/>
        </w:rPr>
        <w:t>are</w:t>
      </w:r>
      <w:r w:rsidR="003956C0">
        <w:rPr>
          <w:rFonts w:ascii="Arial" w:hAnsi="Arial" w:cs="Arial"/>
          <w:color w:val="002C5C"/>
          <w:sz w:val="18"/>
          <w:szCs w:val="18"/>
        </w:rPr>
        <w:t xml:space="preserve"> included in the table </w:t>
      </w:r>
      <w:r w:rsidR="0058661F">
        <w:rPr>
          <w:rFonts w:ascii="Arial" w:hAnsi="Arial" w:cs="Arial"/>
          <w:color w:val="002C5C"/>
          <w:sz w:val="18"/>
          <w:szCs w:val="18"/>
        </w:rPr>
        <w:t>and comments that follow</w:t>
      </w:r>
      <w:r w:rsidR="003956C0">
        <w:rPr>
          <w:rFonts w:ascii="Arial" w:hAnsi="Arial" w:cs="Arial"/>
          <w:color w:val="002C5C"/>
          <w:sz w:val="18"/>
          <w:szCs w:val="18"/>
        </w:rPr>
        <w:t xml:space="preserve">. </w:t>
      </w:r>
      <w:r w:rsidRPr="000E4082">
        <w:rPr>
          <w:rFonts w:ascii="Arial" w:hAnsi="Arial" w:cs="Arial"/>
          <w:color w:val="002C5C"/>
          <w:sz w:val="18"/>
          <w:szCs w:val="18"/>
        </w:rPr>
        <w:t xml:space="preserve"> </w:t>
      </w:r>
    </w:p>
    <w:p w14:paraId="61D7AC2D" w14:textId="47723401" w:rsidR="00277831" w:rsidRDefault="007C6430" w:rsidP="00513950">
      <w:pPr>
        <w:pStyle w:val="NormalWeb"/>
        <w:spacing w:before="0" w:beforeAutospacing="0" w:after="0" w:afterAutospacing="0" w:line="276" w:lineRule="auto"/>
        <w:rPr>
          <w:rFonts w:ascii="Arial" w:hAnsi="Arial" w:cs="Arial"/>
          <w:color w:val="002C5C"/>
          <w:sz w:val="18"/>
          <w:szCs w:val="18"/>
        </w:rPr>
      </w:pPr>
      <w:r>
        <w:rPr>
          <w:noProof/>
        </w:rPr>
        <w:drawing>
          <wp:inline distT="0" distB="0" distL="0" distR="0" wp14:anchorId="0341D512" wp14:editId="45861D6D">
            <wp:extent cx="6016752" cy="247802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16752" cy="2478024"/>
                    </a:xfrm>
                    <a:prstGeom prst="rect">
                      <a:avLst/>
                    </a:prstGeom>
                  </pic:spPr>
                </pic:pic>
              </a:graphicData>
            </a:graphic>
          </wp:inline>
        </w:drawing>
      </w:r>
    </w:p>
    <w:p w14:paraId="1CEF3126" w14:textId="77777777" w:rsidR="00510BAF" w:rsidRDefault="00510BAF" w:rsidP="00513950">
      <w:pPr>
        <w:pStyle w:val="NormalWeb"/>
        <w:spacing w:before="0" w:beforeAutospacing="0" w:after="0" w:afterAutospacing="0" w:line="276" w:lineRule="auto"/>
        <w:rPr>
          <w:rFonts w:ascii="Arial" w:hAnsi="Arial" w:cs="Arial"/>
          <w:color w:val="002C5C"/>
          <w:sz w:val="18"/>
          <w:szCs w:val="18"/>
        </w:rPr>
      </w:pPr>
    </w:p>
    <w:p w14:paraId="6397A7D4" w14:textId="6CAFFC5D" w:rsidR="00E776E5" w:rsidRDefault="00F254AE" w:rsidP="00513950">
      <w:pPr>
        <w:pStyle w:val="NormalWeb"/>
        <w:spacing w:before="0" w:beforeAutospacing="0" w:after="0" w:afterAutospacing="0" w:line="276" w:lineRule="auto"/>
        <w:rPr>
          <w:rFonts w:ascii="Arial" w:hAnsi="Arial" w:cs="Arial"/>
          <w:color w:val="002C5C"/>
          <w:sz w:val="18"/>
          <w:szCs w:val="18"/>
        </w:rPr>
      </w:pPr>
      <w:r>
        <w:rPr>
          <w:rFonts w:ascii="Arial" w:hAnsi="Arial" w:cs="Arial"/>
          <w:color w:val="002C5C"/>
          <w:sz w:val="18"/>
          <w:szCs w:val="18"/>
        </w:rPr>
        <w:t>Net interest income increased $</w:t>
      </w:r>
      <w:r w:rsidR="00C304BF">
        <w:rPr>
          <w:rFonts w:ascii="Arial" w:hAnsi="Arial" w:cs="Arial"/>
          <w:color w:val="002C5C"/>
          <w:sz w:val="18"/>
          <w:szCs w:val="18"/>
        </w:rPr>
        <w:t>1.2</w:t>
      </w:r>
      <w:r>
        <w:rPr>
          <w:rFonts w:ascii="Arial" w:hAnsi="Arial" w:cs="Arial"/>
          <w:color w:val="002C5C"/>
          <w:sz w:val="18"/>
          <w:szCs w:val="18"/>
        </w:rPr>
        <w:t xml:space="preserve"> million or </w:t>
      </w:r>
      <w:r w:rsidR="00C304BF">
        <w:rPr>
          <w:rFonts w:ascii="Arial" w:hAnsi="Arial" w:cs="Arial"/>
          <w:color w:val="002C5C"/>
          <w:sz w:val="18"/>
          <w:szCs w:val="18"/>
        </w:rPr>
        <w:t>19.3%</w:t>
      </w:r>
      <w:r>
        <w:rPr>
          <w:rFonts w:ascii="Arial" w:hAnsi="Arial" w:cs="Arial"/>
          <w:color w:val="002C5C"/>
          <w:sz w:val="18"/>
          <w:szCs w:val="18"/>
        </w:rPr>
        <w:t xml:space="preserve"> in </w:t>
      </w:r>
      <w:r w:rsidR="00C304BF">
        <w:rPr>
          <w:rFonts w:ascii="Arial" w:hAnsi="Arial" w:cs="Arial"/>
          <w:color w:val="002C5C"/>
          <w:sz w:val="18"/>
          <w:szCs w:val="18"/>
        </w:rPr>
        <w:t>2Q23, as compared to 2</w:t>
      </w:r>
      <w:r>
        <w:rPr>
          <w:rFonts w:ascii="Arial" w:hAnsi="Arial" w:cs="Arial"/>
          <w:color w:val="002C5C"/>
          <w:sz w:val="18"/>
          <w:szCs w:val="18"/>
        </w:rPr>
        <w:t xml:space="preserve">Q22, which is attributable to </w:t>
      </w:r>
      <w:r w:rsidR="007A7203">
        <w:rPr>
          <w:rFonts w:ascii="Arial" w:hAnsi="Arial" w:cs="Arial"/>
          <w:color w:val="002C5C"/>
          <w:sz w:val="18"/>
          <w:szCs w:val="18"/>
        </w:rPr>
        <w:t>organic loan growth and highe</w:t>
      </w:r>
      <w:r w:rsidR="00DE089E">
        <w:rPr>
          <w:rFonts w:ascii="Arial" w:hAnsi="Arial" w:cs="Arial"/>
          <w:color w:val="002C5C"/>
          <w:sz w:val="18"/>
          <w:szCs w:val="18"/>
        </w:rPr>
        <w:t xml:space="preserve">r yields on debt securities, </w:t>
      </w:r>
      <w:r w:rsidR="007A7203">
        <w:rPr>
          <w:rFonts w:ascii="Arial" w:hAnsi="Arial" w:cs="Arial"/>
          <w:color w:val="002C5C"/>
          <w:sz w:val="18"/>
          <w:szCs w:val="18"/>
        </w:rPr>
        <w:t>fed funds sold</w:t>
      </w:r>
      <w:r w:rsidR="00DE089E">
        <w:rPr>
          <w:rFonts w:ascii="Arial" w:hAnsi="Arial" w:cs="Arial"/>
          <w:color w:val="002C5C"/>
          <w:sz w:val="18"/>
          <w:szCs w:val="18"/>
        </w:rPr>
        <w:t xml:space="preserve"> and loans</w:t>
      </w:r>
      <w:r>
        <w:rPr>
          <w:rFonts w:ascii="Arial" w:hAnsi="Arial" w:cs="Arial"/>
          <w:color w:val="002C5C"/>
          <w:sz w:val="18"/>
          <w:szCs w:val="18"/>
        </w:rPr>
        <w:t>.</w:t>
      </w:r>
      <w:r w:rsidR="007A7203">
        <w:rPr>
          <w:rFonts w:ascii="Arial" w:hAnsi="Arial" w:cs="Arial"/>
          <w:color w:val="002C5C"/>
          <w:sz w:val="18"/>
          <w:szCs w:val="18"/>
        </w:rPr>
        <w:t xml:space="preserve"> </w:t>
      </w:r>
      <w:r w:rsidR="003956C0">
        <w:rPr>
          <w:rFonts w:ascii="Arial" w:hAnsi="Arial" w:cs="Arial"/>
          <w:color w:val="002C5C"/>
          <w:sz w:val="18"/>
          <w:szCs w:val="18"/>
        </w:rPr>
        <w:t xml:space="preserve">The Federal Reserve Bank has increased fed </w:t>
      </w:r>
      <w:r w:rsidR="003956C0" w:rsidRPr="00C304BF">
        <w:rPr>
          <w:rFonts w:ascii="Arial" w:hAnsi="Arial" w:cs="Arial"/>
          <w:color w:val="002C5C"/>
          <w:sz w:val="18"/>
          <w:szCs w:val="18"/>
        </w:rPr>
        <w:t xml:space="preserve">funds rates </w:t>
      </w:r>
      <w:r w:rsidR="00C304BF" w:rsidRPr="00C304BF">
        <w:rPr>
          <w:rFonts w:ascii="Arial" w:hAnsi="Arial" w:cs="Arial"/>
          <w:color w:val="002C5C"/>
          <w:sz w:val="18"/>
          <w:szCs w:val="18"/>
        </w:rPr>
        <w:t>350</w:t>
      </w:r>
      <w:r w:rsidR="007A7203" w:rsidRPr="00C304BF">
        <w:rPr>
          <w:rFonts w:ascii="Arial" w:hAnsi="Arial" w:cs="Arial"/>
          <w:color w:val="002C5C"/>
          <w:sz w:val="18"/>
          <w:szCs w:val="18"/>
        </w:rPr>
        <w:t xml:space="preserve"> bps since </w:t>
      </w:r>
      <w:r w:rsidR="00C304BF" w:rsidRPr="00C304BF">
        <w:rPr>
          <w:rFonts w:ascii="Arial" w:hAnsi="Arial" w:cs="Arial"/>
          <w:color w:val="002C5C"/>
          <w:sz w:val="18"/>
          <w:szCs w:val="18"/>
        </w:rPr>
        <w:t>June 30</w:t>
      </w:r>
      <w:r w:rsidR="007A7203" w:rsidRPr="00C304BF">
        <w:rPr>
          <w:rFonts w:ascii="Arial" w:hAnsi="Arial" w:cs="Arial"/>
          <w:color w:val="002C5C"/>
          <w:sz w:val="18"/>
          <w:szCs w:val="18"/>
        </w:rPr>
        <w:t>, 2022</w:t>
      </w:r>
      <w:r w:rsidR="003956C0" w:rsidRPr="00C304BF">
        <w:rPr>
          <w:rFonts w:ascii="Arial" w:hAnsi="Arial" w:cs="Arial"/>
          <w:color w:val="002C5C"/>
          <w:sz w:val="18"/>
          <w:szCs w:val="18"/>
        </w:rPr>
        <w:t>,</w:t>
      </w:r>
      <w:r w:rsidR="007A7203" w:rsidRPr="00C304BF">
        <w:rPr>
          <w:rFonts w:ascii="Arial" w:hAnsi="Arial" w:cs="Arial"/>
          <w:color w:val="002C5C"/>
          <w:sz w:val="18"/>
          <w:szCs w:val="18"/>
        </w:rPr>
        <w:t xml:space="preserve"> </w:t>
      </w:r>
      <w:r w:rsidR="006137E7" w:rsidRPr="00C304BF">
        <w:rPr>
          <w:rFonts w:ascii="Arial" w:hAnsi="Arial" w:cs="Arial"/>
          <w:color w:val="002C5C"/>
          <w:sz w:val="18"/>
          <w:szCs w:val="18"/>
        </w:rPr>
        <w:t>which</w:t>
      </w:r>
      <w:r w:rsidR="006137E7">
        <w:rPr>
          <w:rFonts w:ascii="Arial" w:hAnsi="Arial" w:cs="Arial"/>
          <w:color w:val="002C5C"/>
          <w:sz w:val="18"/>
          <w:szCs w:val="18"/>
        </w:rPr>
        <w:t xml:space="preserve"> has increased yields on debt securities and fed funds</w:t>
      </w:r>
      <w:r w:rsidR="00C304BF">
        <w:rPr>
          <w:rFonts w:ascii="Arial" w:hAnsi="Arial" w:cs="Arial"/>
          <w:color w:val="002C5C"/>
          <w:sz w:val="18"/>
          <w:szCs w:val="18"/>
        </w:rPr>
        <w:t xml:space="preserve"> sold from 1.12</w:t>
      </w:r>
      <w:r w:rsidR="00784D89">
        <w:rPr>
          <w:rFonts w:ascii="Arial" w:hAnsi="Arial" w:cs="Arial"/>
          <w:color w:val="002C5C"/>
          <w:sz w:val="18"/>
          <w:szCs w:val="18"/>
        </w:rPr>
        <w:t>% in 2</w:t>
      </w:r>
      <w:r w:rsidR="00C304BF">
        <w:rPr>
          <w:rFonts w:ascii="Arial" w:hAnsi="Arial" w:cs="Arial"/>
          <w:color w:val="002C5C"/>
          <w:sz w:val="18"/>
          <w:szCs w:val="18"/>
        </w:rPr>
        <w:t>Q22 to 2.79% in 2</w:t>
      </w:r>
      <w:r w:rsidR="006137E7">
        <w:rPr>
          <w:rFonts w:ascii="Arial" w:hAnsi="Arial" w:cs="Arial"/>
          <w:color w:val="002C5C"/>
          <w:sz w:val="18"/>
          <w:szCs w:val="18"/>
        </w:rPr>
        <w:t>Q23</w:t>
      </w:r>
      <w:r w:rsidR="00DE089E">
        <w:rPr>
          <w:rFonts w:ascii="Arial" w:hAnsi="Arial" w:cs="Arial"/>
          <w:color w:val="002C5C"/>
          <w:sz w:val="18"/>
          <w:szCs w:val="18"/>
        </w:rPr>
        <w:t xml:space="preserve"> and</w:t>
      </w:r>
      <w:r w:rsidR="00784D89">
        <w:rPr>
          <w:rFonts w:ascii="Arial" w:hAnsi="Arial" w:cs="Arial"/>
          <w:color w:val="002C5C"/>
          <w:sz w:val="18"/>
          <w:szCs w:val="18"/>
        </w:rPr>
        <w:t xml:space="preserve"> also</w:t>
      </w:r>
      <w:r w:rsidR="00DE089E">
        <w:rPr>
          <w:rFonts w:ascii="Arial" w:hAnsi="Arial" w:cs="Arial"/>
          <w:color w:val="002C5C"/>
          <w:sz w:val="18"/>
          <w:szCs w:val="18"/>
        </w:rPr>
        <w:t xml:space="preserve"> increased yields on loans from 4.45% to 4.89% </w:t>
      </w:r>
      <w:r w:rsidR="007C30E2">
        <w:rPr>
          <w:rFonts w:ascii="Arial" w:hAnsi="Arial" w:cs="Arial"/>
          <w:color w:val="002C5C"/>
          <w:sz w:val="18"/>
          <w:szCs w:val="18"/>
        </w:rPr>
        <w:t>in the same period. I</w:t>
      </w:r>
      <w:r w:rsidR="006137E7">
        <w:rPr>
          <w:rFonts w:ascii="Arial" w:hAnsi="Arial" w:cs="Arial"/>
          <w:color w:val="002C5C"/>
          <w:sz w:val="18"/>
          <w:szCs w:val="18"/>
        </w:rPr>
        <w:t xml:space="preserve">nterest revenue from </w:t>
      </w:r>
      <w:r w:rsidR="00DE089E">
        <w:rPr>
          <w:rFonts w:ascii="Arial" w:hAnsi="Arial" w:cs="Arial"/>
          <w:color w:val="002C5C"/>
          <w:sz w:val="18"/>
          <w:szCs w:val="18"/>
        </w:rPr>
        <w:t>loans</w:t>
      </w:r>
      <w:r w:rsidR="006137E7">
        <w:rPr>
          <w:rFonts w:ascii="Arial" w:hAnsi="Arial" w:cs="Arial"/>
          <w:color w:val="002C5C"/>
          <w:sz w:val="18"/>
          <w:szCs w:val="18"/>
        </w:rPr>
        <w:t xml:space="preserve"> increased $1.</w:t>
      </w:r>
      <w:r w:rsidR="00445861">
        <w:rPr>
          <w:rFonts w:ascii="Arial" w:hAnsi="Arial" w:cs="Arial"/>
          <w:color w:val="002C5C"/>
          <w:sz w:val="18"/>
          <w:szCs w:val="18"/>
        </w:rPr>
        <w:t>5 million in 2</w:t>
      </w:r>
      <w:r w:rsidR="006137E7">
        <w:rPr>
          <w:rFonts w:ascii="Arial" w:hAnsi="Arial" w:cs="Arial"/>
          <w:color w:val="002C5C"/>
          <w:sz w:val="18"/>
          <w:szCs w:val="18"/>
        </w:rPr>
        <w:t xml:space="preserve">Q23, as compared to </w:t>
      </w:r>
      <w:r w:rsidR="00445861">
        <w:rPr>
          <w:rFonts w:ascii="Arial" w:hAnsi="Arial" w:cs="Arial"/>
          <w:color w:val="002C5C"/>
          <w:sz w:val="18"/>
          <w:szCs w:val="18"/>
        </w:rPr>
        <w:t>2</w:t>
      </w:r>
      <w:r w:rsidR="006137E7">
        <w:rPr>
          <w:rFonts w:ascii="Arial" w:hAnsi="Arial" w:cs="Arial"/>
          <w:color w:val="002C5C"/>
          <w:sz w:val="18"/>
          <w:szCs w:val="18"/>
        </w:rPr>
        <w:t xml:space="preserve">Q22, </w:t>
      </w:r>
      <w:r w:rsidR="00445861">
        <w:rPr>
          <w:rFonts w:ascii="Arial" w:hAnsi="Arial" w:cs="Arial"/>
          <w:color w:val="002C5C"/>
          <w:sz w:val="18"/>
          <w:szCs w:val="18"/>
        </w:rPr>
        <w:t xml:space="preserve">due to </w:t>
      </w:r>
      <w:r w:rsidR="00CA77C2">
        <w:rPr>
          <w:rFonts w:ascii="Arial" w:hAnsi="Arial" w:cs="Arial"/>
          <w:color w:val="002C5C"/>
          <w:sz w:val="18"/>
          <w:szCs w:val="18"/>
        </w:rPr>
        <w:t>higher yield</w:t>
      </w:r>
      <w:r w:rsidR="008371E9">
        <w:rPr>
          <w:rFonts w:ascii="Arial" w:hAnsi="Arial" w:cs="Arial"/>
          <w:color w:val="002C5C"/>
          <w:sz w:val="18"/>
          <w:szCs w:val="18"/>
        </w:rPr>
        <w:t>s</w:t>
      </w:r>
      <w:r w:rsidR="00CA77C2">
        <w:rPr>
          <w:rFonts w:ascii="Arial" w:hAnsi="Arial" w:cs="Arial"/>
          <w:color w:val="002C5C"/>
          <w:sz w:val="18"/>
          <w:szCs w:val="18"/>
        </w:rPr>
        <w:t xml:space="preserve"> </w:t>
      </w:r>
      <w:r w:rsidR="007C30E2">
        <w:rPr>
          <w:rFonts w:ascii="Arial" w:hAnsi="Arial" w:cs="Arial"/>
          <w:color w:val="002C5C"/>
          <w:sz w:val="18"/>
          <w:szCs w:val="18"/>
        </w:rPr>
        <w:t>and</w:t>
      </w:r>
      <w:r w:rsidR="00784D89">
        <w:rPr>
          <w:rFonts w:ascii="Arial" w:hAnsi="Arial" w:cs="Arial"/>
          <w:color w:val="002C5C"/>
          <w:sz w:val="18"/>
          <w:szCs w:val="18"/>
        </w:rPr>
        <w:t xml:space="preserve"> a 17.0% in</w:t>
      </w:r>
      <w:r w:rsidR="007C30E2">
        <w:rPr>
          <w:rFonts w:ascii="Arial" w:hAnsi="Arial" w:cs="Arial"/>
          <w:color w:val="002C5C"/>
          <w:sz w:val="18"/>
          <w:szCs w:val="18"/>
        </w:rPr>
        <w:t>crease in</w:t>
      </w:r>
      <w:r w:rsidR="00784D89">
        <w:rPr>
          <w:rFonts w:ascii="Arial" w:hAnsi="Arial" w:cs="Arial"/>
          <w:color w:val="002C5C"/>
          <w:sz w:val="18"/>
          <w:szCs w:val="18"/>
        </w:rPr>
        <w:t xml:space="preserve"> average loan balances in the same period. </w:t>
      </w:r>
      <w:r w:rsidR="00BE29E1">
        <w:rPr>
          <w:rFonts w:ascii="Arial" w:hAnsi="Arial" w:cs="Arial"/>
          <w:color w:val="002C5C"/>
          <w:sz w:val="18"/>
          <w:szCs w:val="18"/>
        </w:rPr>
        <w:t>Costs of intere</w:t>
      </w:r>
      <w:r w:rsidR="00784D89">
        <w:rPr>
          <w:rFonts w:ascii="Arial" w:hAnsi="Arial" w:cs="Arial"/>
          <w:color w:val="002C5C"/>
          <w:sz w:val="18"/>
          <w:szCs w:val="18"/>
        </w:rPr>
        <w:t xml:space="preserve">st-bearing deposits increased 87 </w:t>
      </w:r>
      <w:r w:rsidR="00BE29E1">
        <w:rPr>
          <w:rFonts w:ascii="Arial" w:hAnsi="Arial" w:cs="Arial"/>
          <w:color w:val="002C5C"/>
          <w:sz w:val="18"/>
          <w:szCs w:val="18"/>
        </w:rPr>
        <w:t xml:space="preserve">bps </w:t>
      </w:r>
      <w:r w:rsidR="00784D89">
        <w:rPr>
          <w:rFonts w:ascii="Arial" w:hAnsi="Arial" w:cs="Arial"/>
          <w:color w:val="002C5C"/>
          <w:sz w:val="18"/>
          <w:szCs w:val="18"/>
        </w:rPr>
        <w:t xml:space="preserve">in </w:t>
      </w:r>
      <w:r w:rsidR="007C30E2">
        <w:rPr>
          <w:rFonts w:ascii="Arial" w:hAnsi="Arial" w:cs="Arial"/>
          <w:color w:val="002C5C"/>
          <w:sz w:val="18"/>
          <w:szCs w:val="18"/>
        </w:rPr>
        <w:t>2Q23 as compared 2Q2</w:t>
      </w:r>
      <w:r w:rsidR="00CF4BCD">
        <w:rPr>
          <w:rFonts w:ascii="Arial" w:hAnsi="Arial" w:cs="Arial"/>
          <w:color w:val="002C5C"/>
          <w:sz w:val="18"/>
          <w:szCs w:val="18"/>
        </w:rPr>
        <w:t>2</w:t>
      </w:r>
      <w:r w:rsidR="00BE29E1">
        <w:rPr>
          <w:rFonts w:ascii="Arial" w:hAnsi="Arial" w:cs="Arial"/>
          <w:color w:val="002C5C"/>
          <w:sz w:val="18"/>
          <w:szCs w:val="18"/>
        </w:rPr>
        <w:t xml:space="preserve">. Net interest income </w:t>
      </w:r>
      <w:r w:rsidR="00AC5BC2">
        <w:rPr>
          <w:rFonts w:ascii="Arial" w:hAnsi="Arial" w:cs="Arial"/>
          <w:color w:val="002C5C"/>
          <w:sz w:val="18"/>
          <w:szCs w:val="18"/>
        </w:rPr>
        <w:t xml:space="preserve">of </w:t>
      </w:r>
      <w:r w:rsidR="00784D89">
        <w:rPr>
          <w:rFonts w:ascii="Arial" w:hAnsi="Arial" w:cs="Arial"/>
          <w:color w:val="002C5C"/>
          <w:sz w:val="18"/>
          <w:szCs w:val="18"/>
        </w:rPr>
        <w:t xml:space="preserve">$7.4 million </w:t>
      </w:r>
      <w:r w:rsidR="00AC5BC2">
        <w:rPr>
          <w:rFonts w:ascii="Arial" w:hAnsi="Arial" w:cs="Arial"/>
          <w:color w:val="002C5C"/>
          <w:sz w:val="18"/>
          <w:szCs w:val="18"/>
        </w:rPr>
        <w:t xml:space="preserve">was unchanged from the previous quarter </w:t>
      </w:r>
      <w:r w:rsidR="00784D89">
        <w:rPr>
          <w:rFonts w:ascii="Arial" w:hAnsi="Arial" w:cs="Arial"/>
          <w:color w:val="002C5C"/>
          <w:sz w:val="18"/>
          <w:szCs w:val="18"/>
        </w:rPr>
        <w:t xml:space="preserve">as higher interest revenue from interest-earning assets </w:t>
      </w:r>
      <w:r w:rsidR="007C30E2">
        <w:rPr>
          <w:rFonts w:ascii="Arial" w:hAnsi="Arial" w:cs="Arial"/>
          <w:color w:val="002C5C"/>
          <w:sz w:val="18"/>
          <w:szCs w:val="18"/>
        </w:rPr>
        <w:t xml:space="preserve">in 2Q23 </w:t>
      </w:r>
      <w:r w:rsidR="00AC5BC2">
        <w:rPr>
          <w:rFonts w:ascii="Arial" w:hAnsi="Arial" w:cs="Arial"/>
          <w:color w:val="002C5C"/>
          <w:sz w:val="18"/>
          <w:szCs w:val="18"/>
        </w:rPr>
        <w:t xml:space="preserve">offset </w:t>
      </w:r>
      <w:r w:rsidR="00784D89">
        <w:rPr>
          <w:rFonts w:ascii="Arial" w:hAnsi="Arial" w:cs="Arial"/>
          <w:color w:val="002C5C"/>
          <w:sz w:val="18"/>
          <w:szCs w:val="18"/>
        </w:rPr>
        <w:t>the increase in the costs of interest bearing deposits</w:t>
      </w:r>
      <w:r w:rsidR="007C30E2">
        <w:rPr>
          <w:rFonts w:ascii="Arial" w:hAnsi="Arial" w:cs="Arial"/>
          <w:color w:val="002C5C"/>
          <w:sz w:val="18"/>
          <w:szCs w:val="18"/>
        </w:rPr>
        <w:t xml:space="preserve"> in the same period. </w:t>
      </w:r>
      <w:r w:rsidR="00816EE6">
        <w:rPr>
          <w:rFonts w:ascii="Arial" w:hAnsi="Arial" w:cs="Arial"/>
          <w:color w:val="002C5C"/>
          <w:sz w:val="18"/>
          <w:szCs w:val="18"/>
        </w:rPr>
        <w:t xml:space="preserve">Yields </w:t>
      </w:r>
      <w:r w:rsidR="00AC5BC2">
        <w:rPr>
          <w:rFonts w:ascii="Arial" w:hAnsi="Arial" w:cs="Arial"/>
          <w:color w:val="002C5C"/>
          <w:sz w:val="18"/>
          <w:szCs w:val="18"/>
        </w:rPr>
        <w:t>on earning-assets increased to 4.20% in 2</w:t>
      </w:r>
      <w:r w:rsidR="00816EE6">
        <w:rPr>
          <w:rFonts w:ascii="Arial" w:hAnsi="Arial" w:cs="Arial"/>
          <w:color w:val="002C5C"/>
          <w:sz w:val="18"/>
          <w:szCs w:val="18"/>
        </w:rPr>
        <w:t>Q23, as compared to</w:t>
      </w:r>
      <w:r w:rsidR="00AC5BC2">
        <w:rPr>
          <w:rFonts w:ascii="Arial" w:hAnsi="Arial" w:cs="Arial"/>
          <w:color w:val="002C5C"/>
          <w:sz w:val="18"/>
          <w:szCs w:val="18"/>
        </w:rPr>
        <w:t xml:space="preserve"> 4.06% in</w:t>
      </w:r>
      <w:r w:rsidR="00816EE6">
        <w:rPr>
          <w:rFonts w:ascii="Arial" w:hAnsi="Arial" w:cs="Arial"/>
          <w:color w:val="002C5C"/>
          <w:sz w:val="18"/>
          <w:szCs w:val="18"/>
        </w:rPr>
        <w:t xml:space="preserve"> </w:t>
      </w:r>
      <w:r w:rsidR="00AC5BC2">
        <w:rPr>
          <w:rFonts w:ascii="Arial" w:hAnsi="Arial" w:cs="Arial"/>
          <w:color w:val="002C5C"/>
          <w:sz w:val="18"/>
          <w:szCs w:val="18"/>
        </w:rPr>
        <w:t>1Q23</w:t>
      </w:r>
      <w:r w:rsidR="00816EE6">
        <w:rPr>
          <w:rFonts w:ascii="Arial" w:hAnsi="Arial" w:cs="Arial"/>
          <w:color w:val="002C5C"/>
          <w:sz w:val="18"/>
          <w:szCs w:val="18"/>
        </w:rPr>
        <w:t>, as the Federal Reserve increased fed funds rat</w:t>
      </w:r>
      <w:r w:rsidR="00AC5BC2">
        <w:rPr>
          <w:rFonts w:ascii="Arial" w:hAnsi="Arial" w:cs="Arial"/>
          <w:color w:val="002C5C"/>
          <w:sz w:val="18"/>
          <w:szCs w:val="18"/>
        </w:rPr>
        <w:t>es an additional 75 bps since March 23</w:t>
      </w:r>
      <w:r w:rsidR="00816EE6">
        <w:rPr>
          <w:rFonts w:ascii="Arial" w:hAnsi="Arial" w:cs="Arial"/>
          <w:color w:val="002C5C"/>
          <w:sz w:val="18"/>
          <w:szCs w:val="18"/>
        </w:rPr>
        <w:t>, 202</w:t>
      </w:r>
      <w:r w:rsidR="00AC5BC2">
        <w:rPr>
          <w:rFonts w:ascii="Arial" w:hAnsi="Arial" w:cs="Arial"/>
          <w:color w:val="002C5C"/>
          <w:sz w:val="18"/>
          <w:szCs w:val="18"/>
        </w:rPr>
        <w:t>3. Loan growth also contributed to the increase in the yield on earning-assets as debt securities and fed funds sold were redeployed into higher yielding loans during 2Q23.</w:t>
      </w:r>
    </w:p>
    <w:p w14:paraId="43FCAE48" w14:textId="77777777" w:rsidR="00E776E5" w:rsidRDefault="00E776E5" w:rsidP="00513950">
      <w:pPr>
        <w:pStyle w:val="NormalWeb"/>
        <w:spacing w:before="0" w:beforeAutospacing="0" w:after="0" w:afterAutospacing="0" w:line="276" w:lineRule="auto"/>
        <w:rPr>
          <w:rFonts w:ascii="Arial" w:hAnsi="Arial" w:cs="Arial"/>
          <w:color w:val="002C5C"/>
          <w:sz w:val="18"/>
          <w:szCs w:val="18"/>
        </w:rPr>
      </w:pPr>
    </w:p>
    <w:p w14:paraId="0ED20CD8" w14:textId="35735F3E" w:rsidR="00CA7EB6" w:rsidRPr="000C6F2B" w:rsidRDefault="0034192E" w:rsidP="00513950">
      <w:pPr>
        <w:pStyle w:val="NormalWeb"/>
        <w:spacing w:before="0" w:beforeAutospacing="0" w:after="0" w:afterAutospacing="0" w:line="276" w:lineRule="auto"/>
        <w:rPr>
          <w:rFonts w:ascii="Arial" w:hAnsi="Arial" w:cs="Arial"/>
          <w:color w:val="002C5C"/>
          <w:sz w:val="18"/>
          <w:szCs w:val="18"/>
          <w:highlight w:val="yellow"/>
        </w:rPr>
      </w:pPr>
      <w:r w:rsidRPr="00B36DC9">
        <w:rPr>
          <w:rFonts w:ascii="Arial" w:hAnsi="Arial" w:cs="Arial"/>
          <w:color w:val="002C5C"/>
          <w:sz w:val="18"/>
          <w:szCs w:val="18"/>
        </w:rPr>
        <w:t>On Jan</w:t>
      </w:r>
      <w:r w:rsidR="00682130" w:rsidRPr="00B36DC9">
        <w:rPr>
          <w:rFonts w:ascii="Arial" w:hAnsi="Arial" w:cs="Arial"/>
          <w:color w:val="002C5C"/>
          <w:sz w:val="18"/>
          <w:szCs w:val="18"/>
        </w:rPr>
        <w:t xml:space="preserve">uary 1, 2023 the Company adopted the current expected credit losses (“CECL”) model pursuant to ASU 2016-13. </w:t>
      </w:r>
      <w:r w:rsidR="000C38B9" w:rsidRPr="00B36DC9">
        <w:rPr>
          <w:rFonts w:ascii="Arial" w:hAnsi="Arial" w:cs="Arial"/>
          <w:color w:val="002C5C"/>
          <w:sz w:val="18"/>
          <w:szCs w:val="18"/>
        </w:rPr>
        <w:t>The estimate of expected credit losses considers historical information, current information, and supportable forecasts,</w:t>
      </w:r>
      <w:r w:rsidR="000C38B9" w:rsidRPr="000C38B9">
        <w:rPr>
          <w:rFonts w:ascii="Arial" w:hAnsi="Arial" w:cs="Arial"/>
          <w:color w:val="002C5C"/>
          <w:sz w:val="18"/>
          <w:szCs w:val="18"/>
        </w:rPr>
        <w:t xml:space="preserve"> including estimates of prepayments</w:t>
      </w:r>
      <w:r w:rsidR="000C38B9">
        <w:rPr>
          <w:rFonts w:ascii="Arial" w:hAnsi="Arial" w:cs="Arial"/>
          <w:color w:val="002C5C"/>
          <w:sz w:val="18"/>
          <w:szCs w:val="18"/>
        </w:rPr>
        <w:t xml:space="preserve">. </w:t>
      </w:r>
      <w:r w:rsidR="00F94AD8">
        <w:rPr>
          <w:rFonts w:ascii="Arial" w:hAnsi="Arial" w:cs="Arial"/>
          <w:color w:val="002C5C"/>
          <w:sz w:val="18"/>
          <w:szCs w:val="18"/>
        </w:rPr>
        <w:t>The provision for credit losses of</w:t>
      </w:r>
      <w:r w:rsidR="00327019">
        <w:rPr>
          <w:rFonts w:ascii="Arial" w:hAnsi="Arial" w:cs="Arial"/>
          <w:color w:val="002C5C"/>
          <w:sz w:val="18"/>
          <w:szCs w:val="18"/>
        </w:rPr>
        <w:t xml:space="preserve"> $</w:t>
      </w:r>
      <w:r w:rsidR="00B36DC9">
        <w:rPr>
          <w:rFonts w:ascii="Arial" w:hAnsi="Arial" w:cs="Arial"/>
          <w:color w:val="002C5C"/>
          <w:sz w:val="18"/>
          <w:szCs w:val="18"/>
        </w:rPr>
        <w:t>240</w:t>
      </w:r>
      <w:r w:rsidR="00327019">
        <w:rPr>
          <w:rFonts w:ascii="Arial" w:hAnsi="Arial" w:cs="Arial"/>
          <w:color w:val="002C5C"/>
          <w:sz w:val="18"/>
          <w:szCs w:val="18"/>
        </w:rPr>
        <w:t xml:space="preserve"> thousand recorded in </w:t>
      </w:r>
      <w:r w:rsidR="00B36DC9">
        <w:rPr>
          <w:rFonts w:ascii="Arial" w:hAnsi="Arial" w:cs="Arial"/>
          <w:color w:val="002C5C"/>
          <w:sz w:val="18"/>
          <w:szCs w:val="18"/>
        </w:rPr>
        <w:t>2</w:t>
      </w:r>
      <w:r w:rsidR="00327019">
        <w:rPr>
          <w:rFonts w:ascii="Arial" w:hAnsi="Arial" w:cs="Arial"/>
          <w:color w:val="002C5C"/>
          <w:sz w:val="18"/>
          <w:szCs w:val="18"/>
        </w:rPr>
        <w:t xml:space="preserve">Q23 </w:t>
      </w:r>
      <w:r w:rsidR="00F94AD8">
        <w:rPr>
          <w:rFonts w:ascii="Arial" w:hAnsi="Arial" w:cs="Arial"/>
          <w:color w:val="002C5C"/>
          <w:sz w:val="18"/>
          <w:szCs w:val="18"/>
        </w:rPr>
        <w:t xml:space="preserve">was primarily the result of growth in the loan portfolio during the same period. No significant changes in the economic indicators and related forecasts utilized in the CECL model were noted in </w:t>
      </w:r>
      <w:r w:rsidR="00B36DC9">
        <w:rPr>
          <w:rFonts w:ascii="Arial" w:hAnsi="Arial" w:cs="Arial"/>
          <w:color w:val="002C5C"/>
          <w:sz w:val="18"/>
          <w:szCs w:val="18"/>
        </w:rPr>
        <w:t>2</w:t>
      </w:r>
      <w:r w:rsidR="00F94AD8">
        <w:rPr>
          <w:rFonts w:ascii="Arial" w:hAnsi="Arial" w:cs="Arial"/>
          <w:color w:val="002C5C"/>
          <w:sz w:val="18"/>
          <w:szCs w:val="18"/>
        </w:rPr>
        <w:t>Q23.</w:t>
      </w:r>
      <w:r w:rsidR="00327019">
        <w:rPr>
          <w:rFonts w:ascii="Arial" w:hAnsi="Arial" w:cs="Arial"/>
          <w:color w:val="002C5C"/>
          <w:sz w:val="18"/>
          <w:szCs w:val="18"/>
        </w:rPr>
        <w:t xml:space="preserve"> The provision for credit losses of $</w:t>
      </w:r>
      <w:r w:rsidR="00AD4484">
        <w:rPr>
          <w:rFonts w:ascii="Arial" w:hAnsi="Arial" w:cs="Arial"/>
          <w:color w:val="002C5C"/>
          <w:sz w:val="18"/>
          <w:szCs w:val="18"/>
        </w:rPr>
        <w:t xml:space="preserve">150 </w:t>
      </w:r>
      <w:r w:rsidR="00327019">
        <w:rPr>
          <w:rFonts w:ascii="Arial" w:hAnsi="Arial" w:cs="Arial"/>
          <w:color w:val="002C5C"/>
          <w:sz w:val="18"/>
          <w:szCs w:val="18"/>
        </w:rPr>
        <w:t xml:space="preserve">thousand in </w:t>
      </w:r>
      <w:r w:rsidR="00AD4484">
        <w:rPr>
          <w:rFonts w:ascii="Arial" w:hAnsi="Arial" w:cs="Arial"/>
          <w:color w:val="002C5C"/>
          <w:sz w:val="18"/>
          <w:szCs w:val="18"/>
        </w:rPr>
        <w:t>2</w:t>
      </w:r>
      <w:r w:rsidR="00327019">
        <w:rPr>
          <w:rFonts w:ascii="Arial" w:hAnsi="Arial" w:cs="Arial"/>
          <w:color w:val="002C5C"/>
          <w:sz w:val="18"/>
          <w:szCs w:val="18"/>
        </w:rPr>
        <w:t xml:space="preserve">Q22 </w:t>
      </w:r>
      <w:r w:rsidR="00AD4484">
        <w:rPr>
          <w:rFonts w:ascii="Arial" w:hAnsi="Arial" w:cs="Arial"/>
          <w:color w:val="002C5C"/>
          <w:sz w:val="18"/>
          <w:szCs w:val="18"/>
        </w:rPr>
        <w:t>and $180</w:t>
      </w:r>
      <w:r w:rsidR="00CF4BCD">
        <w:rPr>
          <w:rFonts w:ascii="Arial" w:hAnsi="Arial" w:cs="Arial"/>
          <w:color w:val="002C5C"/>
          <w:sz w:val="18"/>
          <w:szCs w:val="18"/>
        </w:rPr>
        <w:t xml:space="preserve"> thousand in 1Q23 </w:t>
      </w:r>
      <w:r w:rsidR="00AD4484">
        <w:rPr>
          <w:rFonts w:ascii="Arial" w:hAnsi="Arial" w:cs="Arial"/>
          <w:color w:val="002C5C"/>
          <w:sz w:val="18"/>
          <w:szCs w:val="18"/>
        </w:rPr>
        <w:t>w</w:t>
      </w:r>
      <w:r w:rsidR="00CF4BCD">
        <w:rPr>
          <w:rFonts w:ascii="Arial" w:hAnsi="Arial" w:cs="Arial"/>
          <w:color w:val="002C5C"/>
          <w:sz w:val="18"/>
          <w:szCs w:val="18"/>
        </w:rPr>
        <w:t>ere</w:t>
      </w:r>
      <w:r w:rsidR="00AD4484">
        <w:rPr>
          <w:rFonts w:ascii="Arial" w:hAnsi="Arial" w:cs="Arial"/>
          <w:color w:val="002C5C"/>
          <w:sz w:val="18"/>
          <w:szCs w:val="18"/>
        </w:rPr>
        <w:t xml:space="preserve"> also </w:t>
      </w:r>
      <w:r w:rsidR="00327019">
        <w:rPr>
          <w:rFonts w:ascii="Arial" w:hAnsi="Arial" w:cs="Arial"/>
          <w:color w:val="002C5C"/>
          <w:sz w:val="18"/>
          <w:szCs w:val="18"/>
        </w:rPr>
        <w:t xml:space="preserve">the result of </w:t>
      </w:r>
      <w:r w:rsidR="00AD4484">
        <w:rPr>
          <w:rFonts w:ascii="Arial" w:hAnsi="Arial" w:cs="Arial"/>
          <w:color w:val="002C5C"/>
          <w:sz w:val="18"/>
          <w:szCs w:val="18"/>
        </w:rPr>
        <w:t>growth in the loan portfolio during those periods.</w:t>
      </w:r>
      <w:r w:rsidR="00B36DC9">
        <w:rPr>
          <w:rFonts w:ascii="Arial" w:hAnsi="Arial" w:cs="Arial"/>
          <w:color w:val="002C5C"/>
          <w:sz w:val="18"/>
          <w:szCs w:val="18"/>
        </w:rPr>
        <w:t xml:space="preserve"> </w:t>
      </w:r>
      <w:r w:rsidR="00327019" w:rsidRPr="00327019">
        <w:rPr>
          <w:rFonts w:ascii="Arial" w:hAnsi="Arial" w:cs="Arial"/>
          <w:color w:val="002C5C"/>
          <w:sz w:val="18"/>
          <w:szCs w:val="18"/>
        </w:rPr>
        <w:t xml:space="preserve"> </w:t>
      </w:r>
      <w:r w:rsidR="00546DF2" w:rsidRPr="000C6F2B">
        <w:rPr>
          <w:rFonts w:ascii="Arial" w:hAnsi="Arial" w:cs="Arial"/>
          <w:color w:val="002C5C"/>
          <w:sz w:val="18"/>
          <w:szCs w:val="18"/>
          <w:highlight w:val="yellow"/>
        </w:rPr>
        <w:t xml:space="preserve">  </w:t>
      </w:r>
      <w:r w:rsidR="00490879" w:rsidRPr="000C6F2B">
        <w:rPr>
          <w:rFonts w:ascii="Arial" w:hAnsi="Arial" w:cs="Arial"/>
          <w:color w:val="002C5C"/>
          <w:sz w:val="18"/>
          <w:szCs w:val="18"/>
          <w:highlight w:val="yellow"/>
        </w:rPr>
        <w:t xml:space="preserve">  </w:t>
      </w:r>
    </w:p>
    <w:p w14:paraId="2B436255" w14:textId="77777777" w:rsidR="00CA7EB6" w:rsidRPr="000C6F2B" w:rsidRDefault="00CA7EB6" w:rsidP="00513950">
      <w:pPr>
        <w:pStyle w:val="NormalWeb"/>
        <w:spacing w:before="0" w:beforeAutospacing="0" w:after="0" w:afterAutospacing="0" w:line="276" w:lineRule="auto"/>
        <w:rPr>
          <w:rFonts w:ascii="Arial" w:hAnsi="Arial" w:cs="Arial"/>
          <w:color w:val="002C5C"/>
          <w:sz w:val="18"/>
          <w:szCs w:val="18"/>
          <w:highlight w:val="yellow"/>
        </w:rPr>
      </w:pPr>
    </w:p>
    <w:p w14:paraId="001A84C6" w14:textId="127A93B9" w:rsidR="009761E0" w:rsidRPr="009761E0" w:rsidRDefault="009761E0" w:rsidP="00513950">
      <w:pPr>
        <w:pStyle w:val="NormalWeb"/>
        <w:spacing w:before="0" w:beforeAutospacing="0" w:after="0" w:afterAutospacing="0" w:line="276" w:lineRule="auto"/>
        <w:rPr>
          <w:rFonts w:ascii="Arial" w:hAnsi="Arial" w:cs="Arial"/>
          <w:color w:val="002C5C"/>
          <w:sz w:val="18"/>
          <w:szCs w:val="18"/>
        </w:rPr>
      </w:pPr>
      <w:r>
        <w:rPr>
          <w:rFonts w:ascii="Arial" w:hAnsi="Arial" w:cs="Arial"/>
          <w:color w:val="002C5C"/>
          <w:sz w:val="18"/>
          <w:szCs w:val="18"/>
        </w:rPr>
        <w:t xml:space="preserve">Noninterest income </w:t>
      </w:r>
      <w:r w:rsidR="00307179">
        <w:rPr>
          <w:rFonts w:ascii="Arial" w:hAnsi="Arial" w:cs="Arial"/>
          <w:color w:val="002C5C"/>
          <w:sz w:val="18"/>
          <w:szCs w:val="18"/>
        </w:rPr>
        <w:t>in</w:t>
      </w:r>
      <w:r w:rsidR="000B7148">
        <w:rPr>
          <w:rFonts w:ascii="Arial" w:hAnsi="Arial" w:cs="Arial"/>
          <w:color w:val="002C5C"/>
          <w:sz w:val="18"/>
          <w:szCs w:val="18"/>
        </w:rPr>
        <w:t xml:space="preserve">creased in </w:t>
      </w:r>
      <w:r w:rsidR="00307179">
        <w:rPr>
          <w:rFonts w:ascii="Arial" w:hAnsi="Arial" w:cs="Arial"/>
          <w:color w:val="002C5C"/>
          <w:sz w:val="18"/>
          <w:szCs w:val="18"/>
        </w:rPr>
        <w:t>2</w:t>
      </w:r>
      <w:r w:rsidR="000B7148">
        <w:rPr>
          <w:rFonts w:ascii="Arial" w:hAnsi="Arial" w:cs="Arial"/>
          <w:color w:val="002C5C"/>
          <w:sz w:val="18"/>
          <w:szCs w:val="18"/>
        </w:rPr>
        <w:t>Q23 by $</w:t>
      </w:r>
      <w:r w:rsidR="00307179">
        <w:rPr>
          <w:rFonts w:ascii="Arial" w:hAnsi="Arial" w:cs="Arial"/>
          <w:color w:val="002C5C"/>
          <w:sz w:val="18"/>
          <w:szCs w:val="18"/>
        </w:rPr>
        <w:t>42</w:t>
      </w:r>
      <w:r w:rsidR="000B7148">
        <w:rPr>
          <w:rFonts w:ascii="Arial" w:hAnsi="Arial" w:cs="Arial"/>
          <w:color w:val="002C5C"/>
          <w:sz w:val="18"/>
          <w:szCs w:val="18"/>
        </w:rPr>
        <w:t xml:space="preserve"> thousand or </w:t>
      </w:r>
      <w:r w:rsidR="00307179">
        <w:rPr>
          <w:rFonts w:ascii="Arial" w:hAnsi="Arial" w:cs="Arial"/>
          <w:color w:val="002C5C"/>
          <w:sz w:val="18"/>
          <w:szCs w:val="18"/>
        </w:rPr>
        <w:t>4.6</w:t>
      </w:r>
      <w:r w:rsidR="000B7148">
        <w:rPr>
          <w:rFonts w:ascii="Arial" w:hAnsi="Arial" w:cs="Arial"/>
          <w:color w:val="002C5C"/>
          <w:sz w:val="18"/>
          <w:szCs w:val="18"/>
        </w:rPr>
        <w:t xml:space="preserve">%, as compared to </w:t>
      </w:r>
      <w:r w:rsidR="00307179">
        <w:rPr>
          <w:rFonts w:ascii="Arial" w:hAnsi="Arial" w:cs="Arial"/>
          <w:color w:val="002C5C"/>
          <w:sz w:val="18"/>
          <w:szCs w:val="18"/>
        </w:rPr>
        <w:t>2</w:t>
      </w:r>
      <w:r w:rsidR="000B7148">
        <w:rPr>
          <w:rFonts w:ascii="Arial" w:hAnsi="Arial" w:cs="Arial"/>
          <w:color w:val="002C5C"/>
          <w:sz w:val="18"/>
          <w:szCs w:val="18"/>
        </w:rPr>
        <w:t xml:space="preserve">Q22, </w:t>
      </w:r>
      <w:r w:rsidR="000B7148" w:rsidRPr="000B7148">
        <w:rPr>
          <w:rFonts w:ascii="Arial" w:hAnsi="Arial" w:cs="Arial"/>
          <w:color w:val="002C5C"/>
          <w:sz w:val="18"/>
          <w:szCs w:val="18"/>
        </w:rPr>
        <w:t>due to a $</w:t>
      </w:r>
      <w:r w:rsidR="00307179">
        <w:rPr>
          <w:rFonts w:ascii="Arial" w:hAnsi="Arial" w:cs="Arial"/>
          <w:color w:val="002C5C"/>
          <w:sz w:val="18"/>
          <w:szCs w:val="18"/>
        </w:rPr>
        <w:t>69</w:t>
      </w:r>
      <w:r w:rsidR="000B7148" w:rsidRPr="000B7148">
        <w:rPr>
          <w:rFonts w:ascii="Arial" w:hAnsi="Arial" w:cs="Arial"/>
          <w:color w:val="002C5C"/>
          <w:sz w:val="18"/>
          <w:szCs w:val="18"/>
        </w:rPr>
        <w:t xml:space="preserve"> thousand </w:t>
      </w:r>
      <w:r w:rsidR="00307179">
        <w:rPr>
          <w:rFonts w:ascii="Arial" w:hAnsi="Arial" w:cs="Arial"/>
          <w:color w:val="002C5C"/>
          <w:sz w:val="18"/>
          <w:szCs w:val="18"/>
        </w:rPr>
        <w:t xml:space="preserve">increase in </w:t>
      </w:r>
      <w:r w:rsidR="000B7148" w:rsidRPr="000B7148">
        <w:rPr>
          <w:rFonts w:ascii="Arial" w:hAnsi="Arial" w:cs="Arial"/>
          <w:color w:val="002C5C"/>
          <w:sz w:val="18"/>
          <w:szCs w:val="18"/>
        </w:rPr>
        <w:t>income from bank owned life insurance.</w:t>
      </w:r>
      <w:r w:rsidR="009A1DAA">
        <w:rPr>
          <w:rFonts w:ascii="Arial" w:hAnsi="Arial" w:cs="Arial"/>
          <w:color w:val="002C5C"/>
          <w:sz w:val="18"/>
          <w:szCs w:val="18"/>
        </w:rPr>
        <w:t xml:space="preserve"> </w:t>
      </w:r>
      <w:r w:rsidR="00306887">
        <w:rPr>
          <w:rFonts w:ascii="Arial" w:hAnsi="Arial" w:cs="Arial"/>
          <w:color w:val="002C5C"/>
          <w:sz w:val="18"/>
          <w:szCs w:val="18"/>
        </w:rPr>
        <w:t>Noninterest income de</w:t>
      </w:r>
      <w:r w:rsidR="000B7148">
        <w:rPr>
          <w:rFonts w:ascii="Arial" w:hAnsi="Arial" w:cs="Arial"/>
          <w:color w:val="002C5C"/>
          <w:sz w:val="18"/>
          <w:szCs w:val="18"/>
        </w:rPr>
        <w:t xml:space="preserve">creased </w:t>
      </w:r>
      <w:r w:rsidR="008F1C2A">
        <w:rPr>
          <w:rFonts w:ascii="Arial" w:hAnsi="Arial" w:cs="Arial"/>
          <w:color w:val="002C5C"/>
          <w:sz w:val="18"/>
          <w:szCs w:val="18"/>
        </w:rPr>
        <w:t xml:space="preserve">in </w:t>
      </w:r>
      <w:r w:rsidR="00AD4484">
        <w:rPr>
          <w:rFonts w:ascii="Arial" w:hAnsi="Arial" w:cs="Arial"/>
          <w:color w:val="002C5C"/>
          <w:sz w:val="18"/>
          <w:szCs w:val="18"/>
        </w:rPr>
        <w:t>2</w:t>
      </w:r>
      <w:r w:rsidR="008F1C2A">
        <w:rPr>
          <w:rFonts w:ascii="Arial" w:hAnsi="Arial" w:cs="Arial"/>
          <w:color w:val="002C5C"/>
          <w:sz w:val="18"/>
          <w:szCs w:val="18"/>
        </w:rPr>
        <w:t xml:space="preserve">Q23 by </w:t>
      </w:r>
      <w:r w:rsidR="000B7148">
        <w:rPr>
          <w:rFonts w:ascii="Arial" w:hAnsi="Arial" w:cs="Arial"/>
          <w:color w:val="002C5C"/>
          <w:sz w:val="18"/>
          <w:szCs w:val="18"/>
        </w:rPr>
        <w:t>$</w:t>
      </w:r>
      <w:r w:rsidR="00AD4484">
        <w:rPr>
          <w:rFonts w:ascii="Arial" w:hAnsi="Arial" w:cs="Arial"/>
          <w:color w:val="002C5C"/>
          <w:sz w:val="18"/>
          <w:szCs w:val="18"/>
        </w:rPr>
        <w:t>14</w:t>
      </w:r>
      <w:r w:rsidR="000B7148">
        <w:rPr>
          <w:rFonts w:ascii="Arial" w:hAnsi="Arial" w:cs="Arial"/>
          <w:color w:val="002C5C"/>
          <w:sz w:val="18"/>
          <w:szCs w:val="18"/>
        </w:rPr>
        <w:t xml:space="preserve"> thousand or </w:t>
      </w:r>
      <w:r w:rsidR="00AD4484">
        <w:rPr>
          <w:rFonts w:ascii="Arial" w:hAnsi="Arial" w:cs="Arial"/>
          <w:color w:val="002C5C"/>
          <w:sz w:val="18"/>
          <w:szCs w:val="18"/>
        </w:rPr>
        <w:t>1.5</w:t>
      </w:r>
      <w:r w:rsidR="000B7148">
        <w:rPr>
          <w:rFonts w:ascii="Arial" w:hAnsi="Arial" w:cs="Arial"/>
          <w:color w:val="002C5C"/>
          <w:sz w:val="18"/>
          <w:szCs w:val="18"/>
        </w:rPr>
        <w:t xml:space="preserve">%, as compared to </w:t>
      </w:r>
      <w:r w:rsidR="00AD4484">
        <w:rPr>
          <w:rFonts w:ascii="Arial" w:hAnsi="Arial" w:cs="Arial"/>
          <w:color w:val="002C5C"/>
          <w:sz w:val="18"/>
          <w:szCs w:val="18"/>
        </w:rPr>
        <w:t>1</w:t>
      </w:r>
      <w:r w:rsidR="000B7148">
        <w:rPr>
          <w:rFonts w:ascii="Arial" w:hAnsi="Arial" w:cs="Arial"/>
          <w:color w:val="002C5C"/>
          <w:sz w:val="18"/>
          <w:szCs w:val="18"/>
        </w:rPr>
        <w:t>Q2</w:t>
      </w:r>
      <w:r w:rsidR="00AD4484">
        <w:rPr>
          <w:rFonts w:ascii="Arial" w:hAnsi="Arial" w:cs="Arial"/>
          <w:color w:val="002C5C"/>
          <w:sz w:val="18"/>
          <w:szCs w:val="18"/>
        </w:rPr>
        <w:t>3</w:t>
      </w:r>
      <w:r w:rsidR="000B7148">
        <w:rPr>
          <w:rFonts w:ascii="Arial" w:hAnsi="Arial" w:cs="Arial"/>
          <w:color w:val="002C5C"/>
          <w:sz w:val="18"/>
          <w:szCs w:val="18"/>
        </w:rPr>
        <w:t xml:space="preserve">, </w:t>
      </w:r>
      <w:r w:rsidR="008F1C2A">
        <w:rPr>
          <w:rFonts w:ascii="Arial" w:hAnsi="Arial" w:cs="Arial"/>
          <w:color w:val="002C5C"/>
          <w:sz w:val="18"/>
          <w:szCs w:val="18"/>
        </w:rPr>
        <w:t>due</w:t>
      </w:r>
      <w:r w:rsidR="004F3041" w:rsidRPr="004F3041">
        <w:rPr>
          <w:rFonts w:ascii="Arial" w:hAnsi="Arial" w:cs="Arial"/>
          <w:color w:val="002C5C"/>
          <w:sz w:val="18"/>
          <w:szCs w:val="18"/>
        </w:rPr>
        <w:t xml:space="preserve"> to a</w:t>
      </w:r>
      <w:r w:rsidR="009A1DAA">
        <w:rPr>
          <w:rFonts w:ascii="Arial" w:hAnsi="Arial" w:cs="Arial"/>
          <w:color w:val="002C5C"/>
          <w:sz w:val="18"/>
          <w:szCs w:val="18"/>
        </w:rPr>
        <w:t xml:space="preserve">n increase </w:t>
      </w:r>
      <w:r w:rsidR="004F3041" w:rsidRPr="004F3041">
        <w:rPr>
          <w:rFonts w:ascii="Arial" w:hAnsi="Arial" w:cs="Arial"/>
          <w:color w:val="002C5C"/>
          <w:sz w:val="18"/>
          <w:szCs w:val="18"/>
        </w:rPr>
        <w:t xml:space="preserve">in realized losses on available for sale debt securities. Realized losses </w:t>
      </w:r>
      <w:r w:rsidR="004F3041">
        <w:rPr>
          <w:rFonts w:ascii="Arial" w:hAnsi="Arial" w:cs="Arial"/>
          <w:color w:val="002C5C"/>
          <w:sz w:val="18"/>
          <w:szCs w:val="18"/>
        </w:rPr>
        <w:t>of $</w:t>
      </w:r>
      <w:r w:rsidR="009A1DAA">
        <w:rPr>
          <w:rFonts w:ascii="Arial" w:hAnsi="Arial" w:cs="Arial"/>
          <w:color w:val="002C5C"/>
          <w:sz w:val="18"/>
          <w:szCs w:val="18"/>
        </w:rPr>
        <w:t>58</w:t>
      </w:r>
      <w:r w:rsidR="004F3041">
        <w:rPr>
          <w:rFonts w:ascii="Arial" w:hAnsi="Arial" w:cs="Arial"/>
          <w:color w:val="002C5C"/>
          <w:sz w:val="18"/>
          <w:szCs w:val="18"/>
        </w:rPr>
        <w:t xml:space="preserve"> thousand were recorded in </w:t>
      </w:r>
      <w:r w:rsidR="0058227A">
        <w:rPr>
          <w:rFonts w:ascii="Arial" w:hAnsi="Arial" w:cs="Arial"/>
          <w:color w:val="002C5C"/>
          <w:sz w:val="18"/>
          <w:szCs w:val="18"/>
        </w:rPr>
        <w:t>2</w:t>
      </w:r>
      <w:r w:rsidR="009A1DAA">
        <w:rPr>
          <w:rFonts w:ascii="Arial" w:hAnsi="Arial" w:cs="Arial"/>
          <w:color w:val="002C5C"/>
          <w:sz w:val="18"/>
          <w:szCs w:val="18"/>
        </w:rPr>
        <w:t>Q23</w:t>
      </w:r>
      <w:r w:rsidR="004F3041">
        <w:rPr>
          <w:rFonts w:ascii="Arial" w:hAnsi="Arial" w:cs="Arial"/>
          <w:color w:val="002C5C"/>
          <w:sz w:val="18"/>
          <w:szCs w:val="18"/>
        </w:rPr>
        <w:t xml:space="preserve"> related to </w:t>
      </w:r>
      <w:r w:rsidR="009A1DAA">
        <w:rPr>
          <w:rFonts w:ascii="Arial" w:hAnsi="Arial" w:cs="Arial"/>
          <w:color w:val="002C5C"/>
          <w:sz w:val="18"/>
          <w:szCs w:val="18"/>
        </w:rPr>
        <w:t xml:space="preserve">the </w:t>
      </w:r>
      <w:r w:rsidR="009A1DAA" w:rsidRPr="009A1DAA">
        <w:rPr>
          <w:rFonts w:ascii="Arial" w:hAnsi="Arial" w:cs="Arial"/>
          <w:color w:val="002C5C"/>
          <w:sz w:val="18"/>
          <w:szCs w:val="18"/>
        </w:rPr>
        <w:t>sale of lower-yielding debt securities at a loss so proceeds could be reinvested into new securities or fund loans at substantially higher yields to maximize future interest revenue</w:t>
      </w:r>
      <w:r w:rsidR="004F3041">
        <w:rPr>
          <w:rFonts w:ascii="Arial" w:hAnsi="Arial" w:cs="Arial"/>
          <w:color w:val="002C5C"/>
          <w:sz w:val="18"/>
          <w:szCs w:val="18"/>
        </w:rPr>
        <w:t xml:space="preserve">. </w:t>
      </w:r>
    </w:p>
    <w:p w14:paraId="031C074F" w14:textId="77777777" w:rsidR="009761E0" w:rsidRPr="009761E0" w:rsidRDefault="009761E0" w:rsidP="00513950">
      <w:pPr>
        <w:pStyle w:val="NormalWeb"/>
        <w:spacing w:before="0" w:beforeAutospacing="0" w:after="0" w:afterAutospacing="0" w:line="276" w:lineRule="auto"/>
        <w:rPr>
          <w:rFonts w:ascii="Arial" w:hAnsi="Arial" w:cs="Arial"/>
          <w:color w:val="002C5C"/>
          <w:sz w:val="18"/>
          <w:szCs w:val="18"/>
        </w:rPr>
      </w:pPr>
    </w:p>
    <w:p w14:paraId="53A4E1E6" w14:textId="65153FE0" w:rsidR="00483E10" w:rsidRDefault="00284105" w:rsidP="00513950">
      <w:pPr>
        <w:pStyle w:val="NormalWeb"/>
        <w:spacing w:before="0" w:beforeAutospacing="0" w:after="0" w:afterAutospacing="0" w:line="276" w:lineRule="auto"/>
        <w:rPr>
          <w:rFonts w:ascii="Arial" w:hAnsi="Arial" w:cs="Arial"/>
          <w:color w:val="002C5C"/>
          <w:sz w:val="18"/>
          <w:szCs w:val="18"/>
        </w:rPr>
      </w:pPr>
      <w:r w:rsidRPr="00E07640">
        <w:rPr>
          <w:rFonts w:ascii="Arial" w:hAnsi="Arial" w:cs="Arial"/>
          <w:color w:val="002C5C"/>
          <w:sz w:val="18"/>
          <w:szCs w:val="18"/>
        </w:rPr>
        <w:t>C</w:t>
      </w:r>
      <w:r>
        <w:rPr>
          <w:rFonts w:ascii="Arial" w:hAnsi="Arial" w:cs="Arial"/>
          <w:color w:val="002C5C"/>
          <w:sz w:val="18"/>
          <w:szCs w:val="18"/>
        </w:rPr>
        <w:t>urrent quarter</w:t>
      </w:r>
      <w:r w:rsidR="00F46542">
        <w:rPr>
          <w:rFonts w:ascii="Arial" w:hAnsi="Arial" w:cs="Arial"/>
          <w:color w:val="002C5C"/>
          <w:sz w:val="18"/>
          <w:szCs w:val="18"/>
        </w:rPr>
        <w:t xml:space="preserve"> noninterest expense increased by $</w:t>
      </w:r>
      <w:r w:rsidR="00E07640">
        <w:rPr>
          <w:rFonts w:ascii="Arial" w:hAnsi="Arial" w:cs="Arial"/>
          <w:color w:val="002C5C"/>
          <w:sz w:val="18"/>
          <w:szCs w:val="18"/>
        </w:rPr>
        <w:t>521</w:t>
      </w:r>
      <w:r w:rsidR="00F46542">
        <w:rPr>
          <w:rFonts w:ascii="Arial" w:hAnsi="Arial" w:cs="Arial"/>
          <w:color w:val="002C5C"/>
          <w:sz w:val="18"/>
          <w:szCs w:val="18"/>
        </w:rPr>
        <w:t xml:space="preserve"> thousand or 1</w:t>
      </w:r>
      <w:r w:rsidR="00E07640">
        <w:rPr>
          <w:rFonts w:ascii="Arial" w:hAnsi="Arial" w:cs="Arial"/>
          <w:color w:val="002C5C"/>
          <w:sz w:val="18"/>
          <w:szCs w:val="18"/>
        </w:rPr>
        <w:t>5</w:t>
      </w:r>
      <w:r w:rsidR="00F46542">
        <w:rPr>
          <w:rFonts w:ascii="Arial" w:hAnsi="Arial" w:cs="Arial"/>
          <w:color w:val="002C5C"/>
          <w:sz w:val="18"/>
          <w:szCs w:val="18"/>
        </w:rPr>
        <w:t>.4%</w:t>
      </w:r>
      <w:r w:rsidR="00E07640">
        <w:rPr>
          <w:rFonts w:ascii="Arial" w:hAnsi="Arial" w:cs="Arial"/>
          <w:color w:val="002C5C"/>
          <w:sz w:val="18"/>
          <w:szCs w:val="18"/>
        </w:rPr>
        <w:t>, as compared to 2</w:t>
      </w:r>
      <w:r>
        <w:rPr>
          <w:rFonts w:ascii="Arial" w:hAnsi="Arial" w:cs="Arial"/>
          <w:color w:val="002C5C"/>
          <w:sz w:val="18"/>
          <w:szCs w:val="18"/>
        </w:rPr>
        <w:t xml:space="preserve">Q22, </w:t>
      </w:r>
      <w:r w:rsidR="00F46542">
        <w:rPr>
          <w:rFonts w:ascii="Arial" w:hAnsi="Arial" w:cs="Arial"/>
          <w:color w:val="002C5C"/>
          <w:sz w:val="18"/>
          <w:szCs w:val="18"/>
        </w:rPr>
        <w:t xml:space="preserve">and is a result of increases in employee </w:t>
      </w:r>
      <w:r w:rsidR="00F47DDB">
        <w:rPr>
          <w:rFonts w:ascii="Arial" w:hAnsi="Arial" w:cs="Arial"/>
          <w:color w:val="002C5C"/>
          <w:sz w:val="18"/>
          <w:szCs w:val="18"/>
        </w:rPr>
        <w:t>benefits expenses</w:t>
      </w:r>
      <w:r w:rsidR="00E07640">
        <w:rPr>
          <w:rFonts w:ascii="Arial" w:hAnsi="Arial" w:cs="Arial"/>
          <w:color w:val="002C5C"/>
          <w:sz w:val="18"/>
          <w:szCs w:val="18"/>
        </w:rPr>
        <w:t xml:space="preserve"> by $308 thousand</w:t>
      </w:r>
      <w:r w:rsidR="00F47DDB">
        <w:rPr>
          <w:rFonts w:ascii="Arial" w:hAnsi="Arial" w:cs="Arial"/>
          <w:color w:val="002C5C"/>
          <w:sz w:val="18"/>
          <w:szCs w:val="18"/>
        </w:rPr>
        <w:t>.</w:t>
      </w:r>
      <w:r w:rsidR="00C23825">
        <w:rPr>
          <w:rFonts w:ascii="Arial" w:hAnsi="Arial" w:cs="Arial"/>
          <w:color w:val="002C5C"/>
          <w:sz w:val="18"/>
          <w:szCs w:val="18"/>
        </w:rPr>
        <w:t xml:space="preserve"> </w:t>
      </w:r>
      <w:r w:rsidR="00C23825" w:rsidRPr="00C23825">
        <w:rPr>
          <w:rFonts w:ascii="Arial" w:hAnsi="Arial" w:cs="Arial"/>
          <w:color w:val="002C5C"/>
          <w:sz w:val="18"/>
          <w:szCs w:val="18"/>
        </w:rPr>
        <w:t xml:space="preserve">Employee health insurance is provided through a partially self-funded plan and claims </w:t>
      </w:r>
      <w:r w:rsidR="00C23825" w:rsidRPr="003273FE">
        <w:rPr>
          <w:rFonts w:ascii="Arial" w:hAnsi="Arial" w:cs="Arial"/>
          <w:color w:val="002C5C"/>
          <w:sz w:val="18"/>
          <w:szCs w:val="18"/>
        </w:rPr>
        <w:t>incurred by the plan were</w:t>
      </w:r>
      <w:r w:rsidR="00E07640">
        <w:rPr>
          <w:rFonts w:ascii="Arial" w:hAnsi="Arial" w:cs="Arial"/>
          <w:color w:val="002C5C"/>
          <w:sz w:val="18"/>
          <w:szCs w:val="18"/>
        </w:rPr>
        <w:t xml:space="preserve"> higher in 2</w:t>
      </w:r>
      <w:r w:rsidR="00C23825" w:rsidRPr="003273FE">
        <w:rPr>
          <w:rFonts w:ascii="Arial" w:hAnsi="Arial" w:cs="Arial"/>
          <w:color w:val="002C5C"/>
          <w:sz w:val="18"/>
          <w:szCs w:val="18"/>
        </w:rPr>
        <w:t xml:space="preserve">Q23, as compared to </w:t>
      </w:r>
      <w:r w:rsidR="00E07640">
        <w:rPr>
          <w:rFonts w:ascii="Arial" w:hAnsi="Arial" w:cs="Arial"/>
          <w:color w:val="002C5C"/>
          <w:sz w:val="18"/>
          <w:szCs w:val="18"/>
        </w:rPr>
        <w:t>2</w:t>
      </w:r>
      <w:r w:rsidR="00C23825" w:rsidRPr="003273FE">
        <w:rPr>
          <w:rFonts w:ascii="Arial" w:hAnsi="Arial" w:cs="Arial"/>
          <w:color w:val="002C5C"/>
          <w:sz w:val="18"/>
          <w:szCs w:val="18"/>
        </w:rPr>
        <w:t xml:space="preserve">Q22, resulting in the increase in employee benefits costs. </w:t>
      </w:r>
      <w:r w:rsidR="00BB5BC6" w:rsidRPr="003273FE">
        <w:rPr>
          <w:rFonts w:ascii="Arial" w:hAnsi="Arial" w:cs="Arial"/>
          <w:color w:val="002C5C"/>
          <w:sz w:val="18"/>
          <w:szCs w:val="18"/>
        </w:rPr>
        <w:t xml:space="preserve">Noninterest expense </w:t>
      </w:r>
      <w:r w:rsidR="00E07640">
        <w:rPr>
          <w:rFonts w:ascii="Arial" w:hAnsi="Arial" w:cs="Arial"/>
          <w:color w:val="002C5C"/>
          <w:sz w:val="18"/>
          <w:szCs w:val="18"/>
        </w:rPr>
        <w:t>in</w:t>
      </w:r>
      <w:r w:rsidR="00BB5BC6" w:rsidRPr="003273FE">
        <w:rPr>
          <w:rFonts w:ascii="Arial" w:hAnsi="Arial" w:cs="Arial"/>
          <w:color w:val="002C5C"/>
          <w:sz w:val="18"/>
          <w:szCs w:val="18"/>
        </w:rPr>
        <w:t xml:space="preserve">creased in </w:t>
      </w:r>
      <w:r w:rsidR="00E07640">
        <w:rPr>
          <w:rFonts w:ascii="Arial" w:hAnsi="Arial" w:cs="Arial"/>
          <w:color w:val="002C5C"/>
          <w:sz w:val="18"/>
          <w:szCs w:val="18"/>
        </w:rPr>
        <w:t>2</w:t>
      </w:r>
      <w:r w:rsidR="00775B72" w:rsidRPr="003273FE">
        <w:rPr>
          <w:rFonts w:ascii="Arial" w:hAnsi="Arial" w:cs="Arial"/>
          <w:color w:val="002C5C"/>
          <w:sz w:val="18"/>
          <w:szCs w:val="18"/>
        </w:rPr>
        <w:t>Q2</w:t>
      </w:r>
      <w:r w:rsidR="0017086B" w:rsidRPr="003273FE">
        <w:rPr>
          <w:rFonts w:ascii="Arial" w:hAnsi="Arial" w:cs="Arial"/>
          <w:color w:val="002C5C"/>
          <w:sz w:val="18"/>
          <w:szCs w:val="18"/>
        </w:rPr>
        <w:t>3 by $</w:t>
      </w:r>
      <w:r w:rsidR="00E07640">
        <w:rPr>
          <w:rFonts w:ascii="Arial" w:hAnsi="Arial" w:cs="Arial"/>
          <w:color w:val="002C5C"/>
          <w:sz w:val="18"/>
          <w:szCs w:val="18"/>
        </w:rPr>
        <w:t>85</w:t>
      </w:r>
      <w:r w:rsidR="003273FE" w:rsidRPr="003273FE">
        <w:rPr>
          <w:rFonts w:ascii="Arial" w:hAnsi="Arial" w:cs="Arial"/>
          <w:color w:val="002C5C"/>
          <w:sz w:val="18"/>
          <w:szCs w:val="18"/>
        </w:rPr>
        <w:t xml:space="preserve"> thousand</w:t>
      </w:r>
      <w:r w:rsidR="003273FE">
        <w:rPr>
          <w:rFonts w:ascii="Arial" w:hAnsi="Arial" w:cs="Arial"/>
          <w:color w:val="002C5C"/>
          <w:sz w:val="18"/>
          <w:szCs w:val="18"/>
        </w:rPr>
        <w:t xml:space="preserve"> or </w:t>
      </w:r>
      <w:r w:rsidR="00E07640">
        <w:rPr>
          <w:rFonts w:ascii="Arial" w:hAnsi="Arial" w:cs="Arial"/>
          <w:color w:val="002C5C"/>
          <w:sz w:val="18"/>
          <w:szCs w:val="18"/>
        </w:rPr>
        <w:t>2.2</w:t>
      </w:r>
      <w:r w:rsidR="003273FE">
        <w:rPr>
          <w:rFonts w:ascii="Arial" w:hAnsi="Arial" w:cs="Arial"/>
          <w:color w:val="002C5C"/>
          <w:sz w:val="18"/>
          <w:szCs w:val="18"/>
        </w:rPr>
        <w:t>%</w:t>
      </w:r>
      <w:r w:rsidR="0017086B" w:rsidRPr="003273FE">
        <w:rPr>
          <w:rFonts w:ascii="Arial" w:hAnsi="Arial" w:cs="Arial"/>
          <w:color w:val="002C5C"/>
          <w:sz w:val="18"/>
          <w:szCs w:val="18"/>
        </w:rPr>
        <w:t>, as c</w:t>
      </w:r>
      <w:r w:rsidR="00BB5BC6" w:rsidRPr="003273FE">
        <w:rPr>
          <w:rFonts w:ascii="Arial" w:hAnsi="Arial" w:cs="Arial"/>
          <w:color w:val="002C5C"/>
          <w:sz w:val="18"/>
          <w:szCs w:val="18"/>
        </w:rPr>
        <w:t xml:space="preserve">ompared to </w:t>
      </w:r>
      <w:r w:rsidR="00E07640">
        <w:rPr>
          <w:rFonts w:ascii="Arial" w:hAnsi="Arial" w:cs="Arial"/>
          <w:color w:val="002C5C"/>
          <w:sz w:val="18"/>
          <w:szCs w:val="18"/>
        </w:rPr>
        <w:t>the previous quarter</w:t>
      </w:r>
      <w:r w:rsidR="00C71ACC" w:rsidRPr="003273FE">
        <w:rPr>
          <w:rFonts w:ascii="Arial" w:hAnsi="Arial" w:cs="Arial"/>
          <w:color w:val="002C5C"/>
          <w:sz w:val="18"/>
          <w:szCs w:val="18"/>
        </w:rPr>
        <w:t xml:space="preserve">, which primarily relates to </w:t>
      </w:r>
      <w:r w:rsidR="00753B45" w:rsidRPr="003273FE">
        <w:rPr>
          <w:rFonts w:ascii="Arial" w:hAnsi="Arial" w:cs="Arial"/>
          <w:color w:val="002C5C"/>
          <w:sz w:val="18"/>
          <w:szCs w:val="18"/>
        </w:rPr>
        <w:t>higher salar</w:t>
      </w:r>
      <w:r w:rsidR="003273FE" w:rsidRPr="003273FE">
        <w:rPr>
          <w:rFonts w:ascii="Arial" w:hAnsi="Arial" w:cs="Arial"/>
          <w:color w:val="002C5C"/>
          <w:sz w:val="18"/>
          <w:szCs w:val="18"/>
        </w:rPr>
        <w:t>ies and benefits</w:t>
      </w:r>
      <w:r w:rsidR="00753B45" w:rsidRPr="003273FE">
        <w:rPr>
          <w:rFonts w:ascii="Arial" w:hAnsi="Arial" w:cs="Arial"/>
          <w:color w:val="002C5C"/>
          <w:sz w:val="18"/>
          <w:szCs w:val="18"/>
        </w:rPr>
        <w:t xml:space="preserve"> expense</w:t>
      </w:r>
      <w:r w:rsidR="003B12CF">
        <w:rPr>
          <w:rFonts w:ascii="Arial" w:hAnsi="Arial" w:cs="Arial"/>
          <w:color w:val="002C5C"/>
          <w:sz w:val="18"/>
          <w:szCs w:val="18"/>
        </w:rPr>
        <w:t>s</w:t>
      </w:r>
      <w:r w:rsidR="00FF17C3" w:rsidRPr="003273FE">
        <w:rPr>
          <w:rFonts w:ascii="Arial" w:hAnsi="Arial" w:cs="Arial"/>
          <w:color w:val="002C5C"/>
          <w:sz w:val="18"/>
          <w:szCs w:val="18"/>
        </w:rPr>
        <w:t xml:space="preserve">.  </w:t>
      </w:r>
    </w:p>
    <w:p w14:paraId="253EB544" w14:textId="77777777" w:rsidR="00010B1F" w:rsidRDefault="00010B1F" w:rsidP="00513950">
      <w:pPr>
        <w:pStyle w:val="NormalWeb"/>
        <w:spacing w:before="0" w:beforeAutospacing="0" w:after="0" w:afterAutospacing="0" w:line="276" w:lineRule="auto"/>
        <w:rPr>
          <w:rFonts w:ascii="Arial" w:hAnsi="Arial" w:cs="Arial"/>
          <w:color w:val="002C5C"/>
          <w:sz w:val="18"/>
          <w:szCs w:val="18"/>
        </w:rPr>
      </w:pPr>
    </w:p>
    <w:p w14:paraId="525C4193" w14:textId="556589F8" w:rsidR="00277831" w:rsidRDefault="00AB2537" w:rsidP="00277831">
      <w:pPr>
        <w:pStyle w:val="NormalWeb"/>
        <w:spacing w:before="0" w:beforeAutospacing="0" w:after="120" w:afterAutospacing="0" w:line="276" w:lineRule="auto"/>
        <w:rPr>
          <w:rFonts w:ascii="Arial" w:hAnsi="Arial" w:cs="Arial"/>
          <w:color w:val="002C5C"/>
          <w:sz w:val="18"/>
          <w:szCs w:val="18"/>
        </w:rPr>
      </w:pPr>
      <w:r>
        <w:rPr>
          <w:rFonts w:ascii="Arial" w:hAnsi="Arial" w:cs="Arial"/>
          <w:color w:val="002C5C"/>
          <w:sz w:val="18"/>
          <w:szCs w:val="18"/>
        </w:rPr>
        <w:t xml:space="preserve">Quarterly per share data and repurchases of stock by the Company </w:t>
      </w:r>
      <w:r w:rsidR="002A61D9">
        <w:rPr>
          <w:rFonts w:ascii="Arial" w:hAnsi="Arial" w:cs="Arial"/>
          <w:color w:val="002C5C"/>
          <w:sz w:val="18"/>
          <w:szCs w:val="18"/>
        </w:rPr>
        <w:t xml:space="preserve">for each period </w:t>
      </w:r>
      <w:r>
        <w:rPr>
          <w:rFonts w:ascii="Arial" w:hAnsi="Arial" w:cs="Arial"/>
          <w:color w:val="002C5C"/>
          <w:sz w:val="18"/>
          <w:szCs w:val="18"/>
        </w:rPr>
        <w:t>is included in the following table.</w:t>
      </w:r>
      <w:r w:rsidR="00485575">
        <w:rPr>
          <w:rFonts w:ascii="Arial" w:hAnsi="Arial" w:cs="Arial"/>
          <w:color w:val="002C5C"/>
          <w:sz w:val="18"/>
          <w:szCs w:val="18"/>
        </w:rPr>
        <w:t xml:space="preserve"> The stock repurchase plan previously adopted by the Board of Directors remains in place and as of </w:t>
      </w:r>
      <w:r w:rsidR="0058227A">
        <w:rPr>
          <w:rFonts w:ascii="Arial" w:hAnsi="Arial" w:cs="Arial"/>
          <w:color w:val="002C5C"/>
          <w:sz w:val="18"/>
          <w:szCs w:val="18"/>
        </w:rPr>
        <w:t>June 30</w:t>
      </w:r>
      <w:r w:rsidR="00485575">
        <w:rPr>
          <w:rFonts w:ascii="Arial" w:hAnsi="Arial" w:cs="Arial"/>
          <w:color w:val="002C5C"/>
          <w:sz w:val="18"/>
          <w:szCs w:val="18"/>
        </w:rPr>
        <w:t xml:space="preserve">, 2023 </w:t>
      </w:r>
      <w:r w:rsidR="00485575">
        <w:rPr>
          <w:rFonts w:ascii="Arial" w:hAnsi="Arial" w:cs="Arial"/>
          <w:color w:val="002C5C"/>
          <w:sz w:val="18"/>
          <w:szCs w:val="18"/>
        </w:rPr>
        <w:lastRenderedPageBreak/>
        <w:t xml:space="preserve">has </w:t>
      </w:r>
      <w:r w:rsidR="00485575" w:rsidRPr="00814506">
        <w:rPr>
          <w:rFonts w:ascii="Arial" w:hAnsi="Arial" w:cs="Arial"/>
          <w:color w:val="002C5C"/>
          <w:sz w:val="18"/>
          <w:szCs w:val="18"/>
        </w:rPr>
        <w:t>5</w:t>
      </w:r>
      <w:r w:rsidR="00814506" w:rsidRPr="00814506">
        <w:rPr>
          <w:rFonts w:ascii="Arial" w:hAnsi="Arial" w:cs="Arial"/>
          <w:color w:val="002C5C"/>
          <w:sz w:val="18"/>
          <w:szCs w:val="18"/>
        </w:rPr>
        <w:t>3</w:t>
      </w:r>
      <w:r w:rsidR="00485575" w:rsidRPr="00814506">
        <w:rPr>
          <w:rFonts w:ascii="Arial" w:hAnsi="Arial" w:cs="Arial"/>
          <w:color w:val="002C5C"/>
          <w:sz w:val="18"/>
          <w:szCs w:val="18"/>
        </w:rPr>
        <w:t>,</w:t>
      </w:r>
      <w:r w:rsidR="00814506">
        <w:rPr>
          <w:rFonts w:ascii="Arial" w:hAnsi="Arial" w:cs="Arial"/>
          <w:color w:val="002C5C"/>
          <w:sz w:val="18"/>
          <w:szCs w:val="18"/>
        </w:rPr>
        <w:t>628</w:t>
      </w:r>
      <w:r w:rsidR="00485575">
        <w:rPr>
          <w:rFonts w:ascii="Arial" w:hAnsi="Arial" w:cs="Arial"/>
          <w:color w:val="002C5C"/>
          <w:sz w:val="18"/>
          <w:szCs w:val="18"/>
        </w:rPr>
        <w:t xml:space="preserve"> shares available to be repurchased.</w:t>
      </w:r>
      <w:r w:rsidR="007932BA">
        <w:rPr>
          <w:rFonts w:ascii="Arial" w:hAnsi="Arial" w:cs="Arial"/>
          <w:color w:val="002C5C"/>
          <w:sz w:val="18"/>
          <w:szCs w:val="18"/>
        </w:rPr>
        <w:t xml:space="preserve"> </w:t>
      </w:r>
      <w:r w:rsidR="007F2FE0">
        <w:rPr>
          <w:rFonts w:ascii="Arial" w:hAnsi="Arial" w:cs="Arial"/>
          <w:color w:val="002C5C"/>
          <w:sz w:val="18"/>
          <w:szCs w:val="18"/>
        </w:rPr>
        <w:t xml:space="preserve">The amount and timing of future stock repurchases </w:t>
      </w:r>
      <w:r w:rsidR="00216B98" w:rsidRPr="00216B98">
        <w:rPr>
          <w:rFonts w:ascii="Arial" w:hAnsi="Arial" w:cs="Arial"/>
          <w:color w:val="002C5C"/>
          <w:sz w:val="18"/>
          <w:szCs w:val="18"/>
        </w:rPr>
        <w:t xml:space="preserve">will depend upon </w:t>
      </w:r>
      <w:r w:rsidR="007F2FE0">
        <w:rPr>
          <w:rFonts w:ascii="Arial" w:hAnsi="Arial" w:cs="Arial"/>
          <w:color w:val="002C5C"/>
          <w:sz w:val="18"/>
          <w:szCs w:val="18"/>
        </w:rPr>
        <w:t xml:space="preserve">several factors including regulatory capital requirements, market value of the </w:t>
      </w:r>
      <w:r w:rsidR="00216B98" w:rsidRPr="00216B98">
        <w:rPr>
          <w:rFonts w:ascii="Arial" w:hAnsi="Arial" w:cs="Arial"/>
          <w:color w:val="002C5C"/>
          <w:sz w:val="18"/>
          <w:szCs w:val="18"/>
        </w:rPr>
        <w:t xml:space="preserve">Company’s stock, general market and economic conditions, </w:t>
      </w:r>
      <w:r w:rsidR="007F2FE0">
        <w:rPr>
          <w:rFonts w:ascii="Arial" w:hAnsi="Arial" w:cs="Arial"/>
          <w:color w:val="002C5C"/>
          <w:sz w:val="18"/>
          <w:szCs w:val="18"/>
        </w:rPr>
        <w:t>liquidity</w:t>
      </w:r>
      <w:r w:rsidR="00216B98" w:rsidRPr="00216B98">
        <w:rPr>
          <w:rFonts w:ascii="Arial" w:hAnsi="Arial" w:cs="Arial"/>
          <w:color w:val="002C5C"/>
          <w:sz w:val="18"/>
          <w:szCs w:val="18"/>
        </w:rPr>
        <w:t>, and other relevant considerations, as determined by the Company.</w:t>
      </w:r>
    </w:p>
    <w:p w14:paraId="70C2C71D" w14:textId="1421761C" w:rsidR="000D3D79" w:rsidRDefault="007C6430" w:rsidP="007C6430">
      <w:pPr>
        <w:pStyle w:val="NormalWeb"/>
        <w:spacing w:before="0" w:beforeAutospacing="0" w:after="0" w:afterAutospacing="0" w:line="276" w:lineRule="auto"/>
        <w:rPr>
          <w:rFonts w:ascii="Arial" w:hAnsi="Arial" w:cs="Arial"/>
          <w:color w:val="002C5C"/>
          <w:sz w:val="18"/>
          <w:szCs w:val="18"/>
          <w:u w:val="single"/>
        </w:rPr>
      </w:pPr>
      <w:r>
        <w:rPr>
          <w:noProof/>
        </w:rPr>
        <w:drawing>
          <wp:inline distT="0" distB="0" distL="0" distR="0" wp14:anchorId="62BCC525" wp14:editId="2E3AA13E">
            <wp:extent cx="6035040" cy="2093976"/>
            <wp:effectExtent l="0" t="0" r="381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35040" cy="2093976"/>
                    </a:xfrm>
                    <a:prstGeom prst="rect">
                      <a:avLst/>
                    </a:prstGeom>
                  </pic:spPr>
                </pic:pic>
              </a:graphicData>
            </a:graphic>
          </wp:inline>
        </w:drawing>
      </w:r>
    </w:p>
    <w:p w14:paraId="3D189D3B" w14:textId="6B75876C" w:rsidR="00634201" w:rsidRPr="00BB1B4E" w:rsidRDefault="0067311C" w:rsidP="00634201">
      <w:pPr>
        <w:pStyle w:val="NormalWeb"/>
        <w:spacing w:after="0" w:afterAutospacing="0" w:line="276" w:lineRule="auto"/>
        <w:rPr>
          <w:rFonts w:ascii="Arial" w:hAnsi="Arial" w:cs="Arial"/>
          <w:b/>
          <w:color w:val="002C5C"/>
          <w:sz w:val="18"/>
          <w:szCs w:val="18"/>
          <w:u w:val="single"/>
        </w:rPr>
      </w:pPr>
      <w:r>
        <w:rPr>
          <w:rFonts w:ascii="Arial" w:hAnsi="Arial" w:cs="Arial"/>
          <w:b/>
          <w:color w:val="002C5C"/>
          <w:sz w:val="18"/>
          <w:szCs w:val="18"/>
          <w:u w:val="single"/>
        </w:rPr>
        <w:t xml:space="preserve">Year to Date </w:t>
      </w:r>
      <w:r w:rsidR="00634201" w:rsidRPr="00BB1B4E">
        <w:rPr>
          <w:rFonts w:ascii="Arial" w:hAnsi="Arial" w:cs="Arial"/>
          <w:b/>
          <w:color w:val="002C5C"/>
          <w:sz w:val="18"/>
          <w:szCs w:val="18"/>
          <w:u w:val="single"/>
        </w:rPr>
        <w:t>Results of Operations</w:t>
      </w:r>
    </w:p>
    <w:p w14:paraId="68954C2D" w14:textId="63F7BB09" w:rsidR="00634201" w:rsidRDefault="00056BC4" w:rsidP="00634201">
      <w:pPr>
        <w:pStyle w:val="NormalWeb"/>
        <w:spacing w:before="120" w:beforeAutospacing="0" w:after="0" w:afterAutospacing="0" w:line="276" w:lineRule="auto"/>
        <w:rPr>
          <w:rFonts w:ascii="Arial" w:hAnsi="Arial" w:cs="Arial"/>
          <w:color w:val="002C5C"/>
          <w:sz w:val="18"/>
          <w:szCs w:val="18"/>
        </w:rPr>
      </w:pPr>
      <w:r>
        <w:rPr>
          <w:rFonts w:ascii="Arial" w:hAnsi="Arial" w:cs="Arial"/>
          <w:color w:val="002C5C"/>
          <w:sz w:val="18"/>
          <w:szCs w:val="18"/>
        </w:rPr>
        <w:t>N</w:t>
      </w:r>
      <w:r w:rsidR="00634201" w:rsidRPr="000E4082">
        <w:rPr>
          <w:rFonts w:ascii="Arial" w:hAnsi="Arial" w:cs="Arial"/>
          <w:color w:val="002C5C"/>
          <w:sz w:val="18"/>
          <w:szCs w:val="18"/>
        </w:rPr>
        <w:t xml:space="preserve">et income </w:t>
      </w:r>
      <w:r w:rsidR="00634201">
        <w:rPr>
          <w:rFonts w:ascii="Arial" w:hAnsi="Arial" w:cs="Arial"/>
          <w:color w:val="002C5C"/>
          <w:sz w:val="18"/>
          <w:szCs w:val="18"/>
        </w:rPr>
        <w:t xml:space="preserve">was </w:t>
      </w:r>
      <w:r w:rsidR="00634201" w:rsidRPr="000E4082">
        <w:rPr>
          <w:rFonts w:ascii="Arial" w:hAnsi="Arial" w:cs="Arial"/>
          <w:color w:val="002C5C"/>
          <w:sz w:val="18"/>
          <w:szCs w:val="18"/>
        </w:rPr>
        <w:t>$</w:t>
      </w:r>
      <w:r>
        <w:rPr>
          <w:rFonts w:ascii="Arial" w:hAnsi="Arial" w:cs="Arial"/>
          <w:color w:val="002C5C"/>
          <w:sz w:val="18"/>
          <w:szCs w:val="18"/>
        </w:rPr>
        <w:t>6.6</w:t>
      </w:r>
      <w:r w:rsidR="00634201" w:rsidRPr="000E4082">
        <w:rPr>
          <w:rFonts w:ascii="Arial" w:hAnsi="Arial" w:cs="Arial"/>
          <w:color w:val="002C5C"/>
          <w:sz w:val="18"/>
          <w:szCs w:val="18"/>
        </w:rPr>
        <w:t xml:space="preserve"> million for the </w:t>
      </w:r>
      <w:r>
        <w:rPr>
          <w:rFonts w:ascii="Arial" w:hAnsi="Arial" w:cs="Arial"/>
          <w:color w:val="002C5C"/>
          <w:sz w:val="18"/>
          <w:szCs w:val="18"/>
        </w:rPr>
        <w:t xml:space="preserve">six months ended </w:t>
      </w:r>
      <w:r w:rsidR="00634201">
        <w:rPr>
          <w:rFonts w:ascii="Arial" w:hAnsi="Arial" w:cs="Arial"/>
          <w:color w:val="002C5C"/>
          <w:sz w:val="18"/>
          <w:szCs w:val="18"/>
        </w:rPr>
        <w:t>June 30</w:t>
      </w:r>
      <w:r w:rsidR="00634201" w:rsidRPr="000E4082">
        <w:rPr>
          <w:rFonts w:ascii="Arial" w:hAnsi="Arial" w:cs="Arial"/>
          <w:color w:val="002C5C"/>
          <w:sz w:val="18"/>
          <w:szCs w:val="18"/>
        </w:rPr>
        <w:t>, 202</w:t>
      </w:r>
      <w:r w:rsidR="00634201">
        <w:rPr>
          <w:rFonts w:ascii="Arial" w:hAnsi="Arial" w:cs="Arial"/>
          <w:color w:val="002C5C"/>
          <w:sz w:val="18"/>
          <w:szCs w:val="18"/>
        </w:rPr>
        <w:t>3</w:t>
      </w:r>
      <w:r w:rsidR="00634201" w:rsidRPr="000E4082">
        <w:rPr>
          <w:rFonts w:ascii="Arial" w:hAnsi="Arial" w:cs="Arial"/>
          <w:color w:val="002C5C"/>
          <w:sz w:val="18"/>
          <w:szCs w:val="18"/>
        </w:rPr>
        <w:t xml:space="preserve"> as compared to $</w:t>
      </w:r>
      <w:r w:rsidR="00954897">
        <w:rPr>
          <w:rFonts w:ascii="Arial" w:hAnsi="Arial" w:cs="Arial"/>
          <w:color w:val="002C5C"/>
          <w:sz w:val="18"/>
          <w:szCs w:val="18"/>
        </w:rPr>
        <w:t>5.0</w:t>
      </w:r>
      <w:r w:rsidR="00634201" w:rsidRPr="000E4082">
        <w:rPr>
          <w:rFonts w:ascii="Arial" w:hAnsi="Arial" w:cs="Arial"/>
          <w:color w:val="002C5C"/>
          <w:sz w:val="18"/>
          <w:szCs w:val="18"/>
        </w:rPr>
        <w:t xml:space="preserve"> million for the </w:t>
      </w:r>
      <w:r>
        <w:rPr>
          <w:rFonts w:ascii="Arial" w:hAnsi="Arial" w:cs="Arial"/>
          <w:color w:val="002C5C"/>
          <w:sz w:val="18"/>
          <w:szCs w:val="18"/>
        </w:rPr>
        <w:t>six months ended June 30, 2022, an increase of $1.6 million or 33.0%</w:t>
      </w:r>
      <w:r w:rsidR="00634201" w:rsidRPr="000E4082">
        <w:rPr>
          <w:rFonts w:ascii="Arial" w:hAnsi="Arial" w:cs="Arial"/>
          <w:color w:val="002C5C"/>
          <w:sz w:val="18"/>
          <w:szCs w:val="18"/>
        </w:rPr>
        <w:t xml:space="preserve">. </w:t>
      </w:r>
      <w:r w:rsidR="00634201">
        <w:rPr>
          <w:rFonts w:ascii="Arial" w:hAnsi="Arial" w:cs="Arial"/>
          <w:color w:val="002C5C"/>
          <w:sz w:val="18"/>
          <w:szCs w:val="18"/>
        </w:rPr>
        <w:t xml:space="preserve">A summary of the </w:t>
      </w:r>
      <w:r w:rsidR="003B62CF">
        <w:rPr>
          <w:rFonts w:ascii="Arial" w:hAnsi="Arial" w:cs="Arial"/>
          <w:color w:val="002C5C"/>
          <w:sz w:val="18"/>
          <w:szCs w:val="18"/>
        </w:rPr>
        <w:t xml:space="preserve">year to date </w:t>
      </w:r>
      <w:r w:rsidR="00634201">
        <w:rPr>
          <w:rFonts w:ascii="Arial" w:hAnsi="Arial" w:cs="Arial"/>
          <w:color w:val="002C5C"/>
          <w:sz w:val="18"/>
          <w:szCs w:val="18"/>
        </w:rPr>
        <w:t>results of operations are included in the table and comments that follow</w:t>
      </w:r>
      <w:r w:rsidR="00EE6D62">
        <w:rPr>
          <w:rFonts w:ascii="Arial" w:hAnsi="Arial" w:cs="Arial"/>
          <w:color w:val="002C5C"/>
          <w:sz w:val="18"/>
          <w:szCs w:val="18"/>
        </w:rPr>
        <w:t>.</w:t>
      </w:r>
    </w:p>
    <w:p w14:paraId="6866B572" w14:textId="4E9CD384" w:rsidR="00634201" w:rsidRDefault="00C5295C" w:rsidP="00634201">
      <w:pPr>
        <w:pStyle w:val="NormalWeb"/>
        <w:spacing w:before="120" w:beforeAutospacing="0" w:after="0" w:afterAutospacing="0" w:line="276" w:lineRule="auto"/>
        <w:rPr>
          <w:rFonts w:ascii="Arial" w:hAnsi="Arial" w:cs="Arial"/>
          <w:color w:val="002C5C"/>
          <w:sz w:val="18"/>
          <w:szCs w:val="18"/>
        </w:rPr>
      </w:pPr>
      <w:r>
        <w:rPr>
          <w:noProof/>
        </w:rPr>
        <w:drawing>
          <wp:inline distT="0" distB="0" distL="0" distR="0" wp14:anchorId="716B5D52" wp14:editId="1A48A051">
            <wp:extent cx="4846320" cy="245973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46320" cy="2459736"/>
                    </a:xfrm>
                    <a:prstGeom prst="rect">
                      <a:avLst/>
                    </a:prstGeom>
                  </pic:spPr>
                </pic:pic>
              </a:graphicData>
            </a:graphic>
          </wp:inline>
        </w:drawing>
      </w:r>
    </w:p>
    <w:p w14:paraId="207A5113" w14:textId="4DE6D4E1" w:rsidR="00FD7980" w:rsidRDefault="00FD7980" w:rsidP="00FD7980">
      <w:pPr>
        <w:pStyle w:val="NormalWeb"/>
        <w:spacing w:before="160" w:beforeAutospacing="0" w:after="0" w:afterAutospacing="0" w:line="276" w:lineRule="auto"/>
        <w:rPr>
          <w:rFonts w:ascii="Arial" w:hAnsi="Arial" w:cs="Arial"/>
          <w:color w:val="002C5C"/>
          <w:sz w:val="18"/>
          <w:szCs w:val="18"/>
        </w:rPr>
      </w:pPr>
      <w:r>
        <w:rPr>
          <w:rFonts w:ascii="Arial" w:hAnsi="Arial" w:cs="Arial"/>
          <w:color w:val="002C5C"/>
          <w:sz w:val="18"/>
          <w:szCs w:val="18"/>
        </w:rPr>
        <w:t>Net interest income increased $</w:t>
      </w:r>
      <w:r w:rsidR="00673EF2">
        <w:rPr>
          <w:rFonts w:ascii="Arial" w:hAnsi="Arial" w:cs="Arial"/>
          <w:color w:val="002C5C"/>
          <w:sz w:val="18"/>
          <w:szCs w:val="18"/>
        </w:rPr>
        <w:t>3.3</w:t>
      </w:r>
      <w:r>
        <w:rPr>
          <w:rFonts w:ascii="Arial" w:hAnsi="Arial" w:cs="Arial"/>
          <w:color w:val="002C5C"/>
          <w:sz w:val="18"/>
          <w:szCs w:val="18"/>
        </w:rPr>
        <w:t xml:space="preserve"> million or </w:t>
      </w:r>
      <w:r w:rsidR="00673EF2">
        <w:rPr>
          <w:rFonts w:ascii="Arial" w:hAnsi="Arial" w:cs="Arial"/>
          <w:color w:val="002C5C"/>
          <w:sz w:val="18"/>
          <w:szCs w:val="18"/>
        </w:rPr>
        <w:t>29.1</w:t>
      </w:r>
      <w:r>
        <w:rPr>
          <w:rFonts w:ascii="Arial" w:hAnsi="Arial" w:cs="Arial"/>
          <w:color w:val="002C5C"/>
          <w:sz w:val="18"/>
          <w:szCs w:val="18"/>
        </w:rPr>
        <w:t xml:space="preserve">% </w:t>
      </w:r>
      <w:r w:rsidR="00673EF2">
        <w:rPr>
          <w:rFonts w:ascii="Arial" w:hAnsi="Arial" w:cs="Arial"/>
          <w:color w:val="002C5C"/>
          <w:sz w:val="18"/>
          <w:szCs w:val="18"/>
        </w:rPr>
        <w:t>for the six months ended June 30, 2023</w:t>
      </w:r>
      <w:r>
        <w:rPr>
          <w:rFonts w:ascii="Arial" w:hAnsi="Arial" w:cs="Arial"/>
          <w:color w:val="002C5C"/>
          <w:sz w:val="18"/>
          <w:szCs w:val="18"/>
        </w:rPr>
        <w:t xml:space="preserve">, as compared to </w:t>
      </w:r>
      <w:r w:rsidR="00673EF2">
        <w:rPr>
          <w:rFonts w:ascii="Arial" w:hAnsi="Arial" w:cs="Arial"/>
          <w:color w:val="002C5C"/>
          <w:sz w:val="18"/>
          <w:szCs w:val="18"/>
        </w:rPr>
        <w:t>same period last year</w:t>
      </w:r>
      <w:r>
        <w:rPr>
          <w:rFonts w:ascii="Arial" w:hAnsi="Arial" w:cs="Arial"/>
          <w:color w:val="002C5C"/>
          <w:sz w:val="18"/>
          <w:szCs w:val="18"/>
        </w:rPr>
        <w:t xml:space="preserve">, </w:t>
      </w:r>
      <w:r w:rsidR="00B5758F">
        <w:rPr>
          <w:rFonts w:ascii="Arial" w:hAnsi="Arial" w:cs="Arial"/>
          <w:color w:val="002C5C"/>
          <w:sz w:val="18"/>
          <w:szCs w:val="18"/>
        </w:rPr>
        <w:t>and was</w:t>
      </w:r>
      <w:r>
        <w:rPr>
          <w:rFonts w:ascii="Arial" w:hAnsi="Arial" w:cs="Arial"/>
          <w:color w:val="002C5C"/>
          <w:sz w:val="18"/>
          <w:szCs w:val="18"/>
        </w:rPr>
        <w:t xml:space="preserve"> attributable to organic loan growth and higher yields on debt securities, fed funds sold and loans. The Federal Reserve Bank has increased fed </w:t>
      </w:r>
      <w:r w:rsidRPr="00C304BF">
        <w:rPr>
          <w:rFonts w:ascii="Arial" w:hAnsi="Arial" w:cs="Arial"/>
          <w:color w:val="002C5C"/>
          <w:sz w:val="18"/>
          <w:szCs w:val="18"/>
        </w:rPr>
        <w:t>funds rates 350 bps since June 30, 2022, which</w:t>
      </w:r>
      <w:r>
        <w:rPr>
          <w:rFonts w:ascii="Arial" w:hAnsi="Arial" w:cs="Arial"/>
          <w:color w:val="002C5C"/>
          <w:sz w:val="18"/>
          <w:szCs w:val="18"/>
        </w:rPr>
        <w:t xml:space="preserve"> has increased yields on debt securities</w:t>
      </w:r>
      <w:r w:rsidR="005333BB">
        <w:rPr>
          <w:rFonts w:ascii="Arial" w:hAnsi="Arial" w:cs="Arial"/>
          <w:color w:val="002C5C"/>
          <w:sz w:val="18"/>
          <w:szCs w:val="18"/>
        </w:rPr>
        <w:t xml:space="preserve">, </w:t>
      </w:r>
      <w:r>
        <w:rPr>
          <w:rFonts w:ascii="Arial" w:hAnsi="Arial" w:cs="Arial"/>
          <w:color w:val="002C5C"/>
          <w:sz w:val="18"/>
          <w:szCs w:val="18"/>
        </w:rPr>
        <w:t>fed funds sold</w:t>
      </w:r>
      <w:r w:rsidR="005333BB">
        <w:rPr>
          <w:rFonts w:ascii="Arial" w:hAnsi="Arial" w:cs="Arial"/>
          <w:color w:val="002C5C"/>
          <w:sz w:val="18"/>
          <w:szCs w:val="18"/>
        </w:rPr>
        <w:t>,</w:t>
      </w:r>
      <w:r>
        <w:rPr>
          <w:rFonts w:ascii="Arial" w:hAnsi="Arial" w:cs="Arial"/>
          <w:color w:val="002C5C"/>
          <w:sz w:val="18"/>
          <w:szCs w:val="18"/>
        </w:rPr>
        <w:t xml:space="preserve"> </w:t>
      </w:r>
      <w:r w:rsidR="005333BB">
        <w:rPr>
          <w:rFonts w:ascii="Arial" w:hAnsi="Arial" w:cs="Arial"/>
          <w:color w:val="002C5C"/>
          <w:sz w:val="18"/>
          <w:szCs w:val="18"/>
        </w:rPr>
        <w:t>and loans</w:t>
      </w:r>
      <w:r>
        <w:rPr>
          <w:rFonts w:ascii="Arial" w:hAnsi="Arial" w:cs="Arial"/>
          <w:color w:val="002C5C"/>
          <w:sz w:val="18"/>
          <w:szCs w:val="18"/>
        </w:rPr>
        <w:t xml:space="preserve">. </w:t>
      </w:r>
      <w:r w:rsidR="001F50E2">
        <w:rPr>
          <w:rFonts w:ascii="Arial" w:hAnsi="Arial" w:cs="Arial"/>
          <w:color w:val="002C5C"/>
          <w:sz w:val="18"/>
          <w:szCs w:val="18"/>
        </w:rPr>
        <w:t>Organic loan growth</w:t>
      </w:r>
      <w:r w:rsidR="004A609B">
        <w:rPr>
          <w:rFonts w:ascii="Arial" w:hAnsi="Arial" w:cs="Arial"/>
          <w:color w:val="002C5C"/>
          <w:sz w:val="18"/>
          <w:szCs w:val="18"/>
        </w:rPr>
        <w:t xml:space="preserve"> combined with</w:t>
      </w:r>
      <w:r w:rsidR="001F50E2">
        <w:rPr>
          <w:rFonts w:ascii="Arial" w:hAnsi="Arial" w:cs="Arial"/>
          <w:color w:val="002C5C"/>
          <w:sz w:val="18"/>
          <w:szCs w:val="18"/>
        </w:rPr>
        <w:t xml:space="preserve"> higher yields increased i</w:t>
      </w:r>
      <w:r>
        <w:rPr>
          <w:rFonts w:ascii="Arial" w:hAnsi="Arial" w:cs="Arial"/>
          <w:color w:val="002C5C"/>
          <w:sz w:val="18"/>
          <w:szCs w:val="18"/>
        </w:rPr>
        <w:t xml:space="preserve">nterest revenue from loans </w:t>
      </w:r>
      <w:r w:rsidR="004A609B">
        <w:rPr>
          <w:rFonts w:ascii="Arial" w:hAnsi="Arial" w:cs="Arial"/>
          <w:color w:val="002C5C"/>
          <w:sz w:val="18"/>
          <w:szCs w:val="18"/>
        </w:rPr>
        <w:t xml:space="preserve">by </w:t>
      </w:r>
      <w:r>
        <w:rPr>
          <w:rFonts w:ascii="Arial" w:hAnsi="Arial" w:cs="Arial"/>
          <w:color w:val="002C5C"/>
          <w:sz w:val="18"/>
          <w:szCs w:val="18"/>
        </w:rPr>
        <w:t>$</w:t>
      </w:r>
      <w:r w:rsidR="003B62CF">
        <w:rPr>
          <w:rFonts w:ascii="Arial" w:hAnsi="Arial" w:cs="Arial"/>
          <w:color w:val="002C5C"/>
          <w:sz w:val="18"/>
          <w:szCs w:val="18"/>
        </w:rPr>
        <w:t>2.8</w:t>
      </w:r>
      <w:r>
        <w:rPr>
          <w:rFonts w:ascii="Arial" w:hAnsi="Arial" w:cs="Arial"/>
          <w:color w:val="002C5C"/>
          <w:sz w:val="18"/>
          <w:szCs w:val="18"/>
        </w:rPr>
        <w:t xml:space="preserve"> million </w:t>
      </w:r>
      <w:r w:rsidR="00EE7A16">
        <w:rPr>
          <w:rFonts w:ascii="Arial" w:hAnsi="Arial" w:cs="Arial"/>
          <w:color w:val="002C5C"/>
          <w:sz w:val="18"/>
          <w:szCs w:val="18"/>
        </w:rPr>
        <w:t>or 27.8%</w:t>
      </w:r>
      <w:r w:rsidR="001F50E2">
        <w:rPr>
          <w:rFonts w:ascii="Arial" w:hAnsi="Arial" w:cs="Arial"/>
          <w:color w:val="002C5C"/>
          <w:sz w:val="18"/>
          <w:szCs w:val="18"/>
        </w:rPr>
        <w:t xml:space="preserve"> for the six months ended June 30, 2023, </w:t>
      </w:r>
      <w:r w:rsidR="00EE7A16">
        <w:rPr>
          <w:rFonts w:ascii="Arial" w:hAnsi="Arial" w:cs="Arial"/>
          <w:color w:val="002C5C"/>
          <w:sz w:val="18"/>
          <w:szCs w:val="18"/>
        </w:rPr>
        <w:t>as</w:t>
      </w:r>
      <w:r w:rsidRPr="00642A52">
        <w:rPr>
          <w:rFonts w:ascii="Arial" w:hAnsi="Arial" w:cs="Arial"/>
          <w:color w:val="002C5C"/>
          <w:sz w:val="18"/>
          <w:szCs w:val="18"/>
        </w:rPr>
        <w:t xml:space="preserve"> compared to </w:t>
      </w:r>
      <w:r w:rsidR="003B62CF" w:rsidRPr="00642A52">
        <w:rPr>
          <w:rFonts w:ascii="Arial" w:hAnsi="Arial" w:cs="Arial"/>
          <w:color w:val="002C5C"/>
          <w:sz w:val="18"/>
          <w:szCs w:val="18"/>
        </w:rPr>
        <w:t>the</w:t>
      </w:r>
      <w:r w:rsidR="00454740">
        <w:rPr>
          <w:rFonts w:ascii="Arial" w:hAnsi="Arial" w:cs="Arial"/>
          <w:color w:val="002C5C"/>
          <w:sz w:val="18"/>
          <w:szCs w:val="18"/>
        </w:rPr>
        <w:t xml:space="preserve"> </w:t>
      </w:r>
      <w:r w:rsidR="001F50E2">
        <w:rPr>
          <w:rFonts w:ascii="Arial" w:hAnsi="Arial" w:cs="Arial"/>
          <w:color w:val="002C5C"/>
          <w:sz w:val="18"/>
          <w:szCs w:val="18"/>
        </w:rPr>
        <w:t>same period in the prior year. I</w:t>
      </w:r>
      <w:r w:rsidR="00EE7A16">
        <w:rPr>
          <w:rFonts w:ascii="Arial" w:hAnsi="Arial" w:cs="Arial"/>
          <w:color w:val="002C5C"/>
          <w:sz w:val="18"/>
          <w:szCs w:val="18"/>
        </w:rPr>
        <w:t xml:space="preserve">nterest revenue </w:t>
      </w:r>
      <w:r w:rsidR="00642A52">
        <w:rPr>
          <w:rFonts w:ascii="Arial" w:hAnsi="Arial" w:cs="Arial"/>
          <w:color w:val="002C5C"/>
          <w:sz w:val="18"/>
          <w:szCs w:val="18"/>
        </w:rPr>
        <w:t xml:space="preserve">from debt securities and fed funds sold increased </w:t>
      </w:r>
      <w:r w:rsidR="00EE7A16">
        <w:rPr>
          <w:rFonts w:ascii="Arial" w:hAnsi="Arial" w:cs="Arial"/>
          <w:color w:val="002C5C"/>
          <w:sz w:val="18"/>
          <w:szCs w:val="18"/>
        </w:rPr>
        <w:t xml:space="preserve">by </w:t>
      </w:r>
      <w:r w:rsidR="00642A52">
        <w:rPr>
          <w:rFonts w:ascii="Arial" w:hAnsi="Arial" w:cs="Arial"/>
          <w:color w:val="002C5C"/>
          <w:sz w:val="18"/>
          <w:szCs w:val="18"/>
        </w:rPr>
        <w:t>$2.6 million</w:t>
      </w:r>
      <w:r w:rsidR="00EE7A16">
        <w:rPr>
          <w:rFonts w:ascii="Arial" w:hAnsi="Arial" w:cs="Arial"/>
          <w:color w:val="002C5C"/>
          <w:sz w:val="18"/>
          <w:szCs w:val="18"/>
        </w:rPr>
        <w:t xml:space="preserve"> or 144.9%</w:t>
      </w:r>
      <w:r w:rsidR="00454740">
        <w:rPr>
          <w:rFonts w:ascii="Arial" w:hAnsi="Arial" w:cs="Arial"/>
          <w:color w:val="002C5C"/>
          <w:sz w:val="18"/>
          <w:szCs w:val="18"/>
        </w:rPr>
        <w:t xml:space="preserve"> for </w:t>
      </w:r>
      <w:r w:rsidR="00ED5294">
        <w:rPr>
          <w:rFonts w:ascii="Arial" w:hAnsi="Arial" w:cs="Arial"/>
          <w:color w:val="002C5C"/>
          <w:sz w:val="18"/>
          <w:szCs w:val="18"/>
        </w:rPr>
        <w:t xml:space="preserve">the </w:t>
      </w:r>
      <w:r w:rsidR="001F50E2">
        <w:rPr>
          <w:rFonts w:ascii="Arial" w:hAnsi="Arial" w:cs="Arial"/>
          <w:color w:val="002C5C"/>
          <w:sz w:val="18"/>
          <w:szCs w:val="18"/>
        </w:rPr>
        <w:t xml:space="preserve">six months ended June 30, 2023, as compared to </w:t>
      </w:r>
      <w:r w:rsidR="00D74868">
        <w:rPr>
          <w:rFonts w:ascii="Arial" w:hAnsi="Arial" w:cs="Arial"/>
          <w:color w:val="002C5C"/>
          <w:sz w:val="18"/>
          <w:szCs w:val="18"/>
        </w:rPr>
        <w:t xml:space="preserve">the same period in 2022. </w:t>
      </w:r>
      <w:r w:rsidR="00642A52">
        <w:rPr>
          <w:rFonts w:ascii="Arial" w:hAnsi="Arial" w:cs="Arial"/>
          <w:color w:val="002C5C"/>
          <w:sz w:val="18"/>
          <w:szCs w:val="18"/>
        </w:rPr>
        <w:t>L</w:t>
      </w:r>
      <w:r w:rsidR="006D78DD">
        <w:rPr>
          <w:rFonts w:ascii="Arial" w:hAnsi="Arial" w:cs="Arial"/>
          <w:color w:val="002C5C"/>
          <w:sz w:val="18"/>
          <w:szCs w:val="18"/>
        </w:rPr>
        <w:t xml:space="preserve">oan </w:t>
      </w:r>
      <w:r w:rsidR="003B62CF">
        <w:rPr>
          <w:rFonts w:ascii="Arial" w:hAnsi="Arial" w:cs="Arial"/>
          <w:color w:val="002C5C"/>
          <w:sz w:val="18"/>
          <w:szCs w:val="18"/>
        </w:rPr>
        <w:t>balances increased $</w:t>
      </w:r>
      <w:r w:rsidR="006D78DD">
        <w:rPr>
          <w:rFonts w:ascii="Arial" w:hAnsi="Arial" w:cs="Arial"/>
          <w:color w:val="002C5C"/>
          <w:sz w:val="18"/>
          <w:szCs w:val="18"/>
        </w:rPr>
        <w:t xml:space="preserve">70.7 </w:t>
      </w:r>
      <w:r w:rsidR="003B62CF">
        <w:rPr>
          <w:rFonts w:ascii="Arial" w:hAnsi="Arial" w:cs="Arial"/>
          <w:color w:val="002C5C"/>
          <w:sz w:val="18"/>
          <w:szCs w:val="18"/>
        </w:rPr>
        <w:t>million or 14.4% since June 30, 2022</w:t>
      </w:r>
      <w:r w:rsidR="00D74868">
        <w:rPr>
          <w:rFonts w:ascii="Arial" w:hAnsi="Arial" w:cs="Arial"/>
          <w:color w:val="002C5C"/>
          <w:sz w:val="18"/>
          <w:szCs w:val="18"/>
        </w:rPr>
        <w:t xml:space="preserve"> </w:t>
      </w:r>
      <w:r w:rsidR="00160409">
        <w:rPr>
          <w:rFonts w:ascii="Arial" w:hAnsi="Arial" w:cs="Arial"/>
          <w:color w:val="002C5C"/>
          <w:sz w:val="18"/>
          <w:szCs w:val="18"/>
        </w:rPr>
        <w:t xml:space="preserve">and </w:t>
      </w:r>
      <w:r w:rsidR="005D48DA">
        <w:rPr>
          <w:rFonts w:ascii="Arial" w:hAnsi="Arial" w:cs="Arial"/>
          <w:color w:val="002C5C"/>
          <w:sz w:val="18"/>
          <w:szCs w:val="18"/>
        </w:rPr>
        <w:t xml:space="preserve">the growth was </w:t>
      </w:r>
      <w:r w:rsidR="00160409">
        <w:rPr>
          <w:rFonts w:ascii="Arial" w:hAnsi="Arial" w:cs="Arial"/>
          <w:color w:val="002C5C"/>
          <w:sz w:val="18"/>
          <w:szCs w:val="18"/>
        </w:rPr>
        <w:t xml:space="preserve">primarily funded by </w:t>
      </w:r>
      <w:r w:rsidR="005D48DA">
        <w:rPr>
          <w:rFonts w:ascii="Arial" w:hAnsi="Arial" w:cs="Arial"/>
          <w:color w:val="002C5C"/>
          <w:sz w:val="18"/>
          <w:szCs w:val="18"/>
        </w:rPr>
        <w:t xml:space="preserve">decreases in </w:t>
      </w:r>
      <w:r w:rsidR="00D74868">
        <w:rPr>
          <w:rFonts w:ascii="Arial" w:hAnsi="Arial" w:cs="Arial"/>
          <w:color w:val="002C5C"/>
          <w:sz w:val="18"/>
          <w:szCs w:val="18"/>
        </w:rPr>
        <w:t xml:space="preserve">debt securities and fed funds sold </w:t>
      </w:r>
      <w:r w:rsidR="00160409">
        <w:rPr>
          <w:rFonts w:ascii="Arial" w:hAnsi="Arial" w:cs="Arial"/>
          <w:color w:val="002C5C"/>
          <w:sz w:val="18"/>
          <w:szCs w:val="18"/>
        </w:rPr>
        <w:t xml:space="preserve">which </w:t>
      </w:r>
      <w:r w:rsidR="00D74868">
        <w:rPr>
          <w:rFonts w:ascii="Arial" w:hAnsi="Arial" w:cs="Arial"/>
          <w:color w:val="002C5C"/>
          <w:sz w:val="18"/>
          <w:szCs w:val="18"/>
        </w:rPr>
        <w:t>decreased by $110.6 million or 27.9%</w:t>
      </w:r>
      <w:r w:rsidR="00160409">
        <w:rPr>
          <w:rFonts w:ascii="Arial" w:hAnsi="Arial" w:cs="Arial"/>
          <w:color w:val="002C5C"/>
          <w:sz w:val="18"/>
          <w:szCs w:val="18"/>
        </w:rPr>
        <w:t xml:space="preserve"> in the same </w:t>
      </w:r>
      <w:r w:rsidR="00160409" w:rsidRPr="005D48DA">
        <w:rPr>
          <w:rFonts w:ascii="Arial" w:hAnsi="Arial" w:cs="Arial"/>
          <w:color w:val="002C5C"/>
          <w:sz w:val="18"/>
          <w:szCs w:val="18"/>
        </w:rPr>
        <w:t>period</w:t>
      </w:r>
      <w:r w:rsidR="00ED5294" w:rsidRPr="005D48DA">
        <w:rPr>
          <w:rFonts w:ascii="Arial" w:hAnsi="Arial" w:cs="Arial"/>
          <w:color w:val="002C5C"/>
          <w:sz w:val="18"/>
          <w:szCs w:val="18"/>
        </w:rPr>
        <w:t xml:space="preserve">. </w:t>
      </w:r>
      <w:r w:rsidRPr="005D48DA">
        <w:rPr>
          <w:rFonts w:ascii="Arial" w:hAnsi="Arial" w:cs="Arial"/>
          <w:color w:val="002C5C"/>
          <w:sz w:val="18"/>
          <w:szCs w:val="18"/>
        </w:rPr>
        <w:t>Costs</w:t>
      </w:r>
      <w:r>
        <w:rPr>
          <w:rFonts w:ascii="Arial" w:hAnsi="Arial" w:cs="Arial"/>
          <w:color w:val="002C5C"/>
          <w:sz w:val="18"/>
          <w:szCs w:val="18"/>
        </w:rPr>
        <w:t xml:space="preserve"> of interest-bearing deposits increased </w:t>
      </w:r>
      <w:r w:rsidR="00160409">
        <w:rPr>
          <w:rFonts w:ascii="Arial" w:hAnsi="Arial" w:cs="Arial"/>
          <w:color w:val="002C5C"/>
          <w:sz w:val="18"/>
          <w:szCs w:val="18"/>
        </w:rPr>
        <w:t xml:space="preserve">by </w:t>
      </w:r>
      <w:r>
        <w:rPr>
          <w:rFonts w:ascii="Arial" w:hAnsi="Arial" w:cs="Arial"/>
          <w:color w:val="002C5C"/>
          <w:sz w:val="18"/>
          <w:szCs w:val="18"/>
        </w:rPr>
        <w:t>8</w:t>
      </w:r>
      <w:r w:rsidR="006D78DD">
        <w:rPr>
          <w:rFonts w:ascii="Arial" w:hAnsi="Arial" w:cs="Arial"/>
          <w:color w:val="002C5C"/>
          <w:sz w:val="18"/>
          <w:szCs w:val="18"/>
        </w:rPr>
        <w:t xml:space="preserve">0 bps for the </w:t>
      </w:r>
      <w:r w:rsidR="00160409">
        <w:rPr>
          <w:rFonts w:ascii="Arial" w:hAnsi="Arial" w:cs="Arial"/>
          <w:color w:val="002C5C"/>
          <w:sz w:val="18"/>
          <w:szCs w:val="18"/>
        </w:rPr>
        <w:t>six months ended June 30, 2023 as compared to the</w:t>
      </w:r>
      <w:r w:rsidR="005D48DA">
        <w:rPr>
          <w:rFonts w:ascii="Arial" w:hAnsi="Arial" w:cs="Arial"/>
          <w:color w:val="002C5C"/>
          <w:sz w:val="18"/>
          <w:szCs w:val="18"/>
        </w:rPr>
        <w:t xml:space="preserve"> six months ended June 30, 2022</w:t>
      </w:r>
      <w:r>
        <w:rPr>
          <w:rFonts w:ascii="Arial" w:hAnsi="Arial" w:cs="Arial"/>
          <w:color w:val="002C5C"/>
          <w:sz w:val="18"/>
          <w:szCs w:val="18"/>
        </w:rPr>
        <w:t xml:space="preserve">. </w:t>
      </w:r>
      <w:r w:rsidR="004A609B">
        <w:rPr>
          <w:rFonts w:ascii="Arial" w:hAnsi="Arial" w:cs="Arial"/>
          <w:color w:val="002C5C"/>
          <w:sz w:val="18"/>
          <w:szCs w:val="18"/>
        </w:rPr>
        <w:t xml:space="preserve">Deposit rates have been increased over the last 12 months to remain competitive in local markets and to preserve on-balance sheet liquidity. </w:t>
      </w:r>
    </w:p>
    <w:p w14:paraId="0F850B24" w14:textId="77777777" w:rsidR="00FD7980" w:rsidRDefault="00FD7980" w:rsidP="00FD7980">
      <w:pPr>
        <w:pStyle w:val="NormalWeb"/>
        <w:spacing w:before="0" w:beforeAutospacing="0" w:after="0" w:afterAutospacing="0" w:line="276" w:lineRule="auto"/>
        <w:rPr>
          <w:rFonts w:ascii="Arial" w:hAnsi="Arial" w:cs="Arial"/>
          <w:color w:val="002C5C"/>
          <w:sz w:val="18"/>
          <w:szCs w:val="18"/>
        </w:rPr>
      </w:pPr>
    </w:p>
    <w:p w14:paraId="7E091142" w14:textId="2D15C041" w:rsidR="00FD7980" w:rsidRPr="000C6F2B" w:rsidRDefault="00FD7980" w:rsidP="00FD7980">
      <w:pPr>
        <w:pStyle w:val="NormalWeb"/>
        <w:spacing w:before="0" w:beforeAutospacing="0" w:after="0" w:afterAutospacing="0" w:line="276" w:lineRule="auto"/>
        <w:rPr>
          <w:rFonts w:ascii="Arial" w:hAnsi="Arial" w:cs="Arial"/>
          <w:color w:val="002C5C"/>
          <w:sz w:val="18"/>
          <w:szCs w:val="18"/>
          <w:highlight w:val="yellow"/>
        </w:rPr>
      </w:pPr>
      <w:r w:rsidRPr="00A44BBF">
        <w:rPr>
          <w:rFonts w:ascii="Arial" w:hAnsi="Arial" w:cs="Arial"/>
          <w:color w:val="002C5C"/>
          <w:sz w:val="18"/>
          <w:szCs w:val="18"/>
        </w:rPr>
        <w:t>On January 1, 2023</w:t>
      </w:r>
      <w:r w:rsidRPr="00B36DC9">
        <w:rPr>
          <w:rFonts w:ascii="Arial" w:hAnsi="Arial" w:cs="Arial"/>
          <w:color w:val="002C5C"/>
          <w:sz w:val="18"/>
          <w:szCs w:val="18"/>
        </w:rPr>
        <w:t xml:space="preserve"> the Company adopted the CECL</w:t>
      </w:r>
      <w:bookmarkStart w:id="0" w:name="_GoBack"/>
      <w:bookmarkEnd w:id="0"/>
      <w:r w:rsidRPr="00B36DC9">
        <w:rPr>
          <w:rFonts w:ascii="Arial" w:hAnsi="Arial" w:cs="Arial"/>
          <w:color w:val="002C5C"/>
          <w:sz w:val="18"/>
          <w:szCs w:val="18"/>
        </w:rPr>
        <w:t xml:space="preserve"> model pursuant to ASU 2016-13. The estimate of expected credit losses considers historical information, current information, and supportable forecasts,</w:t>
      </w:r>
      <w:r w:rsidRPr="000C38B9">
        <w:rPr>
          <w:rFonts w:ascii="Arial" w:hAnsi="Arial" w:cs="Arial"/>
          <w:color w:val="002C5C"/>
          <w:sz w:val="18"/>
          <w:szCs w:val="18"/>
        </w:rPr>
        <w:t xml:space="preserve"> including estimates of prepayments</w:t>
      </w:r>
      <w:r>
        <w:rPr>
          <w:rFonts w:ascii="Arial" w:hAnsi="Arial" w:cs="Arial"/>
          <w:color w:val="002C5C"/>
          <w:sz w:val="18"/>
          <w:szCs w:val="18"/>
        </w:rPr>
        <w:t>. The provision for credit losses of $</w:t>
      </w:r>
      <w:r w:rsidR="00A44BBF">
        <w:rPr>
          <w:rFonts w:ascii="Arial" w:hAnsi="Arial" w:cs="Arial"/>
          <w:color w:val="002C5C"/>
          <w:sz w:val="18"/>
          <w:szCs w:val="18"/>
        </w:rPr>
        <w:t>420</w:t>
      </w:r>
      <w:r>
        <w:rPr>
          <w:rFonts w:ascii="Arial" w:hAnsi="Arial" w:cs="Arial"/>
          <w:color w:val="002C5C"/>
          <w:sz w:val="18"/>
          <w:szCs w:val="18"/>
        </w:rPr>
        <w:t xml:space="preserve"> thousand recorded </w:t>
      </w:r>
      <w:r w:rsidR="00A44BBF">
        <w:rPr>
          <w:rFonts w:ascii="Arial" w:hAnsi="Arial" w:cs="Arial"/>
          <w:color w:val="002C5C"/>
          <w:sz w:val="18"/>
          <w:szCs w:val="18"/>
        </w:rPr>
        <w:t xml:space="preserve">for the six months ended June 30, 2023 </w:t>
      </w:r>
      <w:r>
        <w:rPr>
          <w:rFonts w:ascii="Arial" w:hAnsi="Arial" w:cs="Arial"/>
          <w:color w:val="002C5C"/>
          <w:sz w:val="18"/>
          <w:szCs w:val="18"/>
        </w:rPr>
        <w:t xml:space="preserve">was </w:t>
      </w:r>
      <w:r>
        <w:rPr>
          <w:rFonts w:ascii="Arial" w:hAnsi="Arial" w:cs="Arial"/>
          <w:color w:val="002C5C"/>
          <w:sz w:val="18"/>
          <w:szCs w:val="18"/>
        </w:rPr>
        <w:lastRenderedPageBreak/>
        <w:t xml:space="preserve">primarily the result of growth in the loan portfolio during the same period. No significant changes in the economic indicators and related forecasts utilized in the CECL model were noted in </w:t>
      </w:r>
      <w:r w:rsidR="00A44BBF">
        <w:rPr>
          <w:rFonts w:ascii="Arial" w:hAnsi="Arial" w:cs="Arial"/>
          <w:color w:val="002C5C"/>
          <w:sz w:val="18"/>
          <w:szCs w:val="18"/>
        </w:rPr>
        <w:t>20</w:t>
      </w:r>
      <w:r>
        <w:rPr>
          <w:rFonts w:ascii="Arial" w:hAnsi="Arial" w:cs="Arial"/>
          <w:color w:val="002C5C"/>
          <w:sz w:val="18"/>
          <w:szCs w:val="18"/>
        </w:rPr>
        <w:t xml:space="preserve">23. </w:t>
      </w:r>
    </w:p>
    <w:p w14:paraId="3CE7FF1F" w14:textId="77777777" w:rsidR="00FD7980" w:rsidRPr="000C6F2B" w:rsidRDefault="00FD7980" w:rsidP="00FD7980">
      <w:pPr>
        <w:pStyle w:val="NormalWeb"/>
        <w:spacing w:before="0" w:beforeAutospacing="0" w:after="0" w:afterAutospacing="0" w:line="276" w:lineRule="auto"/>
        <w:rPr>
          <w:rFonts w:ascii="Arial" w:hAnsi="Arial" w:cs="Arial"/>
          <w:color w:val="002C5C"/>
          <w:sz w:val="18"/>
          <w:szCs w:val="18"/>
          <w:highlight w:val="yellow"/>
        </w:rPr>
      </w:pPr>
    </w:p>
    <w:p w14:paraId="12302F46" w14:textId="3E174904" w:rsidR="00394230" w:rsidRDefault="00394230" w:rsidP="00FD7980">
      <w:pPr>
        <w:pStyle w:val="NormalWeb"/>
        <w:spacing w:before="0" w:beforeAutospacing="0" w:after="0" w:afterAutospacing="0" w:line="276" w:lineRule="auto"/>
        <w:rPr>
          <w:rFonts w:ascii="Arial" w:hAnsi="Arial" w:cs="Arial"/>
          <w:color w:val="002C5C"/>
          <w:sz w:val="18"/>
          <w:szCs w:val="18"/>
        </w:rPr>
      </w:pPr>
      <w:r w:rsidRPr="00394230">
        <w:rPr>
          <w:rFonts w:ascii="Arial" w:hAnsi="Arial" w:cs="Arial"/>
          <w:color w:val="002C5C"/>
          <w:sz w:val="18"/>
          <w:szCs w:val="18"/>
        </w:rPr>
        <w:t xml:space="preserve">Noninterest income </w:t>
      </w:r>
      <w:r>
        <w:rPr>
          <w:rFonts w:ascii="Arial" w:hAnsi="Arial" w:cs="Arial"/>
          <w:color w:val="002C5C"/>
          <w:sz w:val="18"/>
          <w:szCs w:val="18"/>
        </w:rPr>
        <w:t xml:space="preserve">for the six months ended June 30, 2023 </w:t>
      </w:r>
      <w:r w:rsidRPr="00394230">
        <w:rPr>
          <w:rFonts w:ascii="Arial" w:hAnsi="Arial" w:cs="Arial"/>
          <w:color w:val="002C5C"/>
          <w:sz w:val="18"/>
          <w:szCs w:val="18"/>
        </w:rPr>
        <w:t xml:space="preserve">decreased </w:t>
      </w:r>
      <w:r>
        <w:rPr>
          <w:rFonts w:ascii="Arial" w:hAnsi="Arial" w:cs="Arial"/>
          <w:color w:val="002C5C"/>
          <w:sz w:val="18"/>
          <w:szCs w:val="18"/>
        </w:rPr>
        <w:t xml:space="preserve">by </w:t>
      </w:r>
      <w:r w:rsidRPr="00394230">
        <w:rPr>
          <w:rFonts w:ascii="Arial" w:hAnsi="Arial" w:cs="Arial"/>
          <w:color w:val="002C5C"/>
          <w:sz w:val="18"/>
          <w:szCs w:val="18"/>
        </w:rPr>
        <w:t>$</w:t>
      </w:r>
      <w:r>
        <w:rPr>
          <w:rFonts w:ascii="Arial" w:hAnsi="Arial" w:cs="Arial"/>
          <w:color w:val="002C5C"/>
          <w:sz w:val="18"/>
          <w:szCs w:val="18"/>
        </w:rPr>
        <w:t>47 thousand or 2.4</w:t>
      </w:r>
      <w:r w:rsidRPr="00394230">
        <w:rPr>
          <w:rFonts w:ascii="Arial" w:hAnsi="Arial" w:cs="Arial"/>
          <w:color w:val="002C5C"/>
          <w:sz w:val="18"/>
          <w:szCs w:val="18"/>
        </w:rPr>
        <w:t xml:space="preserve">%, as compared to </w:t>
      </w:r>
      <w:r>
        <w:rPr>
          <w:rFonts w:ascii="Arial" w:hAnsi="Arial" w:cs="Arial"/>
          <w:color w:val="002C5C"/>
          <w:sz w:val="18"/>
          <w:szCs w:val="18"/>
        </w:rPr>
        <w:t>the six months ended June 30, 2022, d</w:t>
      </w:r>
      <w:r w:rsidRPr="00394230">
        <w:rPr>
          <w:rFonts w:ascii="Arial" w:hAnsi="Arial" w:cs="Arial"/>
          <w:color w:val="002C5C"/>
          <w:sz w:val="18"/>
          <w:szCs w:val="18"/>
        </w:rPr>
        <w:t xml:space="preserve">ue to a decrease in income from </w:t>
      </w:r>
      <w:r w:rsidR="0058227A">
        <w:rPr>
          <w:rFonts w:ascii="Arial" w:hAnsi="Arial" w:cs="Arial"/>
          <w:color w:val="002C5C"/>
          <w:sz w:val="18"/>
          <w:szCs w:val="18"/>
        </w:rPr>
        <w:t xml:space="preserve">death proceeds of </w:t>
      </w:r>
      <w:r w:rsidRPr="00394230">
        <w:rPr>
          <w:rFonts w:ascii="Arial" w:hAnsi="Arial" w:cs="Arial"/>
          <w:color w:val="002C5C"/>
          <w:sz w:val="18"/>
          <w:szCs w:val="18"/>
        </w:rPr>
        <w:t>ba</w:t>
      </w:r>
      <w:r>
        <w:rPr>
          <w:rFonts w:ascii="Arial" w:hAnsi="Arial" w:cs="Arial"/>
          <w:color w:val="002C5C"/>
          <w:sz w:val="18"/>
          <w:szCs w:val="18"/>
        </w:rPr>
        <w:t>nk owned life insurance</w:t>
      </w:r>
      <w:r w:rsidR="0058227A">
        <w:rPr>
          <w:rFonts w:ascii="Arial" w:hAnsi="Arial" w:cs="Arial"/>
          <w:color w:val="002C5C"/>
          <w:sz w:val="18"/>
          <w:szCs w:val="18"/>
        </w:rPr>
        <w:t xml:space="preserve"> policies</w:t>
      </w:r>
      <w:r w:rsidR="004A609B">
        <w:rPr>
          <w:rFonts w:ascii="Arial" w:hAnsi="Arial" w:cs="Arial"/>
          <w:color w:val="002C5C"/>
          <w:sz w:val="18"/>
          <w:szCs w:val="18"/>
        </w:rPr>
        <w:t xml:space="preserve">. </w:t>
      </w:r>
      <w:r w:rsidR="0058227A">
        <w:rPr>
          <w:rFonts w:ascii="Arial" w:hAnsi="Arial" w:cs="Arial"/>
          <w:color w:val="002C5C"/>
          <w:sz w:val="18"/>
          <w:szCs w:val="18"/>
        </w:rPr>
        <w:t>Nonrecurring in</w:t>
      </w:r>
      <w:r w:rsidR="0058227A" w:rsidRPr="00394230">
        <w:rPr>
          <w:rFonts w:ascii="Arial" w:hAnsi="Arial" w:cs="Arial"/>
          <w:color w:val="002C5C"/>
          <w:sz w:val="18"/>
          <w:szCs w:val="18"/>
        </w:rPr>
        <w:t xml:space="preserve">come </w:t>
      </w:r>
      <w:r w:rsidR="0058227A">
        <w:rPr>
          <w:rFonts w:ascii="Arial" w:hAnsi="Arial" w:cs="Arial"/>
          <w:color w:val="002C5C"/>
          <w:sz w:val="18"/>
          <w:szCs w:val="18"/>
        </w:rPr>
        <w:t xml:space="preserve">of $276 thousand </w:t>
      </w:r>
      <w:r w:rsidR="0058227A" w:rsidRPr="00394230">
        <w:rPr>
          <w:rFonts w:ascii="Arial" w:hAnsi="Arial" w:cs="Arial"/>
          <w:color w:val="002C5C"/>
          <w:sz w:val="18"/>
          <w:szCs w:val="18"/>
        </w:rPr>
        <w:t xml:space="preserve">was recognized in </w:t>
      </w:r>
      <w:r w:rsidR="0058227A">
        <w:rPr>
          <w:rFonts w:ascii="Arial" w:hAnsi="Arial" w:cs="Arial"/>
          <w:color w:val="002C5C"/>
          <w:sz w:val="18"/>
          <w:szCs w:val="18"/>
        </w:rPr>
        <w:t>the 1</w:t>
      </w:r>
      <w:r w:rsidR="0058227A" w:rsidRPr="004A609B">
        <w:rPr>
          <w:rFonts w:ascii="Arial" w:hAnsi="Arial" w:cs="Arial"/>
          <w:color w:val="002C5C"/>
          <w:sz w:val="18"/>
          <w:szCs w:val="18"/>
          <w:vertAlign w:val="superscript"/>
        </w:rPr>
        <w:t>st</w:t>
      </w:r>
      <w:r w:rsidR="0058227A">
        <w:rPr>
          <w:rFonts w:ascii="Arial" w:hAnsi="Arial" w:cs="Arial"/>
          <w:color w:val="002C5C"/>
          <w:sz w:val="18"/>
          <w:szCs w:val="18"/>
        </w:rPr>
        <w:t xml:space="preserve"> quarter of 2022</w:t>
      </w:r>
      <w:r w:rsidR="0058227A" w:rsidRPr="00394230">
        <w:rPr>
          <w:rFonts w:ascii="Arial" w:hAnsi="Arial" w:cs="Arial"/>
          <w:color w:val="002C5C"/>
          <w:sz w:val="18"/>
          <w:szCs w:val="18"/>
        </w:rPr>
        <w:t xml:space="preserve"> related to death proceeds of bank</w:t>
      </w:r>
      <w:r w:rsidR="0058227A">
        <w:rPr>
          <w:rFonts w:ascii="Arial" w:hAnsi="Arial" w:cs="Arial"/>
          <w:color w:val="002C5C"/>
          <w:sz w:val="18"/>
          <w:szCs w:val="18"/>
        </w:rPr>
        <w:t xml:space="preserve"> owned life insurance policies</w:t>
      </w:r>
      <w:r w:rsidR="0058227A">
        <w:rPr>
          <w:rFonts w:ascii="Arial" w:hAnsi="Arial" w:cs="Arial"/>
          <w:color w:val="002C5C"/>
          <w:sz w:val="18"/>
          <w:szCs w:val="18"/>
        </w:rPr>
        <w:t xml:space="preserve">. </w:t>
      </w:r>
      <w:r w:rsidR="004A609B">
        <w:rPr>
          <w:rFonts w:ascii="Arial" w:hAnsi="Arial" w:cs="Arial"/>
          <w:color w:val="002C5C"/>
          <w:sz w:val="18"/>
          <w:szCs w:val="18"/>
        </w:rPr>
        <w:t>Increases in r</w:t>
      </w:r>
      <w:r w:rsidR="00122977">
        <w:rPr>
          <w:rFonts w:ascii="Arial" w:hAnsi="Arial" w:cs="Arial"/>
          <w:color w:val="002C5C"/>
          <w:sz w:val="18"/>
          <w:szCs w:val="18"/>
        </w:rPr>
        <w:t>ealized losses on disposition of debt securities</w:t>
      </w:r>
      <w:r w:rsidR="004A609B">
        <w:rPr>
          <w:rFonts w:ascii="Arial" w:hAnsi="Arial" w:cs="Arial"/>
          <w:color w:val="002C5C"/>
          <w:sz w:val="18"/>
          <w:szCs w:val="18"/>
        </w:rPr>
        <w:t xml:space="preserve"> also reduced noninterest income by $59 thousand </w:t>
      </w:r>
      <w:r w:rsidR="0087266A">
        <w:rPr>
          <w:rFonts w:ascii="Arial" w:hAnsi="Arial" w:cs="Arial"/>
          <w:color w:val="002C5C"/>
          <w:sz w:val="18"/>
          <w:szCs w:val="18"/>
        </w:rPr>
        <w:t>when comparing the same periods. R</w:t>
      </w:r>
      <w:r w:rsidR="0087266A" w:rsidRPr="00394230">
        <w:rPr>
          <w:rFonts w:ascii="Arial" w:hAnsi="Arial" w:cs="Arial"/>
          <w:color w:val="002C5C"/>
          <w:sz w:val="18"/>
          <w:szCs w:val="18"/>
        </w:rPr>
        <w:t>estructuring o</w:t>
      </w:r>
      <w:r w:rsidR="0087266A">
        <w:rPr>
          <w:rFonts w:ascii="Arial" w:hAnsi="Arial" w:cs="Arial"/>
          <w:color w:val="002C5C"/>
          <w:sz w:val="18"/>
          <w:szCs w:val="18"/>
        </w:rPr>
        <w:t>f the debt securities portfo</w:t>
      </w:r>
      <w:r w:rsidR="0087266A" w:rsidRPr="00394230">
        <w:rPr>
          <w:rFonts w:ascii="Arial" w:hAnsi="Arial" w:cs="Arial"/>
          <w:color w:val="002C5C"/>
          <w:sz w:val="18"/>
          <w:szCs w:val="18"/>
        </w:rPr>
        <w:t>l</w:t>
      </w:r>
      <w:r w:rsidR="0087266A">
        <w:rPr>
          <w:rFonts w:ascii="Arial" w:hAnsi="Arial" w:cs="Arial"/>
          <w:color w:val="002C5C"/>
          <w:sz w:val="18"/>
          <w:szCs w:val="18"/>
        </w:rPr>
        <w:t xml:space="preserve">io in 2023 resulted in the sale of </w:t>
      </w:r>
      <w:r w:rsidR="0087266A" w:rsidRPr="00394230">
        <w:rPr>
          <w:rFonts w:ascii="Arial" w:hAnsi="Arial" w:cs="Arial"/>
          <w:color w:val="002C5C"/>
          <w:sz w:val="18"/>
          <w:szCs w:val="18"/>
        </w:rPr>
        <w:t xml:space="preserve">lower-yielding </w:t>
      </w:r>
      <w:r w:rsidR="007B46C9">
        <w:rPr>
          <w:rFonts w:ascii="Arial" w:hAnsi="Arial" w:cs="Arial"/>
          <w:color w:val="002C5C"/>
          <w:sz w:val="18"/>
          <w:szCs w:val="18"/>
        </w:rPr>
        <w:t xml:space="preserve">debt </w:t>
      </w:r>
      <w:r w:rsidR="0087266A" w:rsidRPr="00394230">
        <w:rPr>
          <w:rFonts w:ascii="Arial" w:hAnsi="Arial" w:cs="Arial"/>
          <w:color w:val="002C5C"/>
          <w:sz w:val="18"/>
          <w:szCs w:val="18"/>
        </w:rPr>
        <w:t xml:space="preserve">securities </w:t>
      </w:r>
      <w:r w:rsidR="0087266A">
        <w:rPr>
          <w:rFonts w:ascii="Arial" w:hAnsi="Arial" w:cs="Arial"/>
          <w:color w:val="002C5C"/>
          <w:sz w:val="18"/>
          <w:szCs w:val="18"/>
        </w:rPr>
        <w:t>at a loss so proceeds could be reinvested into</w:t>
      </w:r>
      <w:r w:rsidR="0087266A" w:rsidRPr="00394230">
        <w:rPr>
          <w:rFonts w:ascii="Arial" w:hAnsi="Arial" w:cs="Arial"/>
          <w:color w:val="002C5C"/>
          <w:sz w:val="18"/>
          <w:szCs w:val="18"/>
        </w:rPr>
        <w:t xml:space="preserve"> new securities </w:t>
      </w:r>
      <w:r w:rsidR="0087266A">
        <w:rPr>
          <w:rFonts w:ascii="Arial" w:hAnsi="Arial" w:cs="Arial"/>
          <w:color w:val="002C5C"/>
          <w:sz w:val="18"/>
          <w:szCs w:val="18"/>
        </w:rPr>
        <w:t xml:space="preserve">or fund loans </w:t>
      </w:r>
      <w:r w:rsidR="0087266A" w:rsidRPr="00394230">
        <w:rPr>
          <w:rFonts w:ascii="Arial" w:hAnsi="Arial" w:cs="Arial"/>
          <w:color w:val="002C5C"/>
          <w:sz w:val="18"/>
          <w:szCs w:val="18"/>
        </w:rPr>
        <w:t xml:space="preserve">at substantially higher yields to maximize future interest revenue. </w:t>
      </w:r>
      <w:r w:rsidRPr="00394230">
        <w:rPr>
          <w:rFonts w:ascii="Arial" w:hAnsi="Arial" w:cs="Arial"/>
          <w:color w:val="002C5C"/>
          <w:sz w:val="18"/>
          <w:szCs w:val="18"/>
        </w:rPr>
        <w:t xml:space="preserve">Increases in other sources of noninterest income including </w:t>
      </w:r>
      <w:r w:rsidR="00122977">
        <w:rPr>
          <w:rFonts w:ascii="Arial" w:hAnsi="Arial" w:cs="Arial"/>
          <w:color w:val="002C5C"/>
          <w:sz w:val="18"/>
          <w:szCs w:val="18"/>
        </w:rPr>
        <w:t>service charges on deposits</w:t>
      </w:r>
      <w:r w:rsidR="007B46C9">
        <w:rPr>
          <w:rFonts w:ascii="Arial" w:hAnsi="Arial" w:cs="Arial"/>
          <w:color w:val="002C5C"/>
          <w:sz w:val="18"/>
          <w:szCs w:val="18"/>
        </w:rPr>
        <w:t xml:space="preserve">, </w:t>
      </w:r>
      <w:r w:rsidRPr="00394230">
        <w:rPr>
          <w:rFonts w:ascii="Arial" w:hAnsi="Arial" w:cs="Arial"/>
          <w:color w:val="002C5C"/>
          <w:sz w:val="18"/>
          <w:szCs w:val="18"/>
        </w:rPr>
        <w:t>debit card interchange fees</w:t>
      </w:r>
      <w:r w:rsidR="007B46C9">
        <w:rPr>
          <w:rFonts w:ascii="Arial" w:hAnsi="Arial" w:cs="Arial"/>
          <w:color w:val="002C5C"/>
          <w:sz w:val="18"/>
          <w:szCs w:val="18"/>
        </w:rPr>
        <w:t>, and deposit network placement fees</w:t>
      </w:r>
      <w:r>
        <w:rPr>
          <w:rFonts w:ascii="Arial" w:hAnsi="Arial" w:cs="Arial"/>
          <w:color w:val="002C5C"/>
          <w:sz w:val="18"/>
          <w:szCs w:val="18"/>
        </w:rPr>
        <w:t xml:space="preserve"> p</w:t>
      </w:r>
      <w:r w:rsidRPr="00394230">
        <w:rPr>
          <w:rFonts w:ascii="Arial" w:hAnsi="Arial" w:cs="Arial"/>
          <w:color w:val="002C5C"/>
          <w:sz w:val="18"/>
          <w:szCs w:val="18"/>
        </w:rPr>
        <w:t xml:space="preserve">artially offset the </w:t>
      </w:r>
      <w:r w:rsidR="004C218B">
        <w:rPr>
          <w:rFonts w:ascii="Arial" w:hAnsi="Arial" w:cs="Arial"/>
          <w:color w:val="002C5C"/>
          <w:sz w:val="18"/>
          <w:szCs w:val="18"/>
        </w:rPr>
        <w:t xml:space="preserve">aforementioned </w:t>
      </w:r>
      <w:r w:rsidRPr="00394230">
        <w:rPr>
          <w:rFonts w:ascii="Arial" w:hAnsi="Arial" w:cs="Arial"/>
          <w:color w:val="002C5C"/>
          <w:sz w:val="18"/>
          <w:szCs w:val="18"/>
        </w:rPr>
        <w:t>decrease</w:t>
      </w:r>
      <w:r w:rsidR="0058227A">
        <w:rPr>
          <w:rFonts w:ascii="Arial" w:hAnsi="Arial" w:cs="Arial"/>
          <w:color w:val="002C5C"/>
          <w:sz w:val="18"/>
          <w:szCs w:val="18"/>
        </w:rPr>
        <w:t>s</w:t>
      </w:r>
      <w:r w:rsidRPr="00394230">
        <w:rPr>
          <w:rFonts w:ascii="Arial" w:hAnsi="Arial" w:cs="Arial"/>
          <w:color w:val="002C5C"/>
          <w:sz w:val="18"/>
          <w:szCs w:val="18"/>
        </w:rPr>
        <w:t xml:space="preserve"> </w:t>
      </w:r>
      <w:r w:rsidR="0058227A">
        <w:rPr>
          <w:rFonts w:ascii="Arial" w:hAnsi="Arial" w:cs="Arial"/>
          <w:color w:val="002C5C"/>
          <w:sz w:val="18"/>
          <w:szCs w:val="18"/>
        </w:rPr>
        <w:t>in noninterest income</w:t>
      </w:r>
      <w:r w:rsidR="004A609B">
        <w:rPr>
          <w:rFonts w:ascii="Arial" w:hAnsi="Arial" w:cs="Arial"/>
          <w:color w:val="002C5C"/>
          <w:sz w:val="18"/>
          <w:szCs w:val="18"/>
        </w:rPr>
        <w:t xml:space="preserve">. </w:t>
      </w:r>
    </w:p>
    <w:p w14:paraId="50B3AD7D" w14:textId="77777777" w:rsidR="004A50A6" w:rsidRDefault="004A50A6" w:rsidP="004A50A6">
      <w:pPr>
        <w:pStyle w:val="NormalWeb"/>
        <w:spacing w:before="0" w:beforeAutospacing="0" w:after="0" w:afterAutospacing="0" w:line="276" w:lineRule="auto"/>
        <w:rPr>
          <w:rFonts w:ascii="Arial" w:hAnsi="Arial" w:cs="Arial"/>
          <w:color w:val="002C5C"/>
          <w:sz w:val="18"/>
          <w:szCs w:val="18"/>
        </w:rPr>
      </w:pPr>
    </w:p>
    <w:p w14:paraId="0D8569BA" w14:textId="586C9215" w:rsidR="00FD7980" w:rsidRDefault="00492D45" w:rsidP="004A50A6">
      <w:pPr>
        <w:pStyle w:val="NormalWeb"/>
        <w:spacing w:before="0" w:beforeAutospacing="0" w:after="0" w:afterAutospacing="0" w:line="276" w:lineRule="auto"/>
        <w:rPr>
          <w:rFonts w:ascii="Arial" w:hAnsi="Arial" w:cs="Arial"/>
          <w:color w:val="002C5C"/>
          <w:sz w:val="18"/>
          <w:szCs w:val="18"/>
        </w:rPr>
      </w:pPr>
      <w:r>
        <w:rPr>
          <w:rFonts w:ascii="Arial" w:hAnsi="Arial" w:cs="Arial"/>
          <w:color w:val="002C5C"/>
          <w:sz w:val="18"/>
          <w:szCs w:val="18"/>
        </w:rPr>
        <w:t>Noninterest expense for the six months ended June 30, 2023 in</w:t>
      </w:r>
      <w:r w:rsidRPr="00492D45">
        <w:rPr>
          <w:rFonts w:ascii="Arial" w:hAnsi="Arial" w:cs="Arial"/>
          <w:color w:val="002C5C"/>
          <w:sz w:val="18"/>
          <w:szCs w:val="18"/>
        </w:rPr>
        <w:t>creased by $</w:t>
      </w:r>
      <w:r>
        <w:rPr>
          <w:rFonts w:ascii="Arial" w:hAnsi="Arial" w:cs="Arial"/>
          <w:color w:val="002C5C"/>
          <w:sz w:val="18"/>
          <w:szCs w:val="18"/>
        </w:rPr>
        <w:t xml:space="preserve">1.1 million </w:t>
      </w:r>
      <w:r w:rsidRPr="00492D45">
        <w:rPr>
          <w:rFonts w:ascii="Arial" w:hAnsi="Arial" w:cs="Arial"/>
          <w:color w:val="002C5C"/>
          <w:sz w:val="18"/>
          <w:szCs w:val="18"/>
        </w:rPr>
        <w:t xml:space="preserve">or </w:t>
      </w:r>
      <w:r>
        <w:rPr>
          <w:rFonts w:ascii="Arial" w:hAnsi="Arial" w:cs="Arial"/>
          <w:color w:val="002C5C"/>
          <w:sz w:val="18"/>
          <w:szCs w:val="18"/>
        </w:rPr>
        <w:t>15.9</w:t>
      </w:r>
      <w:r w:rsidRPr="00492D45">
        <w:rPr>
          <w:rFonts w:ascii="Arial" w:hAnsi="Arial" w:cs="Arial"/>
          <w:color w:val="002C5C"/>
          <w:sz w:val="18"/>
          <w:szCs w:val="18"/>
        </w:rPr>
        <w:t xml:space="preserve">%, as compared to </w:t>
      </w:r>
      <w:r>
        <w:rPr>
          <w:rFonts w:ascii="Arial" w:hAnsi="Arial" w:cs="Arial"/>
          <w:color w:val="002C5C"/>
          <w:sz w:val="18"/>
          <w:szCs w:val="18"/>
        </w:rPr>
        <w:t>the same period in 2022</w:t>
      </w:r>
      <w:r w:rsidRPr="00492D45">
        <w:rPr>
          <w:rFonts w:ascii="Arial" w:hAnsi="Arial" w:cs="Arial"/>
          <w:color w:val="002C5C"/>
          <w:sz w:val="18"/>
          <w:szCs w:val="18"/>
        </w:rPr>
        <w:t xml:space="preserve">, and is </w:t>
      </w:r>
      <w:r>
        <w:rPr>
          <w:rFonts w:ascii="Arial" w:hAnsi="Arial" w:cs="Arial"/>
          <w:color w:val="002C5C"/>
          <w:sz w:val="18"/>
          <w:szCs w:val="18"/>
        </w:rPr>
        <w:t xml:space="preserve">primarily the </w:t>
      </w:r>
      <w:r w:rsidRPr="00492D45">
        <w:rPr>
          <w:rFonts w:ascii="Arial" w:hAnsi="Arial" w:cs="Arial"/>
          <w:color w:val="002C5C"/>
          <w:sz w:val="18"/>
          <w:szCs w:val="18"/>
        </w:rPr>
        <w:t>result of increases in employee salaries</w:t>
      </w:r>
      <w:r w:rsidR="006D3FFA">
        <w:rPr>
          <w:rFonts w:ascii="Arial" w:hAnsi="Arial" w:cs="Arial"/>
          <w:color w:val="002C5C"/>
          <w:sz w:val="18"/>
          <w:szCs w:val="18"/>
        </w:rPr>
        <w:t xml:space="preserve">, </w:t>
      </w:r>
      <w:r w:rsidR="00575CD8">
        <w:rPr>
          <w:rFonts w:ascii="Arial" w:hAnsi="Arial" w:cs="Arial"/>
          <w:color w:val="002C5C"/>
          <w:sz w:val="18"/>
          <w:szCs w:val="18"/>
        </w:rPr>
        <w:t xml:space="preserve">employee </w:t>
      </w:r>
      <w:r w:rsidRPr="00492D45">
        <w:rPr>
          <w:rFonts w:ascii="Arial" w:hAnsi="Arial" w:cs="Arial"/>
          <w:color w:val="002C5C"/>
          <w:sz w:val="18"/>
          <w:szCs w:val="18"/>
        </w:rPr>
        <w:t>benefits expenses</w:t>
      </w:r>
      <w:r w:rsidR="006D3FFA">
        <w:rPr>
          <w:rFonts w:ascii="Arial" w:hAnsi="Arial" w:cs="Arial"/>
          <w:color w:val="002C5C"/>
          <w:sz w:val="18"/>
          <w:szCs w:val="18"/>
        </w:rPr>
        <w:t>, and deposit insurance premiums assessed by the FDIC</w:t>
      </w:r>
      <w:r w:rsidRPr="00492D45">
        <w:rPr>
          <w:rFonts w:ascii="Arial" w:hAnsi="Arial" w:cs="Arial"/>
          <w:color w:val="002C5C"/>
          <w:sz w:val="18"/>
          <w:szCs w:val="18"/>
        </w:rPr>
        <w:t>. Higher salaries expense relates to the fulfillment of open positions and higher salaries paid to remain competitive in the current labor market</w:t>
      </w:r>
      <w:r w:rsidR="00575CD8">
        <w:rPr>
          <w:rFonts w:ascii="Arial" w:hAnsi="Arial" w:cs="Arial"/>
          <w:color w:val="002C5C"/>
          <w:sz w:val="18"/>
          <w:szCs w:val="18"/>
        </w:rPr>
        <w:t xml:space="preserve"> and resulted in a 6.7% increase in year to date salaries expense compared to the prior year</w:t>
      </w:r>
      <w:r w:rsidRPr="00492D45">
        <w:rPr>
          <w:rFonts w:ascii="Arial" w:hAnsi="Arial" w:cs="Arial"/>
          <w:color w:val="002C5C"/>
          <w:sz w:val="18"/>
          <w:szCs w:val="18"/>
        </w:rPr>
        <w:t xml:space="preserve">. Employee health insurance is provided through a partially self-funded plan and </w:t>
      </w:r>
      <w:r w:rsidR="00575CD8">
        <w:rPr>
          <w:rFonts w:ascii="Arial" w:hAnsi="Arial" w:cs="Arial"/>
          <w:color w:val="002C5C"/>
          <w:sz w:val="18"/>
          <w:szCs w:val="18"/>
        </w:rPr>
        <w:t xml:space="preserve">year to date </w:t>
      </w:r>
      <w:r w:rsidRPr="00492D45">
        <w:rPr>
          <w:rFonts w:ascii="Arial" w:hAnsi="Arial" w:cs="Arial"/>
          <w:color w:val="002C5C"/>
          <w:sz w:val="18"/>
          <w:szCs w:val="18"/>
        </w:rPr>
        <w:t xml:space="preserve">claims incurred by the plan were higher in </w:t>
      </w:r>
      <w:r>
        <w:rPr>
          <w:rFonts w:ascii="Arial" w:hAnsi="Arial" w:cs="Arial"/>
          <w:color w:val="002C5C"/>
          <w:sz w:val="18"/>
          <w:szCs w:val="18"/>
        </w:rPr>
        <w:t>2023</w:t>
      </w:r>
      <w:r w:rsidRPr="00492D45">
        <w:rPr>
          <w:rFonts w:ascii="Arial" w:hAnsi="Arial" w:cs="Arial"/>
          <w:color w:val="002C5C"/>
          <w:sz w:val="18"/>
          <w:szCs w:val="18"/>
        </w:rPr>
        <w:t xml:space="preserve">, resulting in the increase in </w:t>
      </w:r>
      <w:r w:rsidR="00575CD8">
        <w:rPr>
          <w:rFonts w:ascii="Arial" w:hAnsi="Arial" w:cs="Arial"/>
          <w:color w:val="002C5C"/>
          <w:sz w:val="18"/>
          <w:szCs w:val="18"/>
        </w:rPr>
        <w:t xml:space="preserve">year to date </w:t>
      </w:r>
      <w:r w:rsidRPr="00492D45">
        <w:rPr>
          <w:rFonts w:ascii="Arial" w:hAnsi="Arial" w:cs="Arial"/>
          <w:color w:val="002C5C"/>
          <w:sz w:val="18"/>
          <w:szCs w:val="18"/>
        </w:rPr>
        <w:t>employee benefits costs</w:t>
      </w:r>
      <w:r w:rsidR="00575CD8">
        <w:rPr>
          <w:rFonts w:ascii="Arial" w:hAnsi="Arial" w:cs="Arial"/>
          <w:color w:val="002C5C"/>
          <w:sz w:val="18"/>
          <w:szCs w:val="18"/>
        </w:rPr>
        <w:t xml:space="preserve"> by 73.0% in 2023</w:t>
      </w:r>
      <w:r w:rsidRPr="00492D45">
        <w:rPr>
          <w:rFonts w:ascii="Arial" w:hAnsi="Arial" w:cs="Arial"/>
          <w:color w:val="002C5C"/>
          <w:sz w:val="18"/>
          <w:szCs w:val="18"/>
        </w:rPr>
        <w:t>.</w:t>
      </w:r>
      <w:r w:rsidR="006D3FFA">
        <w:rPr>
          <w:rFonts w:ascii="Arial" w:hAnsi="Arial" w:cs="Arial"/>
          <w:color w:val="002C5C"/>
          <w:sz w:val="18"/>
          <w:szCs w:val="18"/>
        </w:rPr>
        <w:t xml:space="preserve"> </w:t>
      </w:r>
      <w:r w:rsidR="00575CD8">
        <w:rPr>
          <w:rFonts w:ascii="Arial" w:hAnsi="Arial" w:cs="Arial"/>
          <w:color w:val="002C5C"/>
          <w:sz w:val="18"/>
          <w:szCs w:val="18"/>
        </w:rPr>
        <w:t xml:space="preserve">Claims incurred by the plan in the six months ended June 30, 2022 were well below average and resulted in low expenses during this period. </w:t>
      </w:r>
      <w:r w:rsidR="006D3FFA">
        <w:rPr>
          <w:rFonts w:ascii="Arial" w:hAnsi="Arial" w:cs="Arial"/>
          <w:color w:val="002C5C"/>
          <w:sz w:val="18"/>
          <w:szCs w:val="18"/>
        </w:rPr>
        <w:t xml:space="preserve">Deposit insurance premiums increased by $76k or 63.0% for the six months ended June 30, 2023, as compared to the same period last year, and is the result of a change in the </w:t>
      </w:r>
      <w:r w:rsidR="004A50A6">
        <w:rPr>
          <w:rFonts w:ascii="Arial" w:hAnsi="Arial" w:cs="Arial"/>
          <w:color w:val="002C5C"/>
          <w:sz w:val="18"/>
          <w:szCs w:val="18"/>
        </w:rPr>
        <w:t xml:space="preserve">FDIC </w:t>
      </w:r>
      <w:r w:rsidR="006D3FFA">
        <w:rPr>
          <w:rFonts w:ascii="Arial" w:hAnsi="Arial" w:cs="Arial"/>
          <w:color w:val="002C5C"/>
          <w:sz w:val="18"/>
          <w:szCs w:val="18"/>
        </w:rPr>
        <w:t xml:space="preserve">assessment calculation </w:t>
      </w:r>
      <w:r w:rsidR="004A50A6">
        <w:rPr>
          <w:rFonts w:ascii="Arial" w:hAnsi="Arial" w:cs="Arial"/>
          <w:color w:val="002C5C"/>
          <w:sz w:val="18"/>
          <w:szCs w:val="18"/>
        </w:rPr>
        <w:t>effective</w:t>
      </w:r>
      <w:r w:rsidR="006D3FFA">
        <w:rPr>
          <w:rFonts w:ascii="Arial" w:hAnsi="Arial" w:cs="Arial"/>
          <w:color w:val="002C5C"/>
          <w:sz w:val="18"/>
          <w:szCs w:val="18"/>
        </w:rPr>
        <w:t xml:space="preserve"> January 1, 2023. The bank is subject to the minimum deposit insurance assessment imposed by the FDIC as a result of strong levels of capital and other regulatory measurements</w:t>
      </w:r>
      <w:r w:rsidR="00575CD8">
        <w:rPr>
          <w:rFonts w:ascii="Arial" w:hAnsi="Arial" w:cs="Arial"/>
          <w:color w:val="002C5C"/>
          <w:sz w:val="18"/>
          <w:szCs w:val="18"/>
        </w:rPr>
        <w:t>. T</w:t>
      </w:r>
      <w:r w:rsidR="004A50A6">
        <w:rPr>
          <w:rFonts w:ascii="Arial" w:hAnsi="Arial" w:cs="Arial"/>
          <w:color w:val="002C5C"/>
          <w:sz w:val="18"/>
          <w:szCs w:val="18"/>
        </w:rPr>
        <w:t xml:space="preserve">he changes </w:t>
      </w:r>
      <w:r w:rsidR="00575CD8">
        <w:rPr>
          <w:rFonts w:ascii="Arial" w:hAnsi="Arial" w:cs="Arial"/>
          <w:color w:val="002C5C"/>
          <w:sz w:val="18"/>
          <w:szCs w:val="18"/>
        </w:rPr>
        <w:t>implemented by the FDIC resulted in</w:t>
      </w:r>
      <w:r w:rsidR="006D3FFA">
        <w:rPr>
          <w:rFonts w:ascii="Arial" w:hAnsi="Arial" w:cs="Arial"/>
          <w:color w:val="002C5C"/>
          <w:sz w:val="18"/>
          <w:szCs w:val="18"/>
        </w:rPr>
        <w:t xml:space="preserve"> the </w:t>
      </w:r>
      <w:r w:rsidR="00575CD8">
        <w:rPr>
          <w:rFonts w:ascii="Arial" w:hAnsi="Arial" w:cs="Arial"/>
          <w:color w:val="002C5C"/>
          <w:sz w:val="18"/>
          <w:szCs w:val="18"/>
        </w:rPr>
        <w:t xml:space="preserve">increase of the </w:t>
      </w:r>
      <w:r w:rsidR="006D3FFA">
        <w:rPr>
          <w:rFonts w:ascii="Arial" w:hAnsi="Arial" w:cs="Arial"/>
          <w:color w:val="002C5C"/>
          <w:sz w:val="18"/>
          <w:szCs w:val="18"/>
        </w:rPr>
        <w:t>minimum assessmen</w:t>
      </w:r>
      <w:r w:rsidR="004A50A6">
        <w:rPr>
          <w:rFonts w:ascii="Arial" w:hAnsi="Arial" w:cs="Arial"/>
          <w:color w:val="002C5C"/>
          <w:sz w:val="18"/>
          <w:szCs w:val="18"/>
        </w:rPr>
        <w:t xml:space="preserve">t </w:t>
      </w:r>
      <w:r w:rsidR="00575CD8">
        <w:rPr>
          <w:rFonts w:ascii="Arial" w:hAnsi="Arial" w:cs="Arial"/>
          <w:color w:val="002C5C"/>
          <w:sz w:val="18"/>
          <w:szCs w:val="18"/>
        </w:rPr>
        <w:t xml:space="preserve">from 3 bps to 5 bps which is </w:t>
      </w:r>
      <w:r w:rsidR="00C00614">
        <w:rPr>
          <w:rFonts w:ascii="Arial" w:hAnsi="Arial" w:cs="Arial"/>
          <w:color w:val="002C5C"/>
          <w:sz w:val="18"/>
          <w:szCs w:val="18"/>
        </w:rPr>
        <w:t>a 66.6</w:t>
      </w:r>
      <w:r w:rsidR="004A50A6">
        <w:rPr>
          <w:rFonts w:ascii="Arial" w:hAnsi="Arial" w:cs="Arial"/>
          <w:color w:val="002C5C"/>
          <w:sz w:val="18"/>
          <w:szCs w:val="18"/>
        </w:rPr>
        <w:t>% increase</w:t>
      </w:r>
      <w:r w:rsidR="006D3FFA">
        <w:rPr>
          <w:rFonts w:ascii="Arial" w:hAnsi="Arial" w:cs="Arial"/>
          <w:color w:val="002C5C"/>
          <w:sz w:val="18"/>
          <w:szCs w:val="18"/>
        </w:rPr>
        <w:t>.</w:t>
      </w:r>
      <w:r w:rsidR="004A50A6">
        <w:rPr>
          <w:rFonts w:ascii="Arial" w:hAnsi="Arial" w:cs="Arial"/>
          <w:color w:val="002C5C"/>
          <w:sz w:val="18"/>
          <w:szCs w:val="18"/>
        </w:rPr>
        <w:t xml:space="preserve"> </w:t>
      </w:r>
      <w:r w:rsidR="006D3FFA">
        <w:rPr>
          <w:rFonts w:ascii="Arial" w:hAnsi="Arial" w:cs="Arial"/>
          <w:color w:val="002C5C"/>
          <w:sz w:val="18"/>
          <w:szCs w:val="18"/>
        </w:rPr>
        <w:t xml:space="preserve">  </w:t>
      </w:r>
    </w:p>
    <w:p w14:paraId="745AD994" w14:textId="77777777" w:rsidR="00FD7980" w:rsidRDefault="00FD7980" w:rsidP="00492D45">
      <w:pPr>
        <w:pStyle w:val="NormalWeb"/>
        <w:spacing w:before="0" w:beforeAutospacing="0" w:after="0" w:afterAutospacing="0" w:line="276" w:lineRule="auto"/>
        <w:rPr>
          <w:rFonts w:ascii="Arial" w:hAnsi="Arial" w:cs="Arial"/>
          <w:color w:val="002C5C"/>
          <w:sz w:val="18"/>
          <w:szCs w:val="18"/>
        </w:rPr>
      </w:pPr>
    </w:p>
    <w:p w14:paraId="24A49D2E" w14:textId="263C8FC1" w:rsidR="00C5295C" w:rsidRDefault="0006678D" w:rsidP="004A50A6">
      <w:pPr>
        <w:pStyle w:val="NormalWeb"/>
        <w:spacing w:before="0" w:beforeAutospacing="0" w:after="0" w:afterAutospacing="0" w:line="276" w:lineRule="auto"/>
        <w:rPr>
          <w:rFonts w:ascii="Arial" w:hAnsi="Arial" w:cs="Arial"/>
          <w:color w:val="002C5C"/>
          <w:sz w:val="18"/>
          <w:szCs w:val="18"/>
        </w:rPr>
      </w:pPr>
      <w:r>
        <w:rPr>
          <w:rFonts w:ascii="Arial" w:hAnsi="Arial" w:cs="Arial"/>
          <w:color w:val="002C5C"/>
          <w:sz w:val="18"/>
          <w:szCs w:val="18"/>
        </w:rPr>
        <w:t>P</w:t>
      </w:r>
      <w:r w:rsidR="00FA2058">
        <w:rPr>
          <w:rFonts w:ascii="Arial" w:hAnsi="Arial" w:cs="Arial"/>
          <w:color w:val="002C5C"/>
          <w:sz w:val="18"/>
          <w:szCs w:val="18"/>
        </w:rPr>
        <w:t>er share data and repurchases of stock by the Company for each period is included in the following table.</w:t>
      </w:r>
    </w:p>
    <w:p w14:paraId="33141E35" w14:textId="3130F353" w:rsidR="00FA2058" w:rsidRDefault="00FA2058" w:rsidP="00634201">
      <w:pPr>
        <w:pStyle w:val="NormalWeb"/>
        <w:spacing w:before="120" w:beforeAutospacing="0" w:after="0" w:afterAutospacing="0" w:line="276" w:lineRule="auto"/>
        <w:rPr>
          <w:rFonts w:ascii="Arial" w:hAnsi="Arial" w:cs="Arial"/>
          <w:color w:val="002C5C"/>
          <w:sz w:val="18"/>
          <w:szCs w:val="18"/>
        </w:rPr>
      </w:pPr>
      <w:r>
        <w:rPr>
          <w:noProof/>
        </w:rPr>
        <w:drawing>
          <wp:inline distT="0" distB="0" distL="0" distR="0" wp14:anchorId="3DF3933D" wp14:editId="6F3B0044">
            <wp:extent cx="4919472" cy="21488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19472" cy="2148840"/>
                    </a:xfrm>
                    <a:prstGeom prst="rect">
                      <a:avLst/>
                    </a:prstGeom>
                  </pic:spPr>
                </pic:pic>
              </a:graphicData>
            </a:graphic>
          </wp:inline>
        </w:drawing>
      </w:r>
    </w:p>
    <w:p w14:paraId="5B9B3AF4" w14:textId="77777777" w:rsidR="00FA2058" w:rsidRDefault="00FA2058" w:rsidP="00634201">
      <w:pPr>
        <w:pStyle w:val="NormalWeb"/>
        <w:spacing w:before="120" w:beforeAutospacing="0" w:after="0" w:afterAutospacing="0" w:line="276" w:lineRule="auto"/>
        <w:rPr>
          <w:rFonts w:ascii="Arial" w:hAnsi="Arial" w:cs="Arial"/>
          <w:b/>
          <w:color w:val="002C5C"/>
          <w:sz w:val="18"/>
          <w:szCs w:val="18"/>
          <w:highlight w:val="yellow"/>
          <w:u w:val="single"/>
        </w:rPr>
      </w:pPr>
    </w:p>
    <w:p w14:paraId="41F12B17" w14:textId="77777777" w:rsidR="00E93EF8" w:rsidRDefault="00E93EF8">
      <w:pPr>
        <w:rPr>
          <w:rFonts w:ascii="Arial" w:eastAsia="Times New Roman" w:hAnsi="Arial" w:cs="Arial"/>
          <w:b/>
          <w:color w:val="002C5C"/>
          <w:sz w:val="18"/>
          <w:szCs w:val="18"/>
          <w:u w:val="single"/>
        </w:rPr>
      </w:pPr>
      <w:r>
        <w:rPr>
          <w:rFonts w:ascii="Arial" w:hAnsi="Arial" w:cs="Arial"/>
          <w:b/>
          <w:color w:val="002C5C"/>
          <w:sz w:val="18"/>
          <w:szCs w:val="18"/>
          <w:u w:val="single"/>
        </w:rPr>
        <w:br w:type="page"/>
      </w:r>
    </w:p>
    <w:p w14:paraId="4617F38C" w14:textId="2FE010CC" w:rsidR="00E242EF" w:rsidRPr="00BB1B4E" w:rsidRDefault="00E242EF" w:rsidP="00634201">
      <w:pPr>
        <w:pStyle w:val="NormalWeb"/>
        <w:spacing w:before="120" w:beforeAutospacing="0" w:after="0" w:afterAutospacing="0" w:line="276" w:lineRule="auto"/>
        <w:rPr>
          <w:rFonts w:ascii="Arial" w:hAnsi="Arial" w:cs="Arial"/>
          <w:b/>
          <w:color w:val="002C5C"/>
          <w:sz w:val="18"/>
          <w:szCs w:val="18"/>
          <w:u w:val="single"/>
        </w:rPr>
      </w:pPr>
      <w:r w:rsidRPr="00D1103F">
        <w:rPr>
          <w:rFonts w:ascii="Arial" w:hAnsi="Arial" w:cs="Arial"/>
          <w:b/>
          <w:color w:val="002C5C"/>
          <w:sz w:val="18"/>
          <w:szCs w:val="18"/>
          <w:u w:val="single"/>
        </w:rPr>
        <w:lastRenderedPageBreak/>
        <w:t>Financia</w:t>
      </w:r>
      <w:r w:rsidRPr="00BB1B4E">
        <w:rPr>
          <w:rFonts w:ascii="Arial" w:hAnsi="Arial" w:cs="Arial"/>
          <w:b/>
          <w:color w:val="002C5C"/>
          <w:sz w:val="18"/>
          <w:szCs w:val="18"/>
          <w:u w:val="single"/>
        </w:rPr>
        <w:t>l Condition</w:t>
      </w:r>
    </w:p>
    <w:p w14:paraId="3A7D7653" w14:textId="77402105" w:rsidR="00E93EF8" w:rsidRDefault="00E45FAE" w:rsidP="00E93EF8">
      <w:pPr>
        <w:pStyle w:val="NormalWeb"/>
        <w:spacing w:before="0" w:beforeAutospacing="0" w:after="0" w:afterAutospacing="0" w:line="276" w:lineRule="auto"/>
        <w:rPr>
          <w:rFonts w:ascii="Arial" w:hAnsi="Arial" w:cs="Arial"/>
          <w:color w:val="002C5C"/>
          <w:sz w:val="18"/>
          <w:szCs w:val="18"/>
        </w:rPr>
      </w:pPr>
      <w:r>
        <w:rPr>
          <w:rFonts w:ascii="Arial" w:hAnsi="Arial" w:cs="Arial"/>
          <w:color w:val="002C5C"/>
          <w:sz w:val="18"/>
          <w:szCs w:val="18"/>
        </w:rPr>
        <w:t xml:space="preserve">Recent disruption in the banking industry has highlighted the importance of deposit insurance, core deposits, </w:t>
      </w:r>
      <w:r w:rsidR="00F22FC6">
        <w:rPr>
          <w:rFonts w:ascii="Arial" w:hAnsi="Arial" w:cs="Arial"/>
          <w:color w:val="002C5C"/>
          <w:sz w:val="18"/>
          <w:szCs w:val="18"/>
        </w:rPr>
        <w:t>liquidity and capital</w:t>
      </w:r>
      <w:r>
        <w:rPr>
          <w:rFonts w:ascii="Arial" w:hAnsi="Arial" w:cs="Arial"/>
          <w:color w:val="002C5C"/>
          <w:sz w:val="18"/>
          <w:szCs w:val="18"/>
        </w:rPr>
        <w:t xml:space="preserve">. The Company relies mostly on core deposits, as defined by bank regulators, which are </w:t>
      </w:r>
      <w:r w:rsidR="008D12C5">
        <w:rPr>
          <w:rFonts w:ascii="Arial" w:hAnsi="Arial" w:cs="Arial"/>
          <w:color w:val="002C5C"/>
          <w:sz w:val="18"/>
          <w:szCs w:val="18"/>
        </w:rPr>
        <w:t>gathered</w:t>
      </w:r>
      <w:r>
        <w:rPr>
          <w:rFonts w:ascii="Arial" w:hAnsi="Arial" w:cs="Arial"/>
          <w:color w:val="002C5C"/>
          <w:sz w:val="18"/>
          <w:szCs w:val="18"/>
        </w:rPr>
        <w:t xml:space="preserve"> </w:t>
      </w:r>
      <w:r w:rsidR="00D77A8D">
        <w:rPr>
          <w:rFonts w:ascii="Arial" w:hAnsi="Arial" w:cs="Arial"/>
          <w:color w:val="002C5C"/>
          <w:sz w:val="18"/>
          <w:szCs w:val="18"/>
        </w:rPr>
        <w:t xml:space="preserve">from customers </w:t>
      </w:r>
      <w:r>
        <w:rPr>
          <w:rFonts w:ascii="Arial" w:hAnsi="Arial" w:cs="Arial"/>
          <w:color w:val="002C5C"/>
          <w:sz w:val="18"/>
          <w:szCs w:val="18"/>
        </w:rPr>
        <w:t xml:space="preserve">in local markets. </w:t>
      </w:r>
      <w:r w:rsidR="007C5607" w:rsidRPr="007C5607">
        <w:rPr>
          <w:rFonts w:ascii="Arial" w:hAnsi="Arial" w:cs="Arial"/>
          <w:color w:val="002C5C"/>
          <w:sz w:val="18"/>
          <w:szCs w:val="18"/>
        </w:rPr>
        <w:t xml:space="preserve">The Company and </w:t>
      </w:r>
      <w:r w:rsidR="00044FEC">
        <w:rPr>
          <w:rFonts w:ascii="Arial" w:hAnsi="Arial" w:cs="Arial"/>
          <w:color w:val="002C5C"/>
          <w:sz w:val="18"/>
          <w:szCs w:val="18"/>
        </w:rPr>
        <w:t>the Bank</w:t>
      </w:r>
      <w:r w:rsidR="007C5607" w:rsidRPr="007C5607">
        <w:rPr>
          <w:rFonts w:ascii="Arial" w:hAnsi="Arial" w:cs="Arial"/>
          <w:color w:val="002C5C"/>
          <w:sz w:val="18"/>
          <w:szCs w:val="18"/>
        </w:rPr>
        <w:t xml:space="preserve"> remain well-capitalized according to regulatory capital stand</w:t>
      </w:r>
      <w:r w:rsidR="00A02926">
        <w:rPr>
          <w:rFonts w:ascii="Arial" w:hAnsi="Arial" w:cs="Arial"/>
          <w:color w:val="002C5C"/>
          <w:sz w:val="18"/>
          <w:szCs w:val="18"/>
        </w:rPr>
        <w:t>ards</w:t>
      </w:r>
      <w:r w:rsidR="003C4EF9">
        <w:rPr>
          <w:rFonts w:ascii="Arial" w:hAnsi="Arial" w:cs="Arial"/>
          <w:color w:val="002C5C"/>
          <w:sz w:val="18"/>
          <w:szCs w:val="18"/>
        </w:rPr>
        <w:t xml:space="preserve"> and exceed </w:t>
      </w:r>
      <w:r w:rsidR="00F22FC6">
        <w:rPr>
          <w:rFonts w:ascii="Arial" w:hAnsi="Arial" w:cs="Arial"/>
          <w:color w:val="002C5C"/>
          <w:sz w:val="18"/>
          <w:szCs w:val="18"/>
        </w:rPr>
        <w:t xml:space="preserve">the threshold to be considered </w:t>
      </w:r>
      <w:r w:rsidR="003C4EF9">
        <w:rPr>
          <w:rFonts w:ascii="Arial" w:hAnsi="Arial" w:cs="Arial"/>
          <w:color w:val="002C5C"/>
          <w:sz w:val="18"/>
          <w:szCs w:val="18"/>
        </w:rPr>
        <w:t xml:space="preserve">well-capitalized </w:t>
      </w:r>
      <w:r w:rsidR="00E31C44">
        <w:rPr>
          <w:rFonts w:ascii="Arial" w:hAnsi="Arial" w:cs="Arial"/>
          <w:color w:val="002C5C"/>
          <w:sz w:val="18"/>
          <w:szCs w:val="18"/>
        </w:rPr>
        <w:t xml:space="preserve">(Community Bank Leverage Ratio) </w:t>
      </w:r>
      <w:r w:rsidR="003C4EF9">
        <w:rPr>
          <w:rFonts w:ascii="Arial" w:hAnsi="Arial" w:cs="Arial"/>
          <w:color w:val="002C5C"/>
          <w:sz w:val="18"/>
          <w:szCs w:val="18"/>
        </w:rPr>
        <w:t xml:space="preserve">by </w:t>
      </w:r>
      <w:r w:rsidR="005C0B91">
        <w:rPr>
          <w:rFonts w:ascii="Arial" w:hAnsi="Arial" w:cs="Arial"/>
          <w:color w:val="002C5C"/>
          <w:sz w:val="18"/>
          <w:szCs w:val="18"/>
        </w:rPr>
        <w:t>40</w:t>
      </w:r>
      <w:r w:rsidR="003C4EF9" w:rsidRPr="005C0B91">
        <w:rPr>
          <w:rFonts w:ascii="Arial" w:hAnsi="Arial" w:cs="Arial"/>
          <w:color w:val="002C5C"/>
          <w:sz w:val="18"/>
          <w:szCs w:val="18"/>
        </w:rPr>
        <w:t>%</w:t>
      </w:r>
      <w:r w:rsidR="001102BC">
        <w:rPr>
          <w:rFonts w:ascii="Arial" w:hAnsi="Arial" w:cs="Arial"/>
          <w:color w:val="002C5C"/>
          <w:sz w:val="18"/>
          <w:szCs w:val="18"/>
        </w:rPr>
        <w:t xml:space="preserve"> as of </w:t>
      </w:r>
      <w:r w:rsidR="00D1103F">
        <w:rPr>
          <w:rFonts w:ascii="Arial" w:hAnsi="Arial" w:cs="Arial"/>
          <w:color w:val="002C5C"/>
          <w:sz w:val="18"/>
          <w:szCs w:val="18"/>
        </w:rPr>
        <w:t>June 30</w:t>
      </w:r>
      <w:r w:rsidR="001102BC">
        <w:rPr>
          <w:rFonts w:ascii="Arial" w:hAnsi="Arial" w:cs="Arial"/>
          <w:color w:val="002C5C"/>
          <w:sz w:val="18"/>
          <w:szCs w:val="18"/>
        </w:rPr>
        <w:t>, 2023</w:t>
      </w:r>
      <w:r w:rsidR="00A02926">
        <w:rPr>
          <w:rFonts w:ascii="Arial" w:hAnsi="Arial" w:cs="Arial"/>
          <w:color w:val="002C5C"/>
          <w:sz w:val="18"/>
          <w:szCs w:val="18"/>
        </w:rPr>
        <w:t xml:space="preserve">. </w:t>
      </w:r>
      <w:r w:rsidR="009645FB">
        <w:rPr>
          <w:rFonts w:ascii="Arial" w:hAnsi="Arial" w:cs="Arial"/>
          <w:color w:val="002C5C"/>
          <w:sz w:val="18"/>
          <w:szCs w:val="18"/>
        </w:rPr>
        <w:t xml:space="preserve">The Company’s financial condition at quarter end is summarized </w:t>
      </w:r>
      <w:r w:rsidR="001C2467" w:rsidRPr="001C2467">
        <w:rPr>
          <w:rFonts w:ascii="Arial" w:hAnsi="Arial" w:cs="Arial"/>
          <w:color w:val="002C5C"/>
          <w:sz w:val="18"/>
          <w:szCs w:val="18"/>
        </w:rPr>
        <w:t xml:space="preserve">in the table and comments that follow.  </w:t>
      </w:r>
    </w:p>
    <w:p w14:paraId="3CCAEF3F" w14:textId="409927A5" w:rsidR="00E93EF8" w:rsidRDefault="00E93EF8" w:rsidP="00E93EF8">
      <w:pPr>
        <w:pStyle w:val="NormalWeb"/>
        <w:spacing w:before="0" w:beforeAutospacing="0" w:after="0" w:afterAutospacing="0" w:line="276" w:lineRule="auto"/>
        <w:rPr>
          <w:rFonts w:ascii="Arial" w:hAnsi="Arial" w:cs="Arial"/>
          <w:color w:val="002C5C"/>
          <w:sz w:val="18"/>
          <w:szCs w:val="18"/>
        </w:rPr>
      </w:pPr>
      <w:r>
        <w:rPr>
          <w:noProof/>
        </w:rPr>
        <w:drawing>
          <wp:inline distT="0" distB="0" distL="0" distR="0" wp14:anchorId="4E92BF01" wp14:editId="2C743CE2">
            <wp:extent cx="6117336" cy="2871216"/>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7336" cy="2871216"/>
                    </a:xfrm>
                    <a:prstGeom prst="rect">
                      <a:avLst/>
                    </a:prstGeom>
                  </pic:spPr>
                </pic:pic>
              </a:graphicData>
            </a:graphic>
          </wp:inline>
        </w:drawing>
      </w:r>
    </w:p>
    <w:p w14:paraId="59A8B784" w14:textId="716D4176" w:rsidR="008D12C5" w:rsidRDefault="008D12C5" w:rsidP="00E93EF8">
      <w:pPr>
        <w:pStyle w:val="NormalWeb"/>
        <w:spacing w:before="180" w:beforeAutospacing="0" w:after="0" w:afterAutospacing="0" w:line="276" w:lineRule="auto"/>
        <w:rPr>
          <w:rFonts w:ascii="Arial" w:hAnsi="Arial" w:cs="Arial"/>
          <w:color w:val="002C5C"/>
          <w:sz w:val="18"/>
          <w:szCs w:val="18"/>
        </w:rPr>
      </w:pPr>
      <w:r w:rsidRPr="00111F20">
        <w:rPr>
          <w:rFonts w:ascii="Arial" w:hAnsi="Arial" w:cs="Arial"/>
          <w:color w:val="002C5C"/>
          <w:sz w:val="18"/>
          <w:szCs w:val="18"/>
        </w:rPr>
        <w:t>Following several years of significant growth, deposits decreased by $</w:t>
      </w:r>
      <w:r w:rsidR="005C0B91">
        <w:rPr>
          <w:rFonts w:ascii="Arial" w:hAnsi="Arial" w:cs="Arial"/>
          <w:color w:val="002C5C"/>
          <w:sz w:val="18"/>
          <w:szCs w:val="18"/>
        </w:rPr>
        <w:t>43.0</w:t>
      </w:r>
      <w:r w:rsidRPr="00111F20">
        <w:rPr>
          <w:rFonts w:ascii="Arial" w:hAnsi="Arial" w:cs="Arial"/>
          <w:color w:val="002C5C"/>
          <w:sz w:val="18"/>
          <w:szCs w:val="18"/>
        </w:rPr>
        <w:t xml:space="preserve"> million or </w:t>
      </w:r>
      <w:r w:rsidR="005C0B91">
        <w:rPr>
          <w:rFonts w:ascii="Arial" w:hAnsi="Arial" w:cs="Arial"/>
          <w:color w:val="002C5C"/>
          <w:sz w:val="18"/>
          <w:szCs w:val="18"/>
        </w:rPr>
        <w:t>5.2</w:t>
      </w:r>
      <w:r w:rsidRPr="00111F20">
        <w:rPr>
          <w:rFonts w:ascii="Arial" w:hAnsi="Arial" w:cs="Arial"/>
          <w:color w:val="002C5C"/>
          <w:sz w:val="18"/>
          <w:szCs w:val="18"/>
        </w:rPr>
        <w:t>% in the previous 12 months which resulted in total assets decreasing by $</w:t>
      </w:r>
      <w:r w:rsidR="008B029B">
        <w:rPr>
          <w:rFonts w:ascii="Arial" w:hAnsi="Arial" w:cs="Arial"/>
          <w:color w:val="002C5C"/>
          <w:sz w:val="18"/>
          <w:szCs w:val="18"/>
        </w:rPr>
        <w:t>38.8</w:t>
      </w:r>
      <w:r w:rsidRPr="00111F20">
        <w:rPr>
          <w:rFonts w:ascii="Arial" w:hAnsi="Arial" w:cs="Arial"/>
          <w:color w:val="002C5C"/>
          <w:sz w:val="18"/>
          <w:szCs w:val="18"/>
        </w:rPr>
        <w:t xml:space="preserve"> million, or </w:t>
      </w:r>
      <w:r w:rsidR="005C0B91">
        <w:rPr>
          <w:rFonts w:ascii="Arial" w:hAnsi="Arial" w:cs="Arial"/>
          <w:color w:val="002C5C"/>
          <w:sz w:val="18"/>
          <w:szCs w:val="18"/>
        </w:rPr>
        <w:t>4.2</w:t>
      </w:r>
      <w:r w:rsidRPr="00111F20">
        <w:rPr>
          <w:rFonts w:ascii="Arial" w:hAnsi="Arial" w:cs="Arial"/>
          <w:color w:val="002C5C"/>
          <w:sz w:val="18"/>
          <w:szCs w:val="18"/>
        </w:rPr>
        <w:t xml:space="preserve">% since </w:t>
      </w:r>
      <w:r w:rsidR="005C0B91">
        <w:rPr>
          <w:rFonts w:ascii="Arial" w:hAnsi="Arial" w:cs="Arial"/>
          <w:color w:val="002C5C"/>
          <w:sz w:val="18"/>
          <w:szCs w:val="18"/>
        </w:rPr>
        <w:t>June 30</w:t>
      </w:r>
      <w:r w:rsidRPr="00111F20">
        <w:rPr>
          <w:rFonts w:ascii="Arial" w:hAnsi="Arial" w:cs="Arial"/>
          <w:color w:val="002C5C"/>
          <w:sz w:val="18"/>
          <w:szCs w:val="18"/>
        </w:rPr>
        <w:t>, 2022.</w:t>
      </w:r>
      <w:r>
        <w:rPr>
          <w:rFonts w:ascii="Arial" w:hAnsi="Arial" w:cs="Arial"/>
          <w:color w:val="002C5C"/>
          <w:sz w:val="18"/>
          <w:szCs w:val="18"/>
        </w:rPr>
        <w:t xml:space="preserve"> Significant increases in short term interest rates have encourage certain depositors to invest excess cash into short term government bonds resulting in a decreas</w:t>
      </w:r>
      <w:r w:rsidR="008B029B">
        <w:rPr>
          <w:rFonts w:ascii="Arial" w:hAnsi="Arial" w:cs="Arial"/>
          <w:color w:val="002C5C"/>
          <w:sz w:val="18"/>
          <w:szCs w:val="18"/>
        </w:rPr>
        <w:t xml:space="preserve">e in deposits. During the six months ended June 30, </w:t>
      </w:r>
      <w:r>
        <w:rPr>
          <w:rFonts w:ascii="Arial" w:hAnsi="Arial" w:cs="Arial"/>
          <w:color w:val="002C5C"/>
          <w:sz w:val="18"/>
          <w:szCs w:val="18"/>
        </w:rPr>
        <w:t>2023, d</w:t>
      </w:r>
      <w:r w:rsidRPr="005E48D6">
        <w:rPr>
          <w:rFonts w:ascii="Arial" w:hAnsi="Arial" w:cs="Arial"/>
          <w:color w:val="002C5C"/>
          <w:sz w:val="18"/>
          <w:szCs w:val="18"/>
        </w:rPr>
        <w:t>eposits decreased by $2</w:t>
      </w:r>
      <w:r w:rsidR="008B029B">
        <w:rPr>
          <w:rFonts w:ascii="Arial" w:hAnsi="Arial" w:cs="Arial"/>
          <w:color w:val="002C5C"/>
          <w:sz w:val="18"/>
          <w:szCs w:val="18"/>
        </w:rPr>
        <w:t>4.7</w:t>
      </w:r>
      <w:r w:rsidRPr="005E48D6">
        <w:rPr>
          <w:rFonts w:ascii="Arial" w:hAnsi="Arial" w:cs="Arial"/>
          <w:color w:val="002C5C"/>
          <w:sz w:val="18"/>
          <w:szCs w:val="18"/>
        </w:rPr>
        <w:t xml:space="preserve"> million or </w:t>
      </w:r>
      <w:r w:rsidR="008B029B">
        <w:rPr>
          <w:rFonts w:ascii="Arial" w:hAnsi="Arial" w:cs="Arial"/>
          <w:color w:val="002C5C"/>
          <w:sz w:val="18"/>
          <w:szCs w:val="18"/>
        </w:rPr>
        <w:t>3.0</w:t>
      </w:r>
      <w:r w:rsidRPr="005E48D6">
        <w:rPr>
          <w:rFonts w:ascii="Arial" w:hAnsi="Arial" w:cs="Arial"/>
          <w:color w:val="002C5C"/>
          <w:sz w:val="18"/>
          <w:szCs w:val="18"/>
        </w:rPr>
        <w:t xml:space="preserve">% as a result of seasonal deposit decreases and outflows of other deposits </w:t>
      </w:r>
      <w:r>
        <w:rPr>
          <w:rFonts w:ascii="Arial" w:hAnsi="Arial" w:cs="Arial"/>
          <w:color w:val="002C5C"/>
          <w:sz w:val="18"/>
          <w:szCs w:val="18"/>
        </w:rPr>
        <w:t xml:space="preserve">seeking higher yields from short term government bonds. The </w:t>
      </w:r>
      <w:r w:rsidR="00044FEC">
        <w:rPr>
          <w:rFonts w:ascii="Arial" w:hAnsi="Arial" w:cs="Arial"/>
          <w:color w:val="002C5C"/>
          <w:sz w:val="18"/>
          <w:szCs w:val="18"/>
        </w:rPr>
        <w:t>Bank</w:t>
      </w:r>
      <w:r>
        <w:rPr>
          <w:rFonts w:ascii="Arial" w:hAnsi="Arial" w:cs="Arial"/>
          <w:color w:val="002C5C"/>
          <w:sz w:val="18"/>
          <w:szCs w:val="18"/>
        </w:rPr>
        <w:t xml:space="preserve"> ope</w:t>
      </w:r>
      <w:r w:rsidR="00CD2C0E">
        <w:rPr>
          <w:rFonts w:ascii="Arial" w:hAnsi="Arial" w:cs="Arial"/>
          <w:color w:val="002C5C"/>
          <w:sz w:val="18"/>
          <w:szCs w:val="18"/>
        </w:rPr>
        <w:t xml:space="preserve">rates with a high level of core deposits. </w:t>
      </w:r>
      <w:r>
        <w:rPr>
          <w:rFonts w:ascii="Arial" w:hAnsi="Arial" w:cs="Arial"/>
          <w:color w:val="002C5C"/>
          <w:sz w:val="18"/>
          <w:szCs w:val="18"/>
        </w:rPr>
        <w:t xml:space="preserve">Core deposits are defined by banking regulators as checking, money market, and savings accounts plus any time deposits less than $250,000. </w:t>
      </w:r>
      <w:r w:rsidR="008B029B">
        <w:rPr>
          <w:rFonts w:ascii="Arial" w:hAnsi="Arial" w:cs="Arial"/>
          <w:color w:val="002C5C"/>
          <w:sz w:val="18"/>
          <w:szCs w:val="18"/>
        </w:rPr>
        <w:t>B</w:t>
      </w:r>
      <w:r w:rsidR="00B675E0">
        <w:rPr>
          <w:rFonts w:ascii="Arial" w:hAnsi="Arial" w:cs="Arial"/>
          <w:color w:val="002C5C"/>
          <w:sz w:val="18"/>
          <w:szCs w:val="18"/>
        </w:rPr>
        <w:t>ank failures</w:t>
      </w:r>
      <w:r w:rsidR="008B029B">
        <w:rPr>
          <w:rFonts w:ascii="Arial" w:hAnsi="Arial" w:cs="Arial"/>
          <w:color w:val="002C5C"/>
          <w:sz w:val="18"/>
          <w:szCs w:val="18"/>
        </w:rPr>
        <w:t xml:space="preserve"> earlier this year</w:t>
      </w:r>
      <w:r w:rsidR="00B675E0">
        <w:rPr>
          <w:rFonts w:ascii="Arial" w:hAnsi="Arial" w:cs="Arial"/>
          <w:color w:val="002C5C"/>
          <w:sz w:val="18"/>
          <w:szCs w:val="18"/>
        </w:rPr>
        <w:t xml:space="preserve"> have increased the focus on concentrations of </w:t>
      </w:r>
      <w:r w:rsidR="00CD2C0E">
        <w:rPr>
          <w:rFonts w:ascii="Arial" w:hAnsi="Arial" w:cs="Arial"/>
          <w:color w:val="002C5C"/>
          <w:sz w:val="18"/>
          <w:szCs w:val="18"/>
        </w:rPr>
        <w:t>uninsured deposits. All d</w:t>
      </w:r>
      <w:r>
        <w:rPr>
          <w:rFonts w:ascii="Arial" w:hAnsi="Arial" w:cs="Arial"/>
          <w:color w:val="002C5C"/>
          <w:sz w:val="18"/>
          <w:szCs w:val="18"/>
        </w:rPr>
        <w:t>eposit accounts with a balance in excess of the FDIC insur</w:t>
      </w:r>
      <w:r w:rsidR="00B675E0">
        <w:rPr>
          <w:rFonts w:ascii="Arial" w:hAnsi="Arial" w:cs="Arial"/>
          <w:color w:val="002C5C"/>
          <w:sz w:val="18"/>
          <w:szCs w:val="18"/>
        </w:rPr>
        <w:t>ance li</w:t>
      </w:r>
      <w:r w:rsidR="005242CE">
        <w:rPr>
          <w:rFonts w:ascii="Arial" w:hAnsi="Arial" w:cs="Arial"/>
          <w:color w:val="002C5C"/>
          <w:sz w:val="18"/>
          <w:szCs w:val="18"/>
        </w:rPr>
        <w:t xml:space="preserve">mit of $250,000 are disclosed on </w:t>
      </w:r>
      <w:r w:rsidR="0095465F">
        <w:rPr>
          <w:rFonts w:ascii="Arial" w:hAnsi="Arial" w:cs="Arial"/>
          <w:color w:val="002C5C"/>
          <w:sz w:val="18"/>
          <w:szCs w:val="18"/>
        </w:rPr>
        <w:t xml:space="preserve">quarterly </w:t>
      </w:r>
      <w:r w:rsidR="005242CE">
        <w:rPr>
          <w:rFonts w:ascii="Arial" w:hAnsi="Arial" w:cs="Arial"/>
          <w:color w:val="002C5C"/>
          <w:sz w:val="18"/>
          <w:szCs w:val="18"/>
        </w:rPr>
        <w:t xml:space="preserve">regulatory reports filed with bank regulators. As of </w:t>
      </w:r>
      <w:r w:rsidR="008B029B">
        <w:rPr>
          <w:rFonts w:ascii="Arial" w:hAnsi="Arial" w:cs="Arial"/>
          <w:color w:val="002C5C"/>
          <w:sz w:val="18"/>
          <w:szCs w:val="18"/>
        </w:rPr>
        <w:t>June 30</w:t>
      </w:r>
      <w:r w:rsidR="005242CE">
        <w:rPr>
          <w:rFonts w:ascii="Arial" w:hAnsi="Arial" w:cs="Arial"/>
          <w:color w:val="002C5C"/>
          <w:sz w:val="18"/>
          <w:szCs w:val="18"/>
        </w:rPr>
        <w:t xml:space="preserve">, 2023, the </w:t>
      </w:r>
      <w:r w:rsidR="00044FEC">
        <w:rPr>
          <w:rFonts w:ascii="Arial" w:hAnsi="Arial" w:cs="Arial"/>
          <w:color w:val="002C5C"/>
          <w:sz w:val="18"/>
          <w:szCs w:val="18"/>
        </w:rPr>
        <w:t>Bank</w:t>
      </w:r>
      <w:r w:rsidR="005242CE">
        <w:rPr>
          <w:rFonts w:ascii="Arial" w:hAnsi="Arial" w:cs="Arial"/>
          <w:color w:val="002C5C"/>
          <w:sz w:val="18"/>
          <w:szCs w:val="18"/>
        </w:rPr>
        <w:t xml:space="preserve"> had deposit accounts with balances i</w:t>
      </w:r>
      <w:r w:rsidR="0095465F">
        <w:rPr>
          <w:rFonts w:ascii="Arial" w:hAnsi="Arial" w:cs="Arial"/>
          <w:color w:val="002C5C"/>
          <w:sz w:val="18"/>
          <w:szCs w:val="18"/>
        </w:rPr>
        <w:t xml:space="preserve">n excess of $250,000 totaling </w:t>
      </w:r>
      <w:r w:rsidR="005242CE">
        <w:rPr>
          <w:rFonts w:ascii="Arial" w:hAnsi="Arial" w:cs="Arial"/>
          <w:color w:val="002C5C"/>
          <w:sz w:val="18"/>
          <w:szCs w:val="18"/>
        </w:rPr>
        <w:t>$</w:t>
      </w:r>
      <w:r w:rsidR="00743E56">
        <w:rPr>
          <w:rFonts w:ascii="Arial" w:hAnsi="Arial" w:cs="Arial"/>
          <w:color w:val="002C5C"/>
          <w:sz w:val="18"/>
          <w:szCs w:val="18"/>
        </w:rPr>
        <w:t>222.0</w:t>
      </w:r>
      <w:r w:rsidR="005242CE">
        <w:rPr>
          <w:rFonts w:ascii="Arial" w:hAnsi="Arial" w:cs="Arial"/>
          <w:color w:val="002C5C"/>
          <w:sz w:val="18"/>
          <w:szCs w:val="18"/>
        </w:rPr>
        <w:t xml:space="preserve"> million which represents </w:t>
      </w:r>
      <w:r w:rsidR="008B029B">
        <w:rPr>
          <w:rFonts w:ascii="Arial" w:hAnsi="Arial" w:cs="Arial"/>
          <w:color w:val="002C5C"/>
          <w:sz w:val="18"/>
          <w:szCs w:val="18"/>
        </w:rPr>
        <w:t>28.3</w:t>
      </w:r>
      <w:r w:rsidR="005242CE">
        <w:rPr>
          <w:rFonts w:ascii="Arial" w:hAnsi="Arial" w:cs="Arial"/>
          <w:color w:val="002C5C"/>
          <w:sz w:val="18"/>
          <w:szCs w:val="18"/>
        </w:rPr>
        <w:t>% of total deposits</w:t>
      </w:r>
      <w:r w:rsidR="008B029B">
        <w:rPr>
          <w:rFonts w:ascii="Arial" w:hAnsi="Arial" w:cs="Arial"/>
          <w:color w:val="002C5C"/>
          <w:sz w:val="18"/>
          <w:szCs w:val="18"/>
        </w:rPr>
        <w:t xml:space="preserve">, </w:t>
      </w:r>
      <w:r w:rsidR="007D29F6">
        <w:rPr>
          <w:rFonts w:ascii="Arial" w:hAnsi="Arial" w:cs="Arial"/>
          <w:color w:val="002C5C"/>
          <w:sz w:val="18"/>
          <w:szCs w:val="18"/>
        </w:rPr>
        <w:t xml:space="preserve">as </w:t>
      </w:r>
      <w:r w:rsidR="008B029B">
        <w:rPr>
          <w:rFonts w:ascii="Arial" w:hAnsi="Arial" w:cs="Arial"/>
          <w:color w:val="002C5C"/>
          <w:sz w:val="18"/>
          <w:szCs w:val="18"/>
        </w:rPr>
        <w:t>compared to $229.0 million or 29.0% of total deposits as of March 31, 2023</w:t>
      </w:r>
      <w:r w:rsidR="00743E56">
        <w:rPr>
          <w:rFonts w:ascii="Arial" w:hAnsi="Arial" w:cs="Arial"/>
          <w:color w:val="002C5C"/>
          <w:sz w:val="18"/>
          <w:szCs w:val="18"/>
        </w:rPr>
        <w:t xml:space="preserve"> and $258.9 million or 33.0% as of December 31, 2022</w:t>
      </w:r>
      <w:r w:rsidR="005242CE">
        <w:rPr>
          <w:rFonts w:ascii="Arial" w:hAnsi="Arial" w:cs="Arial"/>
          <w:color w:val="002C5C"/>
          <w:sz w:val="18"/>
          <w:szCs w:val="18"/>
        </w:rPr>
        <w:t xml:space="preserve">. </w:t>
      </w:r>
      <w:r w:rsidRPr="00CE1D90">
        <w:rPr>
          <w:rFonts w:ascii="Arial" w:hAnsi="Arial" w:cs="Arial"/>
          <w:color w:val="002C5C"/>
          <w:sz w:val="18"/>
          <w:szCs w:val="18"/>
        </w:rPr>
        <w:t xml:space="preserve">The Company did not experience any significant outflow of uninsured deposits during the </w:t>
      </w:r>
      <w:r w:rsidR="007D29F6">
        <w:rPr>
          <w:rFonts w:ascii="Arial" w:hAnsi="Arial" w:cs="Arial"/>
          <w:color w:val="002C5C"/>
          <w:sz w:val="18"/>
          <w:szCs w:val="18"/>
        </w:rPr>
        <w:t xml:space="preserve">six months ended June 30, </w:t>
      </w:r>
      <w:r w:rsidRPr="00CE1D90">
        <w:rPr>
          <w:rFonts w:ascii="Arial" w:hAnsi="Arial" w:cs="Arial"/>
          <w:color w:val="002C5C"/>
          <w:sz w:val="18"/>
          <w:szCs w:val="18"/>
        </w:rPr>
        <w:t>2023.</w:t>
      </w:r>
      <w:r>
        <w:rPr>
          <w:rFonts w:ascii="Arial" w:hAnsi="Arial" w:cs="Arial"/>
          <w:color w:val="002C5C"/>
          <w:sz w:val="18"/>
          <w:szCs w:val="18"/>
        </w:rPr>
        <w:t xml:space="preserve"> </w:t>
      </w:r>
      <w:r w:rsidRPr="003C548A">
        <w:rPr>
          <w:rFonts w:ascii="Arial" w:hAnsi="Arial" w:cs="Arial"/>
          <w:color w:val="002C5C"/>
          <w:sz w:val="18"/>
          <w:szCs w:val="18"/>
        </w:rPr>
        <w:t xml:space="preserve">The </w:t>
      </w:r>
      <w:r w:rsidR="00044FEC">
        <w:rPr>
          <w:rFonts w:ascii="Arial" w:hAnsi="Arial" w:cs="Arial"/>
          <w:color w:val="002C5C"/>
          <w:sz w:val="18"/>
          <w:szCs w:val="18"/>
        </w:rPr>
        <w:t>Bank</w:t>
      </w:r>
      <w:r w:rsidRPr="003C548A">
        <w:rPr>
          <w:rFonts w:ascii="Arial" w:hAnsi="Arial" w:cs="Arial"/>
          <w:color w:val="002C5C"/>
          <w:sz w:val="18"/>
          <w:szCs w:val="18"/>
        </w:rPr>
        <w:t xml:space="preserve"> is a member of the IntraFi Network which enables large depositors with access to multi-million dollar FDIC insurance for funds placed into the network</w:t>
      </w:r>
      <w:r>
        <w:rPr>
          <w:rFonts w:ascii="Arial" w:hAnsi="Arial" w:cs="Arial"/>
          <w:color w:val="002C5C"/>
          <w:sz w:val="18"/>
          <w:szCs w:val="18"/>
        </w:rPr>
        <w:t xml:space="preserve"> and provides an equal amount of reciprocal deposits under FDIC insurance limits to the bank</w:t>
      </w:r>
      <w:r w:rsidRPr="003C548A">
        <w:rPr>
          <w:rFonts w:ascii="Arial" w:hAnsi="Arial" w:cs="Arial"/>
          <w:color w:val="002C5C"/>
          <w:sz w:val="18"/>
          <w:szCs w:val="18"/>
        </w:rPr>
        <w:t>.</w:t>
      </w:r>
      <w:r>
        <w:rPr>
          <w:rFonts w:ascii="Arial" w:hAnsi="Arial" w:cs="Arial"/>
          <w:color w:val="002C5C"/>
          <w:sz w:val="18"/>
          <w:szCs w:val="18"/>
        </w:rPr>
        <w:t xml:space="preserve"> Recent events in the banking industry led to an increase </w:t>
      </w:r>
      <w:r w:rsidRPr="00743E56">
        <w:rPr>
          <w:rFonts w:ascii="Arial" w:hAnsi="Arial" w:cs="Arial"/>
          <w:color w:val="002C5C"/>
          <w:sz w:val="18"/>
          <w:szCs w:val="18"/>
        </w:rPr>
        <w:t xml:space="preserve">in usage of the IntraFi Network by existing and new customers. Reciprocal deposits from the IntraFi Network </w:t>
      </w:r>
      <w:r w:rsidR="00743E56" w:rsidRPr="00743E56">
        <w:rPr>
          <w:rFonts w:ascii="Arial" w:hAnsi="Arial" w:cs="Arial"/>
          <w:color w:val="002C5C"/>
          <w:sz w:val="18"/>
          <w:szCs w:val="18"/>
        </w:rPr>
        <w:t xml:space="preserve">were </w:t>
      </w:r>
      <w:r w:rsidRPr="00743E56">
        <w:rPr>
          <w:rFonts w:ascii="Arial" w:hAnsi="Arial" w:cs="Arial"/>
          <w:color w:val="002C5C"/>
          <w:sz w:val="18"/>
          <w:szCs w:val="18"/>
        </w:rPr>
        <w:t>$93.</w:t>
      </w:r>
      <w:r w:rsidR="00743E56" w:rsidRPr="00743E56">
        <w:rPr>
          <w:rFonts w:ascii="Arial" w:hAnsi="Arial" w:cs="Arial"/>
          <w:color w:val="002C5C"/>
          <w:sz w:val="18"/>
          <w:szCs w:val="18"/>
        </w:rPr>
        <w:t>8</w:t>
      </w:r>
      <w:r w:rsidRPr="00743E56">
        <w:rPr>
          <w:rFonts w:ascii="Arial" w:hAnsi="Arial" w:cs="Arial"/>
          <w:color w:val="002C5C"/>
          <w:sz w:val="18"/>
          <w:szCs w:val="18"/>
        </w:rPr>
        <w:t xml:space="preserve"> million as of </w:t>
      </w:r>
      <w:r w:rsidR="007D29F6" w:rsidRPr="00743E56">
        <w:rPr>
          <w:rFonts w:ascii="Arial" w:hAnsi="Arial" w:cs="Arial"/>
          <w:color w:val="002C5C"/>
          <w:sz w:val="18"/>
          <w:szCs w:val="18"/>
        </w:rPr>
        <w:t>June 30</w:t>
      </w:r>
      <w:r w:rsidRPr="00743E56">
        <w:rPr>
          <w:rFonts w:ascii="Arial" w:hAnsi="Arial" w:cs="Arial"/>
          <w:color w:val="002C5C"/>
          <w:sz w:val="18"/>
          <w:szCs w:val="18"/>
        </w:rPr>
        <w:t>, 2023, as compared to $</w:t>
      </w:r>
      <w:r w:rsidR="007D29F6" w:rsidRPr="00743E56">
        <w:rPr>
          <w:rFonts w:ascii="Arial" w:hAnsi="Arial" w:cs="Arial"/>
          <w:color w:val="002C5C"/>
          <w:sz w:val="18"/>
          <w:szCs w:val="18"/>
        </w:rPr>
        <w:t xml:space="preserve">93.9 million and </w:t>
      </w:r>
      <w:r w:rsidRPr="00743E56">
        <w:rPr>
          <w:rFonts w:ascii="Arial" w:hAnsi="Arial" w:cs="Arial"/>
          <w:color w:val="002C5C"/>
          <w:sz w:val="18"/>
          <w:szCs w:val="18"/>
        </w:rPr>
        <w:t xml:space="preserve">82.8 million as of </w:t>
      </w:r>
      <w:r w:rsidR="007D29F6" w:rsidRPr="00743E56">
        <w:rPr>
          <w:rFonts w:ascii="Arial" w:hAnsi="Arial" w:cs="Arial"/>
          <w:color w:val="002C5C"/>
          <w:sz w:val="18"/>
          <w:szCs w:val="18"/>
        </w:rPr>
        <w:t xml:space="preserve">March 31, 2023 and </w:t>
      </w:r>
      <w:r w:rsidRPr="00743E56">
        <w:rPr>
          <w:rFonts w:ascii="Arial" w:hAnsi="Arial" w:cs="Arial"/>
          <w:color w:val="002C5C"/>
          <w:sz w:val="18"/>
          <w:szCs w:val="18"/>
        </w:rPr>
        <w:t>December 31, 202</w:t>
      </w:r>
      <w:r w:rsidR="0095465F" w:rsidRPr="00743E56">
        <w:rPr>
          <w:rFonts w:ascii="Arial" w:hAnsi="Arial" w:cs="Arial"/>
          <w:color w:val="002C5C"/>
          <w:sz w:val="18"/>
          <w:szCs w:val="18"/>
        </w:rPr>
        <w:t>2</w:t>
      </w:r>
      <w:r w:rsidR="007D29F6" w:rsidRPr="00743E56">
        <w:rPr>
          <w:rFonts w:ascii="Arial" w:hAnsi="Arial" w:cs="Arial"/>
          <w:color w:val="002C5C"/>
          <w:sz w:val="18"/>
          <w:szCs w:val="18"/>
        </w:rPr>
        <w:t>, respectively</w:t>
      </w:r>
      <w:r w:rsidRPr="00743E56">
        <w:rPr>
          <w:rFonts w:ascii="Arial" w:hAnsi="Arial" w:cs="Arial"/>
          <w:color w:val="002C5C"/>
          <w:sz w:val="18"/>
          <w:szCs w:val="18"/>
        </w:rPr>
        <w:t>.</w:t>
      </w:r>
    </w:p>
    <w:p w14:paraId="38952F13" w14:textId="77777777" w:rsidR="008D12C5" w:rsidRDefault="008D12C5" w:rsidP="008D12C5">
      <w:pPr>
        <w:pStyle w:val="NormalWeb"/>
        <w:spacing w:before="0" w:beforeAutospacing="0" w:after="0" w:afterAutospacing="0" w:line="276" w:lineRule="auto"/>
        <w:rPr>
          <w:rFonts w:ascii="Arial" w:hAnsi="Arial" w:cs="Arial"/>
          <w:color w:val="002C5C"/>
          <w:sz w:val="18"/>
          <w:szCs w:val="18"/>
        </w:rPr>
      </w:pPr>
    </w:p>
    <w:p w14:paraId="3975A5FA" w14:textId="77777777" w:rsidR="00743E56" w:rsidRDefault="00743E56">
      <w:pPr>
        <w:rPr>
          <w:rFonts w:ascii="Arial" w:eastAsia="Times New Roman" w:hAnsi="Arial" w:cs="Arial"/>
          <w:color w:val="002C5C"/>
          <w:sz w:val="18"/>
          <w:szCs w:val="18"/>
        </w:rPr>
      </w:pPr>
      <w:r>
        <w:rPr>
          <w:rFonts w:ascii="Arial" w:hAnsi="Arial" w:cs="Arial"/>
          <w:color w:val="002C5C"/>
          <w:sz w:val="18"/>
          <w:szCs w:val="18"/>
        </w:rPr>
        <w:br w:type="page"/>
      </w:r>
    </w:p>
    <w:p w14:paraId="4E3BC9DD" w14:textId="640D9D50" w:rsidR="008D12C5" w:rsidRDefault="008D12C5" w:rsidP="00743E56">
      <w:pPr>
        <w:pStyle w:val="NormalWeb"/>
        <w:spacing w:before="0" w:beforeAutospacing="0" w:after="120" w:afterAutospacing="0" w:line="276" w:lineRule="auto"/>
        <w:rPr>
          <w:rFonts w:ascii="Arial" w:hAnsi="Arial" w:cs="Arial"/>
          <w:color w:val="002C5C"/>
          <w:sz w:val="18"/>
          <w:szCs w:val="18"/>
          <w:highlight w:val="yellow"/>
        </w:rPr>
      </w:pPr>
      <w:r w:rsidRPr="00BB7A4A">
        <w:rPr>
          <w:rFonts w:ascii="Arial" w:hAnsi="Arial" w:cs="Arial"/>
          <w:color w:val="002C5C"/>
          <w:sz w:val="18"/>
          <w:szCs w:val="18"/>
        </w:rPr>
        <w:lastRenderedPageBreak/>
        <w:t>On</w:t>
      </w:r>
      <w:r>
        <w:rPr>
          <w:rFonts w:ascii="Arial" w:hAnsi="Arial" w:cs="Arial"/>
          <w:color w:val="002C5C"/>
          <w:sz w:val="18"/>
          <w:szCs w:val="18"/>
        </w:rPr>
        <w:t>-</w:t>
      </w:r>
      <w:r w:rsidRPr="00BB7A4A">
        <w:rPr>
          <w:rFonts w:ascii="Arial" w:hAnsi="Arial" w:cs="Arial"/>
          <w:color w:val="002C5C"/>
          <w:sz w:val="18"/>
          <w:szCs w:val="18"/>
        </w:rPr>
        <w:t xml:space="preserve">balance sheet liquidity, as measured by cash and unencumbered available for sale debt securities, remains strong as of </w:t>
      </w:r>
      <w:r w:rsidR="00743E56">
        <w:rPr>
          <w:rFonts w:ascii="Arial" w:hAnsi="Arial" w:cs="Arial"/>
          <w:color w:val="002C5C"/>
          <w:sz w:val="18"/>
          <w:szCs w:val="18"/>
        </w:rPr>
        <w:t>June 30</w:t>
      </w:r>
      <w:r w:rsidRPr="00BB7A4A">
        <w:rPr>
          <w:rFonts w:ascii="Arial" w:hAnsi="Arial" w:cs="Arial"/>
          <w:color w:val="002C5C"/>
          <w:sz w:val="18"/>
          <w:szCs w:val="18"/>
        </w:rPr>
        <w:t xml:space="preserve">, 2023 and equaled </w:t>
      </w:r>
      <w:r w:rsidR="00743E56">
        <w:rPr>
          <w:rFonts w:ascii="Arial" w:hAnsi="Arial" w:cs="Arial"/>
          <w:color w:val="002C5C"/>
          <w:sz w:val="18"/>
          <w:szCs w:val="18"/>
        </w:rPr>
        <w:t>29.0</w:t>
      </w:r>
      <w:r w:rsidRPr="00BB7A4A">
        <w:rPr>
          <w:rFonts w:ascii="Arial" w:hAnsi="Arial" w:cs="Arial"/>
          <w:color w:val="002C5C"/>
          <w:sz w:val="18"/>
          <w:szCs w:val="18"/>
        </w:rPr>
        <w:t xml:space="preserve">% of total deposits. </w:t>
      </w:r>
      <w:r>
        <w:rPr>
          <w:rFonts w:ascii="Arial" w:hAnsi="Arial" w:cs="Arial"/>
          <w:color w:val="002C5C"/>
          <w:sz w:val="18"/>
          <w:szCs w:val="18"/>
        </w:rPr>
        <w:t xml:space="preserve">Selected liquidity metrics are summarized in the table below.  </w:t>
      </w:r>
    </w:p>
    <w:p w14:paraId="66BBF495" w14:textId="3045DB57" w:rsidR="008D12C5" w:rsidRDefault="00743E56" w:rsidP="00B75446">
      <w:pPr>
        <w:pStyle w:val="NormalWeb"/>
        <w:spacing w:before="0" w:beforeAutospacing="0" w:after="0" w:afterAutospacing="0" w:line="276" w:lineRule="auto"/>
        <w:rPr>
          <w:rFonts w:ascii="Arial" w:hAnsi="Arial" w:cs="Arial"/>
          <w:color w:val="002C5C"/>
          <w:sz w:val="18"/>
          <w:szCs w:val="18"/>
          <w:highlight w:val="yellow"/>
        </w:rPr>
      </w:pPr>
      <w:r>
        <w:rPr>
          <w:noProof/>
        </w:rPr>
        <w:drawing>
          <wp:inline distT="0" distB="0" distL="0" distR="0" wp14:anchorId="02FC6BDB" wp14:editId="15E20B99">
            <wp:extent cx="5943600" cy="1343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343025"/>
                    </a:xfrm>
                    <a:prstGeom prst="rect">
                      <a:avLst/>
                    </a:prstGeom>
                  </pic:spPr>
                </pic:pic>
              </a:graphicData>
            </a:graphic>
          </wp:inline>
        </w:drawing>
      </w:r>
    </w:p>
    <w:p w14:paraId="53A2D50A" w14:textId="77777777" w:rsidR="008D12C5" w:rsidRDefault="008D12C5" w:rsidP="008D12C5">
      <w:pPr>
        <w:pStyle w:val="NormalWeb"/>
        <w:spacing w:before="0" w:beforeAutospacing="0" w:after="0" w:afterAutospacing="0" w:line="276" w:lineRule="auto"/>
        <w:rPr>
          <w:rFonts w:ascii="Arial" w:hAnsi="Arial" w:cs="Arial"/>
          <w:color w:val="002C5C"/>
          <w:sz w:val="18"/>
          <w:szCs w:val="18"/>
          <w:highlight w:val="yellow"/>
        </w:rPr>
      </w:pPr>
    </w:p>
    <w:p w14:paraId="28D3C377" w14:textId="56416339" w:rsidR="008D12C5" w:rsidRPr="000C6F2B" w:rsidRDefault="008D12C5" w:rsidP="008D12C5">
      <w:pPr>
        <w:pStyle w:val="NormalWeb"/>
        <w:spacing w:before="0" w:beforeAutospacing="0" w:after="0" w:afterAutospacing="0" w:line="276" w:lineRule="auto"/>
        <w:rPr>
          <w:rFonts w:ascii="Arial" w:hAnsi="Arial" w:cs="Arial"/>
          <w:color w:val="002C5C"/>
          <w:sz w:val="18"/>
          <w:szCs w:val="18"/>
          <w:highlight w:val="yellow"/>
        </w:rPr>
      </w:pPr>
      <w:r w:rsidRPr="00C85622">
        <w:rPr>
          <w:rFonts w:ascii="Arial" w:hAnsi="Arial" w:cs="Arial"/>
          <w:color w:val="002C5C"/>
          <w:sz w:val="18"/>
          <w:szCs w:val="18"/>
        </w:rPr>
        <w:t xml:space="preserve">Noncore funding sources are available to the </w:t>
      </w:r>
      <w:r w:rsidR="00044FEC">
        <w:rPr>
          <w:rFonts w:ascii="Arial" w:hAnsi="Arial" w:cs="Arial"/>
          <w:color w:val="002C5C"/>
          <w:sz w:val="18"/>
          <w:szCs w:val="18"/>
        </w:rPr>
        <w:t>Bank</w:t>
      </w:r>
      <w:r w:rsidRPr="00C85622">
        <w:rPr>
          <w:rFonts w:ascii="Arial" w:hAnsi="Arial" w:cs="Arial"/>
          <w:color w:val="002C5C"/>
          <w:sz w:val="18"/>
          <w:szCs w:val="18"/>
        </w:rPr>
        <w:t xml:space="preserve"> but are intended for contingency funding needs and not to pursue growth. As of </w:t>
      </w:r>
      <w:r w:rsidR="00743E56">
        <w:rPr>
          <w:rFonts w:ascii="Arial" w:hAnsi="Arial" w:cs="Arial"/>
          <w:color w:val="002C5C"/>
          <w:sz w:val="18"/>
          <w:szCs w:val="18"/>
        </w:rPr>
        <w:t>June 30</w:t>
      </w:r>
      <w:r w:rsidRPr="00C85622">
        <w:rPr>
          <w:rFonts w:ascii="Arial" w:hAnsi="Arial" w:cs="Arial"/>
          <w:color w:val="002C5C"/>
          <w:sz w:val="18"/>
          <w:szCs w:val="18"/>
        </w:rPr>
        <w:t xml:space="preserve">, 2023, the </w:t>
      </w:r>
      <w:r w:rsidR="00044FEC">
        <w:rPr>
          <w:rFonts w:ascii="Arial" w:hAnsi="Arial" w:cs="Arial"/>
          <w:color w:val="002C5C"/>
          <w:sz w:val="18"/>
          <w:szCs w:val="18"/>
        </w:rPr>
        <w:t>Bank</w:t>
      </w:r>
      <w:r w:rsidRPr="00C85622">
        <w:rPr>
          <w:rFonts w:ascii="Arial" w:hAnsi="Arial" w:cs="Arial"/>
          <w:color w:val="002C5C"/>
          <w:sz w:val="18"/>
          <w:szCs w:val="18"/>
        </w:rPr>
        <w:t xml:space="preserve"> has the ability to borrow up t</w:t>
      </w:r>
      <w:r w:rsidRPr="001903C6">
        <w:rPr>
          <w:rFonts w:ascii="Arial" w:hAnsi="Arial" w:cs="Arial"/>
          <w:color w:val="002C5C"/>
          <w:sz w:val="18"/>
          <w:szCs w:val="18"/>
        </w:rPr>
        <w:t>o $20</w:t>
      </w:r>
      <w:r w:rsidR="001903C6" w:rsidRPr="001903C6">
        <w:rPr>
          <w:rFonts w:ascii="Arial" w:hAnsi="Arial" w:cs="Arial"/>
          <w:color w:val="002C5C"/>
          <w:sz w:val="18"/>
          <w:szCs w:val="18"/>
        </w:rPr>
        <w:t>4.1</w:t>
      </w:r>
      <w:r w:rsidRPr="00C85622">
        <w:rPr>
          <w:rFonts w:ascii="Arial" w:hAnsi="Arial" w:cs="Arial"/>
          <w:color w:val="002C5C"/>
          <w:sz w:val="18"/>
          <w:szCs w:val="18"/>
        </w:rPr>
        <w:t xml:space="preserve"> million from the Federal Home Loan Bank </w:t>
      </w:r>
      <w:r>
        <w:rPr>
          <w:rFonts w:ascii="Arial" w:hAnsi="Arial" w:cs="Arial"/>
          <w:color w:val="002C5C"/>
          <w:sz w:val="18"/>
          <w:szCs w:val="18"/>
        </w:rPr>
        <w:t xml:space="preserve">(“FHLB”) </w:t>
      </w:r>
      <w:r w:rsidRPr="00C85622">
        <w:rPr>
          <w:rFonts w:ascii="Arial" w:hAnsi="Arial" w:cs="Arial"/>
          <w:color w:val="002C5C"/>
          <w:sz w:val="18"/>
          <w:szCs w:val="18"/>
        </w:rPr>
        <w:t>that would require pledging of loans and/or debt securities as collateral.</w:t>
      </w:r>
      <w:r>
        <w:rPr>
          <w:rFonts w:ascii="Arial" w:hAnsi="Arial" w:cs="Arial"/>
          <w:color w:val="002C5C"/>
          <w:sz w:val="18"/>
          <w:szCs w:val="18"/>
        </w:rPr>
        <w:t xml:space="preserve"> Debt securitie</w:t>
      </w:r>
      <w:r w:rsidR="00300F83">
        <w:rPr>
          <w:rFonts w:ascii="Arial" w:hAnsi="Arial" w:cs="Arial"/>
          <w:color w:val="002C5C"/>
          <w:sz w:val="18"/>
          <w:szCs w:val="18"/>
        </w:rPr>
        <w:t xml:space="preserve">s currently pledged are collateral for </w:t>
      </w:r>
      <w:r>
        <w:rPr>
          <w:rFonts w:ascii="Arial" w:hAnsi="Arial" w:cs="Arial"/>
          <w:color w:val="002C5C"/>
          <w:sz w:val="18"/>
          <w:szCs w:val="18"/>
        </w:rPr>
        <w:t xml:space="preserve">public deposits. </w:t>
      </w:r>
    </w:p>
    <w:p w14:paraId="243B2EC4" w14:textId="77777777" w:rsidR="008D12C5" w:rsidRDefault="008D12C5" w:rsidP="009A7EA3">
      <w:pPr>
        <w:pStyle w:val="NormalWeb"/>
        <w:spacing w:before="0" w:beforeAutospacing="0" w:after="0" w:afterAutospacing="0" w:line="276" w:lineRule="auto"/>
        <w:rPr>
          <w:rFonts w:ascii="Arial" w:hAnsi="Arial" w:cs="Arial"/>
          <w:color w:val="002C5C"/>
          <w:sz w:val="18"/>
          <w:szCs w:val="18"/>
          <w:u w:val="single"/>
        </w:rPr>
      </w:pPr>
    </w:p>
    <w:p w14:paraId="4F3D729B" w14:textId="757F004B" w:rsidR="00437A8F" w:rsidRPr="00437A8F" w:rsidRDefault="00437A8F" w:rsidP="009A7EA3">
      <w:pPr>
        <w:pStyle w:val="NormalWeb"/>
        <w:spacing w:before="0" w:beforeAutospacing="0" w:after="0" w:afterAutospacing="0" w:line="276" w:lineRule="auto"/>
        <w:rPr>
          <w:rFonts w:ascii="Arial" w:hAnsi="Arial" w:cs="Arial"/>
          <w:color w:val="002C5C"/>
          <w:sz w:val="18"/>
          <w:szCs w:val="18"/>
          <w:u w:val="single"/>
        </w:rPr>
      </w:pPr>
      <w:r w:rsidRPr="002430E7">
        <w:rPr>
          <w:rFonts w:ascii="Arial" w:hAnsi="Arial" w:cs="Arial"/>
          <w:color w:val="002C5C"/>
          <w:sz w:val="18"/>
          <w:szCs w:val="18"/>
          <w:u w:val="single"/>
        </w:rPr>
        <w:t>Loans and</w:t>
      </w:r>
      <w:r w:rsidRPr="00437A8F">
        <w:rPr>
          <w:rFonts w:ascii="Arial" w:hAnsi="Arial" w:cs="Arial"/>
          <w:color w:val="002C5C"/>
          <w:sz w:val="18"/>
          <w:szCs w:val="18"/>
          <w:u w:val="single"/>
        </w:rPr>
        <w:t xml:space="preserve"> Asset Quality</w:t>
      </w:r>
    </w:p>
    <w:p w14:paraId="217DC4FC" w14:textId="0B2EDE2B" w:rsidR="000D1FD4" w:rsidRDefault="00B0166E" w:rsidP="009A7EA3">
      <w:pPr>
        <w:pStyle w:val="NormalWeb"/>
        <w:spacing w:before="0" w:beforeAutospacing="0" w:after="0" w:afterAutospacing="0" w:line="276" w:lineRule="auto"/>
        <w:rPr>
          <w:rFonts w:ascii="Arial" w:hAnsi="Arial" w:cs="Arial"/>
          <w:color w:val="002C5C"/>
          <w:sz w:val="18"/>
          <w:szCs w:val="18"/>
        </w:rPr>
      </w:pPr>
      <w:r w:rsidRPr="00584EDA">
        <w:rPr>
          <w:rFonts w:ascii="Arial" w:hAnsi="Arial" w:cs="Arial"/>
          <w:color w:val="002C5C"/>
          <w:sz w:val="18"/>
          <w:szCs w:val="18"/>
        </w:rPr>
        <w:t>Increasing interest rates</w:t>
      </w:r>
      <w:r w:rsidR="00975329" w:rsidRPr="00584EDA">
        <w:rPr>
          <w:rFonts w:ascii="Arial" w:hAnsi="Arial" w:cs="Arial"/>
          <w:color w:val="002C5C"/>
          <w:sz w:val="18"/>
          <w:szCs w:val="18"/>
        </w:rPr>
        <w:t xml:space="preserve">, </w:t>
      </w:r>
      <w:r w:rsidRPr="00584EDA">
        <w:rPr>
          <w:rFonts w:ascii="Arial" w:hAnsi="Arial" w:cs="Arial"/>
          <w:color w:val="002C5C"/>
          <w:sz w:val="18"/>
          <w:szCs w:val="18"/>
        </w:rPr>
        <w:t xml:space="preserve">economic uncertainty </w:t>
      </w:r>
      <w:r w:rsidR="00975329" w:rsidRPr="00584EDA">
        <w:rPr>
          <w:rFonts w:ascii="Arial" w:hAnsi="Arial" w:cs="Arial"/>
          <w:color w:val="002C5C"/>
          <w:sz w:val="18"/>
          <w:szCs w:val="18"/>
        </w:rPr>
        <w:t xml:space="preserve">and other factors have impacted </w:t>
      </w:r>
      <w:r w:rsidR="00B55765">
        <w:rPr>
          <w:rFonts w:ascii="Arial" w:hAnsi="Arial" w:cs="Arial"/>
          <w:color w:val="002C5C"/>
          <w:sz w:val="18"/>
          <w:szCs w:val="18"/>
        </w:rPr>
        <w:t xml:space="preserve">current </w:t>
      </w:r>
      <w:r w:rsidR="00975329" w:rsidRPr="00584EDA">
        <w:rPr>
          <w:rFonts w:ascii="Arial" w:hAnsi="Arial" w:cs="Arial"/>
          <w:color w:val="002C5C"/>
          <w:sz w:val="18"/>
          <w:szCs w:val="18"/>
        </w:rPr>
        <w:t xml:space="preserve">loan demand </w:t>
      </w:r>
      <w:r w:rsidR="00436A05">
        <w:rPr>
          <w:rFonts w:ascii="Arial" w:hAnsi="Arial" w:cs="Arial"/>
          <w:color w:val="002C5C"/>
          <w:sz w:val="18"/>
          <w:szCs w:val="18"/>
        </w:rPr>
        <w:t xml:space="preserve">as </w:t>
      </w:r>
      <w:r w:rsidR="00975329" w:rsidRPr="00584EDA">
        <w:rPr>
          <w:rFonts w:ascii="Arial" w:hAnsi="Arial" w:cs="Arial"/>
          <w:color w:val="002C5C"/>
          <w:sz w:val="18"/>
          <w:szCs w:val="18"/>
        </w:rPr>
        <w:t xml:space="preserve">compared to </w:t>
      </w:r>
      <w:r w:rsidR="00436A05">
        <w:rPr>
          <w:rFonts w:ascii="Arial" w:hAnsi="Arial" w:cs="Arial"/>
          <w:color w:val="002C5C"/>
          <w:sz w:val="18"/>
          <w:szCs w:val="18"/>
        </w:rPr>
        <w:t>demand</w:t>
      </w:r>
      <w:r w:rsidR="00DD1C2C">
        <w:rPr>
          <w:rFonts w:ascii="Arial" w:hAnsi="Arial" w:cs="Arial"/>
          <w:color w:val="002C5C"/>
          <w:sz w:val="18"/>
          <w:szCs w:val="18"/>
        </w:rPr>
        <w:t xml:space="preserve"> experienced</w:t>
      </w:r>
      <w:r w:rsidR="00436A05">
        <w:rPr>
          <w:rFonts w:ascii="Arial" w:hAnsi="Arial" w:cs="Arial"/>
          <w:color w:val="002C5C"/>
          <w:sz w:val="18"/>
          <w:szCs w:val="18"/>
        </w:rPr>
        <w:t xml:space="preserve"> in the previous </w:t>
      </w:r>
      <w:r w:rsidR="00975329" w:rsidRPr="00584EDA">
        <w:rPr>
          <w:rFonts w:ascii="Arial" w:hAnsi="Arial" w:cs="Arial"/>
          <w:color w:val="002C5C"/>
          <w:sz w:val="18"/>
          <w:szCs w:val="18"/>
        </w:rPr>
        <w:t xml:space="preserve">12 months. </w:t>
      </w:r>
      <w:r w:rsidR="001B650B">
        <w:rPr>
          <w:rFonts w:ascii="Arial" w:hAnsi="Arial" w:cs="Arial"/>
          <w:color w:val="002C5C"/>
          <w:sz w:val="18"/>
          <w:szCs w:val="18"/>
        </w:rPr>
        <w:t>Conversely, f</w:t>
      </w:r>
      <w:r w:rsidR="00975329" w:rsidRPr="00584EDA">
        <w:rPr>
          <w:rFonts w:ascii="Arial" w:hAnsi="Arial" w:cs="Arial"/>
          <w:color w:val="002C5C"/>
          <w:sz w:val="18"/>
          <w:szCs w:val="18"/>
        </w:rPr>
        <w:t>unding of previously committed construction loans, local</w:t>
      </w:r>
      <w:r w:rsidR="001B650B">
        <w:rPr>
          <w:rFonts w:ascii="Arial" w:hAnsi="Arial" w:cs="Arial"/>
          <w:color w:val="002C5C"/>
          <w:sz w:val="18"/>
          <w:szCs w:val="18"/>
        </w:rPr>
        <w:t>ized</w:t>
      </w:r>
      <w:r w:rsidR="00975329" w:rsidRPr="00584EDA">
        <w:rPr>
          <w:rFonts w:ascii="Arial" w:hAnsi="Arial" w:cs="Arial"/>
          <w:color w:val="002C5C"/>
          <w:sz w:val="18"/>
          <w:szCs w:val="18"/>
        </w:rPr>
        <w:t xml:space="preserve"> demand for </w:t>
      </w:r>
      <w:r w:rsidR="00711482" w:rsidRPr="00584EDA">
        <w:rPr>
          <w:rFonts w:ascii="Arial" w:hAnsi="Arial" w:cs="Arial"/>
          <w:color w:val="002C5C"/>
          <w:sz w:val="18"/>
          <w:szCs w:val="18"/>
        </w:rPr>
        <w:t>commercial and residential real estate loans</w:t>
      </w:r>
      <w:r w:rsidR="00975329" w:rsidRPr="00584EDA">
        <w:rPr>
          <w:rFonts w:ascii="Arial" w:hAnsi="Arial" w:cs="Arial"/>
          <w:color w:val="002C5C"/>
          <w:sz w:val="18"/>
          <w:szCs w:val="18"/>
        </w:rPr>
        <w:t xml:space="preserve">, and seasonal borrowings </w:t>
      </w:r>
      <w:r w:rsidR="00CB6DBA">
        <w:rPr>
          <w:rFonts w:ascii="Arial" w:hAnsi="Arial" w:cs="Arial"/>
          <w:color w:val="002C5C"/>
          <w:sz w:val="18"/>
          <w:szCs w:val="18"/>
        </w:rPr>
        <w:t>during</w:t>
      </w:r>
      <w:r w:rsidR="00DD1C2C">
        <w:rPr>
          <w:rFonts w:ascii="Arial" w:hAnsi="Arial" w:cs="Arial"/>
          <w:color w:val="002C5C"/>
          <w:sz w:val="18"/>
          <w:szCs w:val="18"/>
        </w:rPr>
        <w:t xml:space="preserve"> </w:t>
      </w:r>
      <w:r w:rsidR="00D94871">
        <w:rPr>
          <w:rFonts w:ascii="Arial" w:hAnsi="Arial" w:cs="Arial"/>
          <w:color w:val="002C5C"/>
          <w:sz w:val="18"/>
          <w:szCs w:val="18"/>
        </w:rPr>
        <w:t>the first six months of 2023</w:t>
      </w:r>
      <w:r w:rsidR="00DD1C2C">
        <w:rPr>
          <w:rFonts w:ascii="Arial" w:hAnsi="Arial" w:cs="Arial"/>
          <w:color w:val="002C5C"/>
          <w:sz w:val="18"/>
          <w:szCs w:val="18"/>
        </w:rPr>
        <w:t xml:space="preserve"> </w:t>
      </w:r>
      <w:r w:rsidR="00711482" w:rsidRPr="00584EDA">
        <w:rPr>
          <w:rFonts w:ascii="Arial" w:hAnsi="Arial" w:cs="Arial"/>
          <w:color w:val="002C5C"/>
          <w:sz w:val="18"/>
          <w:szCs w:val="18"/>
        </w:rPr>
        <w:t>resulted in continued organic loan growth</w:t>
      </w:r>
      <w:r w:rsidR="00584EDA" w:rsidRPr="00584EDA">
        <w:rPr>
          <w:rFonts w:ascii="Arial" w:hAnsi="Arial" w:cs="Arial"/>
          <w:color w:val="002C5C"/>
          <w:sz w:val="18"/>
          <w:szCs w:val="18"/>
        </w:rPr>
        <w:t xml:space="preserve"> with loans increasing $</w:t>
      </w:r>
      <w:r w:rsidR="00D94871">
        <w:rPr>
          <w:rFonts w:ascii="Arial" w:hAnsi="Arial" w:cs="Arial"/>
          <w:color w:val="002C5C"/>
          <w:sz w:val="18"/>
          <w:szCs w:val="18"/>
        </w:rPr>
        <w:t>47.0</w:t>
      </w:r>
      <w:r w:rsidR="00584EDA" w:rsidRPr="00584EDA">
        <w:rPr>
          <w:rFonts w:ascii="Arial" w:hAnsi="Arial" w:cs="Arial"/>
          <w:color w:val="002C5C"/>
          <w:sz w:val="18"/>
          <w:szCs w:val="18"/>
        </w:rPr>
        <w:t xml:space="preserve"> million or </w:t>
      </w:r>
      <w:r w:rsidR="00D94871">
        <w:rPr>
          <w:rFonts w:ascii="Arial" w:hAnsi="Arial" w:cs="Arial"/>
          <w:color w:val="002C5C"/>
          <w:sz w:val="18"/>
          <w:szCs w:val="18"/>
        </w:rPr>
        <w:t>9.2</w:t>
      </w:r>
      <w:r w:rsidR="00584EDA" w:rsidRPr="00584EDA">
        <w:rPr>
          <w:rFonts w:ascii="Arial" w:hAnsi="Arial" w:cs="Arial"/>
          <w:color w:val="002C5C"/>
          <w:sz w:val="18"/>
          <w:szCs w:val="18"/>
        </w:rPr>
        <w:t>% since December 31, 2022</w:t>
      </w:r>
      <w:r w:rsidR="00711482" w:rsidRPr="00584EDA">
        <w:rPr>
          <w:rFonts w:ascii="Arial" w:hAnsi="Arial" w:cs="Arial"/>
          <w:color w:val="002C5C"/>
          <w:sz w:val="18"/>
          <w:szCs w:val="18"/>
        </w:rPr>
        <w:t>.</w:t>
      </w:r>
      <w:r w:rsidR="00DD1C2C">
        <w:rPr>
          <w:rFonts w:ascii="Arial" w:hAnsi="Arial" w:cs="Arial"/>
          <w:color w:val="002C5C"/>
          <w:sz w:val="18"/>
          <w:szCs w:val="18"/>
        </w:rPr>
        <w:t xml:space="preserve"> Loan growth of $</w:t>
      </w:r>
      <w:r w:rsidR="00D94871">
        <w:rPr>
          <w:rFonts w:ascii="Arial" w:hAnsi="Arial" w:cs="Arial"/>
          <w:color w:val="002C5C"/>
          <w:sz w:val="18"/>
          <w:szCs w:val="18"/>
        </w:rPr>
        <w:t>70.7</w:t>
      </w:r>
      <w:r w:rsidR="00DD1C2C">
        <w:rPr>
          <w:rFonts w:ascii="Arial" w:hAnsi="Arial" w:cs="Arial"/>
          <w:color w:val="002C5C"/>
          <w:sz w:val="18"/>
          <w:szCs w:val="18"/>
        </w:rPr>
        <w:t xml:space="preserve"> million or </w:t>
      </w:r>
      <w:r w:rsidR="00D94871">
        <w:rPr>
          <w:rFonts w:ascii="Arial" w:hAnsi="Arial" w:cs="Arial"/>
          <w:color w:val="002C5C"/>
          <w:sz w:val="18"/>
          <w:szCs w:val="18"/>
        </w:rPr>
        <w:t>14.4</w:t>
      </w:r>
      <w:r w:rsidR="00DD1C2C">
        <w:rPr>
          <w:rFonts w:ascii="Arial" w:hAnsi="Arial" w:cs="Arial"/>
          <w:color w:val="002C5C"/>
          <w:sz w:val="18"/>
          <w:szCs w:val="18"/>
        </w:rPr>
        <w:t>% in the previous 12 months</w:t>
      </w:r>
      <w:r w:rsidR="00DF055C">
        <w:rPr>
          <w:rFonts w:ascii="Arial" w:hAnsi="Arial" w:cs="Arial"/>
          <w:color w:val="002C5C"/>
          <w:sz w:val="18"/>
          <w:szCs w:val="18"/>
        </w:rPr>
        <w:t xml:space="preserve"> was the result of strong demand for local real estate and borrowers seeking to lock in lower interest rates as the Federal Reserve engaged in </w:t>
      </w:r>
      <w:r w:rsidR="00DF055C" w:rsidRPr="00DB346A">
        <w:rPr>
          <w:rFonts w:ascii="Arial" w:hAnsi="Arial" w:cs="Arial"/>
          <w:color w:val="002C5C"/>
          <w:sz w:val="18"/>
          <w:szCs w:val="18"/>
        </w:rPr>
        <w:t>aggressive interest rate increases during the same period.</w:t>
      </w:r>
      <w:r w:rsidR="006F7CD6" w:rsidRPr="00DB346A">
        <w:rPr>
          <w:rFonts w:ascii="Arial" w:hAnsi="Arial" w:cs="Arial"/>
          <w:color w:val="002C5C"/>
          <w:sz w:val="18"/>
          <w:szCs w:val="18"/>
        </w:rPr>
        <w:t xml:space="preserve"> Growth in the loan portfolio during the rising interest rate environment </w:t>
      </w:r>
      <w:r w:rsidR="008E3231" w:rsidRPr="00DB346A">
        <w:rPr>
          <w:rFonts w:ascii="Arial" w:hAnsi="Arial" w:cs="Arial"/>
          <w:color w:val="002C5C"/>
          <w:sz w:val="18"/>
          <w:szCs w:val="18"/>
        </w:rPr>
        <w:t xml:space="preserve">over the last 12 months along with </w:t>
      </w:r>
      <w:r w:rsidR="006F7CD6" w:rsidRPr="00DB346A">
        <w:rPr>
          <w:rFonts w:ascii="Arial" w:hAnsi="Arial" w:cs="Arial"/>
          <w:color w:val="002C5C"/>
          <w:sz w:val="18"/>
          <w:szCs w:val="18"/>
        </w:rPr>
        <w:t xml:space="preserve">variable rate loans within the portfolio has expanded the yield on loans from </w:t>
      </w:r>
      <w:r w:rsidR="00445076" w:rsidRPr="00DB346A">
        <w:rPr>
          <w:rFonts w:ascii="Arial" w:hAnsi="Arial" w:cs="Arial"/>
          <w:color w:val="002C5C"/>
          <w:sz w:val="18"/>
          <w:szCs w:val="18"/>
        </w:rPr>
        <w:t>4.</w:t>
      </w:r>
      <w:r w:rsidR="00DB346A" w:rsidRPr="00DB346A">
        <w:rPr>
          <w:rFonts w:ascii="Arial" w:hAnsi="Arial" w:cs="Arial"/>
          <w:color w:val="002C5C"/>
          <w:sz w:val="18"/>
          <w:szCs w:val="18"/>
        </w:rPr>
        <w:t>45</w:t>
      </w:r>
      <w:r w:rsidR="00445076" w:rsidRPr="00DB346A">
        <w:rPr>
          <w:rFonts w:ascii="Arial" w:hAnsi="Arial" w:cs="Arial"/>
          <w:color w:val="002C5C"/>
          <w:sz w:val="18"/>
          <w:szCs w:val="18"/>
        </w:rPr>
        <w:t xml:space="preserve">% in </w:t>
      </w:r>
      <w:r w:rsidR="00D94871" w:rsidRPr="00DB346A">
        <w:rPr>
          <w:rFonts w:ascii="Arial" w:hAnsi="Arial" w:cs="Arial"/>
          <w:color w:val="002C5C"/>
          <w:sz w:val="18"/>
          <w:szCs w:val="18"/>
        </w:rPr>
        <w:t>2</w:t>
      </w:r>
      <w:r w:rsidR="00445076" w:rsidRPr="00DB346A">
        <w:rPr>
          <w:rFonts w:ascii="Arial" w:hAnsi="Arial" w:cs="Arial"/>
          <w:color w:val="002C5C"/>
          <w:sz w:val="18"/>
          <w:szCs w:val="18"/>
        </w:rPr>
        <w:t>Q22 to 4.</w:t>
      </w:r>
      <w:r w:rsidR="00DB346A" w:rsidRPr="00DB346A">
        <w:rPr>
          <w:rFonts w:ascii="Arial" w:hAnsi="Arial" w:cs="Arial"/>
          <w:color w:val="002C5C"/>
          <w:sz w:val="18"/>
          <w:szCs w:val="18"/>
        </w:rPr>
        <w:t>89</w:t>
      </w:r>
      <w:r w:rsidR="00445076" w:rsidRPr="00DB346A">
        <w:rPr>
          <w:rFonts w:ascii="Arial" w:hAnsi="Arial" w:cs="Arial"/>
          <w:color w:val="002C5C"/>
          <w:sz w:val="18"/>
          <w:szCs w:val="18"/>
        </w:rPr>
        <w:t xml:space="preserve">% in </w:t>
      </w:r>
      <w:r w:rsidR="00D94871" w:rsidRPr="00DB346A">
        <w:rPr>
          <w:rFonts w:ascii="Arial" w:hAnsi="Arial" w:cs="Arial"/>
          <w:color w:val="002C5C"/>
          <w:sz w:val="18"/>
          <w:szCs w:val="18"/>
        </w:rPr>
        <w:t>2</w:t>
      </w:r>
      <w:r w:rsidR="00445076" w:rsidRPr="00DB346A">
        <w:rPr>
          <w:rFonts w:ascii="Arial" w:hAnsi="Arial" w:cs="Arial"/>
          <w:color w:val="002C5C"/>
          <w:sz w:val="18"/>
          <w:szCs w:val="18"/>
        </w:rPr>
        <w:t xml:space="preserve">Q23. </w:t>
      </w:r>
      <w:r w:rsidR="00CA5EA7" w:rsidRPr="00DB346A">
        <w:rPr>
          <w:rFonts w:ascii="Arial" w:hAnsi="Arial" w:cs="Arial"/>
          <w:color w:val="002C5C"/>
          <w:sz w:val="18"/>
          <w:szCs w:val="18"/>
        </w:rPr>
        <w:t>L</w:t>
      </w:r>
      <w:r w:rsidR="00D94871" w:rsidRPr="00DB346A">
        <w:rPr>
          <w:rFonts w:ascii="Arial" w:hAnsi="Arial" w:cs="Arial"/>
          <w:color w:val="002C5C"/>
          <w:sz w:val="18"/>
          <w:szCs w:val="18"/>
        </w:rPr>
        <w:t xml:space="preserve">oan yields increased </w:t>
      </w:r>
      <w:r w:rsidR="00DB346A" w:rsidRPr="00DB346A">
        <w:rPr>
          <w:rFonts w:ascii="Arial" w:hAnsi="Arial" w:cs="Arial"/>
          <w:color w:val="002C5C"/>
          <w:sz w:val="18"/>
          <w:szCs w:val="18"/>
        </w:rPr>
        <w:t xml:space="preserve">16 </w:t>
      </w:r>
      <w:r w:rsidR="00D94871" w:rsidRPr="00DB346A">
        <w:rPr>
          <w:rFonts w:ascii="Arial" w:hAnsi="Arial" w:cs="Arial"/>
          <w:color w:val="002C5C"/>
          <w:sz w:val="18"/>
          <w:szCs w:val="18"/>
        </w:rPr>
        <w:t>bps in 2</w:t>
      </w:r>
      <w:r w:rsidR="00CA5EA7" w:rsidRPr="00DB346A">
        <w:rPr>
          <w:rFonts w:ascii="Arial" w:hAnsi="Arial" w:cs="Arial"/>
          <w:color w:val="002C5C"/>
          <w:sz w:val="18"/>
          <w:szCs w:val="18"/>
        </w:rPr>
        <w:t xml:space="preserve">Q23 as compared to </w:t>
      </w:r>
      <w:r w:rsidR="00D94871" w:rsidRPr="00DB346A">
        <w:rPr>
          <w:rFonts w:ascii="Arial" w:hAnsi="Arial" w:cs="Arial"/>
          <w:color w:val="002C5C"/>
          <w:sz w:val="18"/>
          <w:szCs w:val="18"/>
        </w:rPr>
        <w:t>1</w:t>
      </w:r>
      <w:r w:rsidR="00CA5EA7" w:rsidRPr="00DB346A">
        <w:rPr>
          <w:rFonts w:ascii="Arial" w:hAnsi="Arial" w:cs="Arial"/>
          <w:color w:val="002C5C"/>
          <w:sz w:val="18"/>
          <w:szCs w:val="18"/>
        </w:rPr>
        <w:t>Q2</w:t>
      </w:r>
      <w:r w:rsidR="00D94871" w:rsidRPr="00DB346A">
        <w:rPr>
          <w:rFonts w:ascii="Arial" w:hAnsi="Arial" w:cs="Arial"/>
          <w:color w:val="002C5C"/>
          <w:sz w:val="18"/>
          <w:szCs w:val="18"/>
        </w:rPr>
        <w:t>3</w:t>
      </w:r>
      <w:r w:rsidR="00CA5EA7" w:rsidRPr="00DB346A">
        <w:rPr>
          <w:rFonts w:ascii="Arial" w:hAnsi="Arial" w:cs="Arial"/>
          <w:color w:val="002C5C"/>
          <w:sz w:val="18"/>
          <w:szCs w:val="18"/>
        </w:rPr>
        <w:t>.</w:t>
      </w:r>
      <w:r w:rsidR="00CA5EA7">
        <w:rPr>
          <w:rFonts w:ascii="Arial" w:hAnsi="Arial" w:cs="Arial"/>
          <w:color w:val="002C5C"/>
          <w:sz w:val="18"/>
          <w:szCs w:val="18"/>
        </w:rPr>
        <w:t xml:space="preserve"> </w:t>
      </w:r>
    </w:p>
    <w:p w14:paraId="5D9C3E89" w14:textId="77777777" w:rsidR="000D1FD4" w:rsidRDefault="000D1FD4" w:rsidP="009A7EA3">
      <w:pPr>
        <w:pStyle w:val="NormalWeb"/>
        <w:spacing w:before="0" w:beforeAutospacing="0" w:after="0" w:afterAutospacing="0" w:line="276" w:lineRule="auto"/>
        <w:rPr>
          <w:rFonts w:ascii="Arial" w:hAnsi="Arial" w:cs="Arial"/>
          <w:color w:val="002C5C"/>
          <w:sz w:val="18"/>
          <w:szCs w:val="18"/>
        </w:rPr>
      </w:pPr>
    </w:p>
    <w:p w14:paraId="4FA6752B" w14:textId="6D9E973A" w:rsidR="007A591E" w:rsidRDefault="0068397D" w:rsidP="00CB6DBA">
      <w:pPr>
        <w:pStyle w:val="NormalWeb"/>
        <w:spacing w:before="0" w:beforeAutospacing="0" w:after="120" w:afterAutospacing="0" w:line="276" w:lineRule="auto"/>
        <w:rPr>
          <w:rFonts w:ascii="Arial" w:hAnsi="Arial" w:cs="Arial"/>
          <w:color w:val="002C5C"/>
          <w:sz w:val="18"/>
          <w:szCs w:val="18"/>
        </w:rPr>
      </w:pPr>
      <w:r>
        <w:rPr>
          <w:rFonts w:ascii="Arial" w:hAnsi="Arial" w:cs="Arial"/>
          <w:color w:val="002C5C"/>
          <w:sz w:val="18"/>
          <w:szCs w:val="18"/>
        </w:rPr>
        <w:t xml:space="preserve">Loan performance has remained strong over the past 12 months as local economic conditions have remained stable. Inflation and higher interest rates have not </w:t>
      </w:r>
      <w:r w:rsidR="007A591E">
        <w:rPr>
          <w:rFonts w:ascii="Arial" w:hAnsi="Arial" w:cs="Arial"/>
          <w:color w:val="002C5C"/>
          <w:sz w:val="18"/>
          <w:szCs w:val="18"/>
        </w:rPr>
        <w:t>resulted in a deterioration of credit quality</w:t>
      </w:r>
      <w:r w:rsidR="00CB6DBA">
        <w:rPr>
          <w:rFonts w:ascii="Arial" w:hAnsi="Arial" w:cs="Arial"/>
          <w:color w:val="002C5C"/>
          <w:sz w:val="18"/>
          <w:szCs w:val="18"/>
        </w:rPr>
        <w:t xml:space="preserve"> as of </w:t>
      </w:r>
      <w:r w:rsidR="002430E7">
        <w:rPr>
          <w:rFonts w:ascii="Arial" w:hAnsi="Arial" w:cs="Arial"/>
          <w:color w:val="002C5C"/>
          <w:sz w:val="18"/>
          <w:szCs w:val="18"/>
        </w:rPr>
        <w:t>June</w:t>
      </w:r>
      <w:r w:rsidR="00CB6DBA">
        <w:rPr>
          <w:rFonts w:ascii="Arial" w:hAnsi="Arial" w:cs="Arial"/>
          <w:color w:val="002C5C"/>
          <w:sz w:val="18"/>
          <w:szCs w:val="18"/>
        </w:rPr>
        <w:t xml:space="preserve"> </w:t>
      </w:r>
      <w:r w:rsidR="002430E7">
        <w:rPr>
          <w:rFonts w:ascii="Arial" w:hAnsi="Arial" w:cs="Arial"/>
          <w:color w:val="002C5C"/>
          <w:sz w:val="18"/>
          <w:szCs w:val="18"/>
        </w:rPr>
        <w:t>30</w:t>
      </w:r>
      <w:r w:rsidR="00CB6DBA">
        <w:rPr>
          <w:rFonts w:ascii="Arial" w:hAnsi="Arial" w:cs="Arial"/>
          <w:color w:val="002C5C"/>
          <w:sz w:val="18"/>
          <w:szCs w:val="18"/>
        </w:rPr>
        <w:t>, 2023</w:t>
      </w:r>
      <w:r w:rsidR="007A591E">
        <w:rPr>
          <w:rFonts w:ascii="Arial" w:hAnsi="Arial" w:cs="Arial"/>
          <w:color w:val="002C5C"/>
          <w:sz w:val="18"/>
          <w:szCs w:val="18"/>
        </w:rPr>
        <w:t xml:space="preserve">. </w:t>
      </w:r>
      <w:r w:rsidR="00CB6DBA">
        <w:rPr>
          <w:rFonts w:ascii="Arial" w:hAnsi="Arial" w:cs="Arial"/>
          <w:color w:val="002C5C"/>
          <w:sz w:val="18"/>
          <w:szCs w:val="18"/>
        </w:rPr>
        <w:t xml:space="preserve">The increase </w:t>
      </w:r>
      <w:r w:rsidR="00C00614">
        <w:rPr>
          <w:rFonts w:ascii="Arial" w:hAnsi="Arial" w:cs="Arial"/>
          <w:color w:val="002C5C"/>
          <w:sz w:val="18"/>
          <w:szCs w:val="18"/>
        </w:rPr>
        <w:t xml:space="preserve">in </w:t>
      </w:r>
      <w:r w:rsidR="00CB6DBA">
        <w:rPr>
          <w:rFonts w:ascii="Arial" w:hAnsi="Arial" w:cs="Arial"/>
          <w:color w:val="002C5C"/>
          <w:sz w:val="18"/>
          <w:szCs w:val="18"/>
        </w:rPr>
        <w:t>the allowance for credit losses from 0.4</w:t>
      </w:r>
      <w:r w:rsidR="002430E7">
        <w:rPr>
          <w:rFonts w:ascii="Arial" w:hAnsi="Arial" w:cs="Arial"/>
          <w:color w:val="002C5C"/>
          <w:sz w:val="18"/>
          <w:szCs w:val="18"/>
        </w:rPr>
        <w:t>5</w:t>
      </w:r>
      <w:r w:rsidR="00CB6DBA">
        <w:rPr>
          <w:rFonts w:ascii="Arial" w:hAnsi="Arial" w:cs="Arial"/>
          <w:color w:val="002C5C"/>
          <w:sz w:val="18"/>
          <w:szCs w:val="18"/>
        </w:rPr>
        <w:t xml:space="preserve">% of total loans as of </w:t>
      </w:r>
      <w:r w:rsidR="002430E7">
        <w:rPr>
          <w:rFonts w:ascii="Arial" w:hAnsi="Arial" w:cs="Arial"/>
          <w:color w:val="002C5C"/>
          <w:sz w:val="18"/>
          <w:szCs w:val="18"/>
        </w:rPr>
        <w:t>June 30</w:t>
      </w:r>
      <w:r w:rsidR="00CB6DBA">
        <w:rPr>
          <w:rFonts w:ascii="Arial" w:hAnsi="Arial" w:cs="Arial"/>
          <w:color w:val="002C5C"/>
          <w:sz w:val="18"/>
          <w:szCs w:val="18"/>
        </w:rPr>
        <w:t>, 2022 to 0.6</w:t>
      </w:r>
      <w:r w:rsidR="002430E7">
        <w:rPr>
          <w:rFonts w:ascii="Arial" w:hAnsi="Arial" w:cs="Arial"/>
          <w:color w:val="002C5C"/>
          <w:sz w:val="18"/>
          <w:szCs w:val="18"/>
        </w:rPr>
        <w:t>2</w:t>
      </w:r>
      <w:r w:rsidR="00CB6DBA">
        <w:rPr>
          <w:rFonts w:ascii="Arial" w:hAnsi="Arial" w:cs="Arial"/>
          <w:color w:val="002C5C"/>
          <w:sz w:val="18"/>
          <w:szCs w:val="18"/>
        </w:rPr>
        <w:t xml:space="preserve">% of total loans as of </w:t>
      </w:r>
      <w:r w:rsidR="002430E7">
        <w:rPr>
          <w:rFonts w:ascii="Arial" w:hAnsi="Arial" w:cs="Arial"/>
          <w:color w:val="002C5C"/>
          <w:sz w:val="18"/>
          <w:szCs w:val="18"/>
        </w:rPr>
        <w:t>June 30,</w:t>
      </w:r>
      <w:r w:rsidR="00CB6DBA">
        <w:rPr>
          <w:rFonts w:ascii="Arial" w:hAnsi="Arial" w:cs="Arial"/>
          <w:color w:val="002C5C"/>
          <w:sz w:val="18"/>
          <w:szCs w:val="18"/>
        </w:rPr>
        <w:t xml:space="preserve"> 2023 was primarily related to a</w:t>
      </w:r>
      <w:r w:rsidR="00CB6DBA" w:rsidRPr="00CB6DBA">
        <w:rPr>
          <w:rFonts w:ascii="Arial" w:hAnsi="Arial" w:cs="Arial"/>
          <w:color w:val="002C5C"/>
          <w:sz w:val="18"/>
          <w:szCs w:val="18"/>
        </w:rPr>
        <w:t>dopt</w:t>
      </w:r>
      <w:r w:rsidR="00CB6DBA">
        <w:rPr>
          <w:rFonts w:ascii="Arial" w:hAnsi="Arial" w:cs="Arial"/>
          <w:color w:val="002C5C"/>
          <w:sz w:val="18"/>
          <w:szCs w:val="18"/>
        </w:rPr>
        <w:t>ion</w:t>
      </w:r>
      <w:r w:rsidR="00CB6DBA" w:rsidRPr="00CB6DBA">
        <w:rPr>
          <w:rFonts w:ascii="Arial" w:hAnsi="Arial" w:cs="Arial"/>
          <w:color w:val="002C5C"/>
          <w:sz w:val="18"/>
          <w:szCs w:val="18"/>
        </w:rPr>
        <w:t xml:space="preserve"> </w:t>
      </w:r>
      <w:r w:rsidR="009C1DF4">
        <w:rPr>
          <w:rFonts w:ascii="Arial" w:hAnsi="Arial" w:cs="Arial"/>
          <w:color w:val="002C5C"/>
          <w:sz w:val="18"/>
          <w:szCs w:val="18"/>
        </w:rPr>
        <w:t xml:space="preserve">of </w:t>
      </w:r>
      <w:r w:rsidR="00CB6DBA" w:rsidRPr="00CB6DBA">
        <w:rPr>
          <w:rFonts w:ascii="Arial" w:hAnsi="Arial" w:cs="Arial"/>
          <w:color w:val="002C5C"/>
          <w:sz w:val="18"/>
          <w:szCs w:val="18"/>
        </w:rPr>
        <w:t xml:space="preserve">the CECL model pursuant to ASU 2016-13 </w:t>
      </w:r>
      <w:r w:rsidR="00CB6DBA">
        <w:rPr>
          <w:rFonts w:ascii="Arial" w:hAnsi="Arial" w:cs="Arial"/>
          <w:color w:val="002C5C"/>
          <w:sz w:val="18"/>
          <w:szCs w:val="18"/>
        </w:rPr>
        <w:t xml:space="preserve">on January 1, 2023. The adoption of the CECL model </w:t>
      </w:r>
      <w:r w:rsidR="00CB6DBA" w:rsidRPr="00CB6DBA">
        <w:rPr>
          <w:rFonts w:ascii="Arial" w:hAnsi="Arial" w:cs="Arial"/>
          <w:color w:val="002C5C"/>
          <w:sz w:val="18"/>
          <w:szCs w:val="18"/>
        </w:rPr>
        <w:t xml:space="preserve">resulted in an increase in the </w:t>
      </w:r>
      <w:r w:rsidR="00CB6DBA">
        <w:rPr>
          <w:rFonts w:ascii="Arial" w:hAnsi="Arial" w:cs="Arial"/>
          <w:color w:val="002C5C"/>
          <w:sz w:val="18"/>
          <w:szCs w:val="18"/>
        </w:rPr>
        <w:t>a</w:t>
      </w:r>
      <w:r w:rsidR="00CB6DBA" w:rsidRPr="00CB6DBA">
        <w:rPr>
          <w:rFonts w:ascii="Arial" w:hAnsi="Arial" w:cs="Arial"/>
          <w:color w:val="002C5C"/>
          <w:sz w:val="18"/>
          <w:szCs w:val="18"/>
        </w:rPr>
        <w:t xml:space="preserve">llowance for </w:t>
      </w:r>
      <w:r w:rsidR="00CB6DBA">
        <w:rPr>
          <w:rFonts w:ascii="Arial" w:hAnsi="Arial" w:cs="Arial"/>
          <w:color w:val="002C5C"/>
          <w:sz w:val="18"/>
          <w:szCs w:val="18"/>
        </w:rPr>
        <w:t>c</w:t>
      </w:r>
      <w:r w:rsidR="00CB6DBA" w:rsidRPr="00CB6DBA">
        <w:rPr>
          <w:rFonts w:ascii="Arial" w:hAnsi="Arial" w:cs="Arial"/>
          <w:color w:val="002C5C"/>
          <w:sz w:val="18"/>
          <w:szCs w:val="18"/>
        </w:rPr>
        <w:t xml:space="preserve">redit </w:t>
      </w:r>
      <w:r w:rsidR="00CB6DBA" w:rsidRPr="007B5132">
        <w:rPr>
          <w:rFonts w:ascii="Arial" w:hAnsi="Arial" w:cs="Arial"/>
          <w:color w:val="002C5C"/>
          <w:sz w:val="18"/>
          <w:szCs w:val="18"/>
        </w:rPr>
        <w:t>losses of $826</w:t>
      </w:r>
      <w:r w:rsidR="00CB6DBA" w:rsidRPr="00CB6DBA">
        <w:rPr>
          <w:rFonts w:ascii="Arial" w:hAnsi="Arial" w:cs="Arial"/>
          <w:color w:val="002C5C"/>
          <w:sz w:val="18"/>
          <w:szCs w:val="18"/>
        </w:rPr>
        <w:t xml:space="preserve"> thousand</w:t>
      </w:r>
      <w:r w:rsidR="00CB6DBA">
        <w:rPr>
          <w:rFonts w:ascii="Arial" w:hAnsi="Arial" w:cs="Arial"/>
          <w:color w:val="002C5C"/>
          <w:sz w:val="18"/>
          <w:szCs w:val="18"/>
        </w:rPr>
        <w:t>. Selected a</w:t>
      </w:r>
      <w:r w:rsidR="005D5D54">
        <w:rPr>
          <w:rFonts w:ascii="Arial" w:hAnsi="Arial" w:cs="Arial"/>
          <w:color w:val="002C5C"/>
          <w:sz w:val="18"/>
          <w:szCs w:val="18"/>
        </w:rPr>
        <w:t>sset quality metrics are summarized in the table below.</w:t>
      </w:r>
    </w:p>
    <w:p w14:paraId="79CA68E6" w14:textId="6A0E6E63" w:rsidR="00371DCD" w:rsidRDefault="002430E7" w:rsidP="00371DCD">
      <w:pPr>
        <w:pStyle w:val="NormalWeb"/>
        <w:spacing w:before="0" w:beforeAutospacing="0" w:after="0" w:afterAutospacing="0" w:line="276" w:lineRule="auto"/>
        <w:rPr>
          <w:rFonts w:ascii="Arial" w:hAnsi="Arial" w:cs="Arial"/>
          <w:color w:val="002C5C"/>
          <w:sz w:val="18"/>
          <w:szCs w:val="18"/>
        </w:rPr>
      </w:pPr>
      <w:r>
        <w:rPr>
          <w:noProof/>
        </w:rPr>
        <w:drawing>
          <wp:inline distT="0" distB="0" distL="0" distR="0" wp14:anchorId="46ADC37A" wp14:editId="50153BAA">
            <wp:extent cx="6217920" cy="115214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7920" cy="1152144"/>
                    </a:xfrm>
                    <a:prstGeom prst="rect">
                      <a:avLst/>
                    </a:prstGeom>
                  </pic:spPr>
                </pic:pic>
              </a:graphicData>
            </a:graphic>
          </wp:inline>
        </w:drawing>
      </w:r>
    </w:p>
    <w:p w14:paraId="1CF618FE" w14:textId="77777777" w:rsidR="002F6EB7" w:rsidRPr="002F6EB7" w:rsidRDefault="002F6EB7" w:rsidP="002F6EB7">
      <w:pPr>
        <w:pStyle w:val="NormalWeb"/>
        <w:spacing w:after="0" w:afterAutospacing="0" w:line="276" w:lineRule="auto"/>
        <w:rPr>
          <w:rFonts w:ascii="Arial" w:hAnsi="Arial" w:cs="Arial"/>
          <w:b/>
          <w:color w:val="002C5C"/>
          <w:sz w:val="18"/>
          <w:szCs w:val="18"/>
        </w:rPr>
      </w:pPr>
      <w:r w:rsidRPr="002F6EB7">
        <w:rPr>
          <w:rFonts w:ascii="Arial" w:hAnsi="Arial" w:cs="Arial"/>
          <w:b/>
          <w:color w:val="002C5C"/>
          <w:sz w:val="18"/>
          <w:szCs w:val="18"/>
        </w:rPr>
        <w:t>Financial Statements</w:t>
      </w:r>
    </w:p>
    <w:p w14:paraId="45019D3C" w14:textId="52461BDE" w:rsidR="002F6EB7" w:rsidRDefault="002F6EB7" w:rsidP="006B3AFB">
      <w:pPr>
        <w:pStyle w:val="NormalWeb"/>
        <w:spacing w:before="0" w:beforeAutospacing="0" w:after="0" w:afterAutospacing="0" w:line="276" w:lineRule="auto"/>
        <w:rPr>
          <w:rFonts w:ascii="Arial" w:hAnsi="Arial" w:cs="Arial"/>
          <w:color w:val="002C5C"/>
          <w:sz w:val="18"/>
          <w:szCs w:val="18"/>
        </w:rPr>
      </w:pPr>
      <w:r w:rsidRPr="002F6EB7">
        <w:rPr>
          <w:rFonts w:ascii="Arial" w:hAnsi="Arial" w:cs="Arial"/>
          <w:color w:val="002C5C"/>
          <w:sz w:val="18"/>
          <w:szCs w:val="18"/>
        </w:rPr>
        <w:t xml:space="preserve">Consolidated balance sheets at </w:t>
      </w:r>
      <w:r w:rsidR="002A3397">
        <w:rPr>
          <w:rFonts w:ascii="Arial" w:hAnsi="Arial" w:cs="Arial"/>
          <w:color w:val="002C5C"/>
          <w:sz w:val="18"/>
          <w:szCs w:val="18"/>
        </w:rPr>
        <w:t>period</w:t>
      </w:r>
      <w:r w:rsidRPr="002F6EB7">
        <w:rPr>
          <w:rFonts w:ascii="Arial" w:hAnsi="Arial" w:cs="Arial"/>
          <w:color w:val="002C5C"/>
          <w:sz w:val="18"/>
          <w:szCs w:val="18"/>
        </w:rPr>
        <w:t xml:space="preserve"> end and consolidated </w:t>
      </w:r>
      <w:r w:rsidR="002A3397">
        <w:rPr>
          <w:rFonts w:ascii="Arial" w:hAnsi="Arial" w:cs="Arial"/>
          <w:color w:val="002C5C"/>
          <w:sz w:val="18"/>
          <w:szCs w:val="18"/>
        </w:rPr>
        <w:t>statements of income for the periods ended</w:t>
      </w:r>
      <w:r w:rsidRPr="002F6EB7">
        <w:rPr>
          <w:rFonts w:ascii="Arial" w:hAnsi="Arial" w:cs="Arial"/>
          <w:color w:val="002C5C"/>
          <w:sz w:val="18"/>
          <w:szCs w:val="18"/>
        </w:rPr>
        <w:t xml:space="preserve"> are presented below.</w:t>
      </w:r>
    </w:p>
    <w:p w14:paraId="1154A533" w14:textId="77777777" w:rsidR="006B3AFB" w:rsidRPr="002F6EB7" w:rsidRDefault="006B3AFB" w:rsidP="006B3AFB">
      <w:pPr>
        <w:pStyle w:val="NormalWeb"/>
        <w:spacing w:before="0" w:beforeAutospacing="0" w:after="0" w:afterAutospacing="0" w:line="276" w:lineRule="auto"/>
        <w:rPr>
          <w:rFonts w:ascii="Arial" w:hAnsi="Arial" w:cs="Arial"/>
          <w:color w:val="002C5C"/>
          <w:sz w:val="18"/>
          <w:szCs w:val="18"/>
        </w:rPr>
      </w:pPr>
    </w:p>
    <w:p w14:paraId="3BD1BD9C" w14:textId="33C2CC35" w:rsidR="00371DCD" w:rsidRDefault="002430E7" w:rsidP="00657992">
      <w:pPr>
        <w:pStyle w:val="NormalWeb"/>
        <w:rPr>
          <w:rFonts w:ascii="Arial" w:hAnsi="Arial" w:cs="Arial"/>
          <w:b/>
          <w:i/>
          <w:color w:val="002C5C"/>
          <w:sz w:val="18"/>
          <w:szCs w:val="18"/>
          <w:highlight w:val="yellow"/>
        </w:rPr>
      </w:pPr>
      <w:r>
        <w:rPr>
          <w:noProof/>
        </w:rPr>
        <w:lastRenderedPageBreak/>
        <w:drawing>
          <wp:inline distT="0" distB="0" distL="0" distR="0" wp14:anchorId="5320D9FB" wp14:editId="28EFC99A">
            <wp:extent cx="5532120" cy="459943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32120" cy="4599432"/>
                    </a:xfrm>
                    <a:prstGeom prst="rect">
                      <a:avLst/>
                    </a:prstGeom>
                  </pic:spPr>
                </pic:pic>
              </a:graphicData>
            </a:graphic>
          </wp:inline>
        </w:drawing>
      </w:r>
    </w:p>
    <w:p w14:paraId="7DCD0880" w14:textId="33E6ACC9" w:rsidR="002430E7" w:rsidRDefault="002430E7" w:rsidP="006B3AFB">
      <w:pPr>
        <w:rPr>
          <w:rFonts w:ascii="Arial" w:hAnsi="Arial" w:cs="Arial"/>
          <w:b/>
          <w:i/>
          <w:color w:val="002C5C"/>
          <w:sz w:val="18"/>
          <w:szCs w:val="18"/>
          <w:highlight w:val="yellow"/>
        </w:rPr>
      </w:pPr>
      <w:r>
        <w:rPr>
          <w:noProof/>
        </w:rPr>
        <w:drawing>
          <wp:inline distT="0" distB="0" distL="0" distR="0" wp14:anchorId="740FD78D" wp14:editId="792E434F">
            <wp:extent cx="5468112" cy="335584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68112" cy="3355848"/>
                    </a:xfrm>
                    <a:prstGeom prst="rect">
                      <a:avLst/>
                    </a:prstGeom>
                  </pic:spPr>
                </pic:pic>
              </a:graphicData>
            </a:graphic>
          </wp:inline>
        </w:drawing>
      </w:r>
      <w:r w:rsidR="00371DCD">
        <w:rPr>
          <w:rFonts w:ascii="Arial" w:hAnsi="Arial" w:cs="Arial"/>
          <w:b/>
          <w:i/>
          <w:color w:val="002C5C"/>
          <w:sz w:val="18"/>
          <w:szCs w:val="18"/>
          <w:highlight w:val="yellow"/>
        </w:rPr>
        <w:br w:type="page"/>
      </w:r>
    </w:p>
    <w:p w14:paraId="3F05D8D4" w14:textId="77777777" w:rsidR="00657992" w:rsidRDefault="00657992" w:rsidP="00657992">
      <w:pPr>
        <w:spacing w:after="120"/>
        <w:ind w:left="-274"/>
        <w:rPr>
          <w:rFonts w:ascii="Arial" w:hAnsi="Arial" w:cs="Arial"/>
          <w:b/>
          <w:i/>
          <w:color w:val="002C5C"/>
          <w:sz w:val="18"/>
          <w:szCs w:val="18"/>
        </w:rPr>
      </w:pPr>
      <w:r>
        <w:rPr>
          <w:noProof/>
        </w:rPr>
        <w:lastRenderedPageBreak/>
        <w:drawing>
          <wp:inline distT="0" distB="0" distL="0" distR="0" wp14:anchorId="2D976CAE" wp14:editId="63436F05">
            <wp:extent cx="6190488" cy="5038344"/>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90488" cy="5038344"/>
                    </a:xfrm>
                    <a:prstGeom prst="rect">
                      <a:avLst/>
                    </a:prstGeom>
                  </pic:spPr>
                </pic:pic>
              </a:graphicData>
            </a:graphic>
          </wp:inline>
        </w:drawing>
      </w:r>
    </w:p>
    <w:p w14:paraId="6F9E4CAF" w14:textId="43CA32A6" w:rsidR="00976006" w:rsidRPr="00976006" w:rsidRDefault="00657992" w:rsidP="00657992">
      <w:pPr>
        <w:ind w:left="-270"/>
        <w:rPr>
          <w:rFonts w:ascii="Arial" w:eastAsia="Times New Roman" w:hAnsi="Arial" w:cs="Arial"/>
          <w:b/>
          <w:color w:val="002C5C"/>
          <w:sz w:val="18"/>
          <w:szCs w:val="18"/>
          <w:highlight w:val="yellow"/>
          <w:u w:val="single"/>
        </w:rPr>
      </w:pPr>
      <w:r>
        <w:rPr>
          <w:noProof/>
        </w:rPr>
        <w:drawing>
          <wp:inline distT="0" distB="0" distL="0" distR="0" wp14:anchorId="3C128B65" wp14:editId="571B14B4">
            <wp:extent cx="6190488" cy="2953512"/>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90488" cy="2953512"/>
                    </a:xfrm>
                    <a:prstGeom prst="rect">
                      <a:avLst/>
                    </a:prstGeom>
                  </pic:spPr>
                </pic:pic>
              </a:graphicData>
            </a:graphic>
          </wp:inline>
        </w:drawing>
      </w:r>
      <w:r w:rsidR="00976006">
        <w:rPr>
          <w:rFonts w:ascii="Arial" w:hAnsi="Arial" w:cs="Arial"/>
          <w:b/>
          <w:i/>
          <w:color w:val="002C5C"/>
          <w:sz w:val="18"/>
          <w:szCs w:val="18"/>
          <w:highlight w:val="yellow"/>
        </w:rPr>
        <w:br w:type="page"/>
      </w:r>
    </w:p>
    <w:p w14:paraId="45101471" w14:textId="77777777" w:rsidR="00D02023" w:rsidRDefault="00D02023" w:rsidP="00AA703E">
      <w:pPr>
        <w:ind w:left="3600" w:firstLine="720"/>
        <w:rPr>
          <w:rFonts w:ascii="Arial" w:hAnsi="Arial" w:cs="Arial"/>
          <w:color w:val="002C5C"/>
          <w:sz w:val="28"/>
          <w:szCs w:val="28"/>
        </w:rPr>
      </w:pPr>
    </w:p>
    <w:p w14:paraId="3570366E" w14:textId="2F581E4A" w:rsidR="00343C48" w:rsidRDefault="00C55975" w:rsidP="00AA703E">
      <w:pPr>
        <w:ind w:left="3600" w:firstLine="720"/>
        <w:rPr>
          <w:rFonts w:ascii="Arial" w:hAnsi="Arial" w:cs="Arial"/>
          <w:color w:val="002C5C"/>
          <w:sz w:val="28"/>
          <w:szCs w:val="28"/>
        </w:rPr>
      </w:pPr>
      <w:r w:rsidRPr="005C11F7">
        <w:rPr>
          <w:rFonts w:ascii="Arial" w:hAnsi="Arial" w:cs="Arial"/>
          <w:color w:val="002C5C"/>
          <w:sz w:val="28"/>
          <w:szCs w:val="28"/>
        </w:rPr>
        <w:t>###</w:t>
      </w:r>
    </w:p>
    <w:p w14:paraId="628EBC0C" w14:textId="77777777" w:rsidR="004078DC" w:rsidRDefault="004078DC" w:rsidP="00AA703E">
      <w:pPr>
        <w:ind w:left="3600" w:firstLine="720"/>
        <w:rPr>
          <w:rFonts w:ascii="Arial" w:hAnsi="Arial" w:cs="Arial"/>
          <w:color w:val="002C5C"/>
          <w:sz w:val="28"/>
          <w:szCs w:val="28"/>
        </w:rPr>
      </w:pPr>
    </w:p>
    <w:p w14:paraId="2CE4EC62" w14:textId="0DE4D2DA" w:rsidR="00BE48B6" w:rsidRDefault="00BE48B6">
      <w:pPr>
        <w:rPr>
          <w:rFonts w:ascii="Arial" w:eastAsia="Times New Roman" w:hAnsi="Arial" w:cs="Arial"/>
          <w:b/>
          <w:bCs/>
          <w:color w:val="002C5C"/>
          <w:sz w:val="18"/>
          <w:szCs w:val="18"/>
        </w:rPr>
      </w:pPr>
    </w:p>
    <w:p w14:paraId="3C068322" w14:textId="77777777" w:rsidR="004078DC" w:rsidRPr="005C11F7" w:rsidRDefault="004078DC" w:rsidP="004078DC">
      <w:pPr>
        <w:pStyle w:val="NormalWeb"/>
        <w:spacing w:line="300" w:lineRule="auto"/>
        <w:rPr>
          <w:rFonts w:ascii="Arial" w:hAnsi="Arial" w:cs="Arial"/>
          <w:b/>
          <w:color w:val="002C5C"/>
          <w:sz w:val="18"/>
          <w:szCs w:val="18"/>
        </w:rPr>
      </w:pPr>
      <w:r w:rsidRPr="005C11F7">
        <w:rPr>
          <w:rFonts w:ascii="Arial" w:hAnsi="Arial" w:cs="Arial"/>
          <w:b/>
          <w:bCs/>
          <w:color w:val="002C5C"/>
          <w:sz w:val="18"/>
          <w:szCs w:val="18"/>
        </w:rPr>
        <w:t xml:space="preserve">About Calvin B. Taylor Banking Company </w:t>
      </w:r>
      <w:r w:rsidRPr="005C11F7">
        <w:rPr>
          <w:rFonts w:ascii="Arial" w:hAnsi="Arial" w:cs="Arial"/>
          <w:b/>
          <w:color w:val="002C5C"/>
          <w:sz w:val="18"/>
          <w:szCs w:val="18"/>
        </w:rPr>
        <w:br/>
      </w:r>
      <w:r w:rsidRPr="005C11F7">
        <w:rPr>
          <w:rFonts w:ascii="Arial" w:hAnsi="Arial" w:cs="Arial"/>
          <w:color w:val="002C5C"/>
          <w:sz w:val="18"/>
          <w:szCs w:val="18"/>
        </w:rPr>
        <w:t xml:space="preserve">Calvin B. Taylor Banking Company, the bank subsidiary of Calvin B. Taylor Bankshares, Inc. (OTCQX: TYCB), founded in 1890, offers a wide range of loan, deposit, and ancillary banking services through both physical and digital delivery channels. </w:t>
      </w:r>
      <w:r>
        <w:rPr>
          <w:rFonts w:ascii="Arial" w:hAnsi="Arial" w:cs="Arial"/>
          <w:color w:val="002C5C"/>
          <w:sz w:val="18"/>
          <w:szCs w:val="18"/>
        </w:rPr>
        <w:t xml:space="preserve"> </w:t>
      </w:r>
      <w:r w:rsidRPr="005C11F7">
        <w:rPr>
          <w:rFonts w:ascii="Arial" w:hAnsi="Arial" w:cs="Arial"/>
          <w:color w:val="002C5C"/>
          <w:sz w:val="18"/>
          <w:szCs w:val="18"/>
        </w:rPr>
        <w:t>The Company has 1</w:t>
      </w:r>
      <w:r>
        <w:rPr>
          <w:rFonts w:ascii="Arial" w:hAnsi="Arial" w:cs="Arial"/>
          <w:color w:val="002C5C"/>
          <w:sz w:val="18"/>
          <w:szCs w:val="18"/>
        </w:rPr>
        <w:t>2</w:t>
      </w:r>
      <w:r w:rsidRPr="005C11F7">
        <w:rPr>
          <w:rFonts w:ascii="Arial" w:hAnsi="Arial" w:cs="Arial"/>
          <w:color w:val="002C5C"/>
          <w:sz w:val="18"/>
          <w:szCs w:val="18"/>
        </w:rPr>
        <w:t xml:space="preserve"> banking locations within the eastern coastal area of the Delmarva Peninsula including Worcester County, Maryland, Sussex County, Delaware and Accomack County, Virginia. </w:t>
      </w:r>
      <w:r>
        <w:rPr>
          <w:rFonts w:ascii="Arial" w:hAnsi="Arial" w:cs="Arial"/>
          <w:color w:val="002C5C"/>
          <w:sz w:val="18"/>
          <w:szCs w:val="18"/>
        </w:rPr>
        <w:t xml:space="preserve"> </w:t>
      </w:r>
    </w:p>
    <w:p w14:paraId="60E1746F" w14:textId="6A03EBBB" w:rsidR="004078DC" w:rsidRPr="005C11F7" w:rsidRDefault="004078DC" w:rsidP="004078DC">
      <w:pPr>
        <w:pStyle w:val="NormalWeb"/>
        <w:spacing w:line="300" w:lineRule="auto"/>
        <w:rPr>
          <w:rFonts w:ascii="Arial" w:hAnsi="Arial" w:cs="Arial"/>
          <w:b/>
          <w:color w:val="002C5C"/>
          <w:sz w:val="18"/>
          <w:szCs w:val="18"/>
        </w:rPr>
      </w:pPr>
      <w:r w:rsidRPr="005C11F7">
        <w:rPr>
          <w:rFonts w:ascii="Arial" w:hAnsi="Arial" w:cs="Arial"/>
          <w:b/>
          <w:bCs/>
          <w:color w:val="002C5C"/>
          <w:sz w:val="18"/>
          <w:szCs w:val="18"/>
        </w:rPr>
        <w:t xml:space="preserve">Contact </w:t>
      </w:r>
      <w:r w:rsidRPr="005C11F7">
        <w:rPr>
          <w:rFonts w:ascii="Arial" w:hAnsi="Arial" w:cs="Arial"/>
          <w:b/>
          <w:color w:val="002C5C"/>
          <w:sz w:val="18"/>
          <w:szCs w:val="18"/>
        </w:rPr>
        <w:br/>
      </w:r>
      <w:r>
        <w:rPr>
          <w:rFonts w:ascii="Arial" w:hAnsi="Arial" w:cs="Arial"/>
          <w:color w:val="002C5C"/>
          <w:sz w:val="18"/>
          <w:szCs w:val="18"/>
        </w:rPr>
        <w:t>M. Dean Lewis</w:t>
      </w:r>
      <w:r w:rsidRPr="005C11F7">
        <w:rPr>
          <w:rFonts w:ascii="Arial" w:hAnsi="Arial" w:cs="Arial"/>
          <w:color w:val="002C5C"/>
          <w:sz w:val="18"/>
          <w:szCs w:val="18"/>
        </w:rPr>
        <w:t xml:space="preserve">, </w:t>
      </w:r>
      <w:r w:rsidR="00477C09">
        <w:rPr>
          <w:rFonts w:ascii="Arial" w:hAnsi="Arial" w:cs="Arial"/>
          <w:color w:val="002C5C"/>
          <w:sz w:val="18"/>
          <w:szCs w:val="18"/>
        </w:rPr>
        <w:t xml:space="preserve">Senior </w:t>
      </w:r>
      <w:r>
        <w:rPr>
          <w:rFonts w:ascii="Arial" w:hAnsi="Arial" w:cs="Arial"/>
          <w:color w:val="002C5C"/>
          <w:sz w:val="18"/>
          <w:szCs w:val="18"/>
        </w:rPr>
        <w:t xml:space="preserve">Vice </w:t>
      </w:r>
      <w:r w:rsidRPr="005C11F7">
        <w:rPr>
          <w:rFonts w:ascii="Arial" w:hAnsi="Arial" w:cs="Arial"/>
          <w:color w:val="002C5C"/>
          <w:sz w:val="18"/>
          <w:szCs w:val="18"/>
        </w:rPr>
        <w:t xml:space="preserve">President and Chief </w:t>
      </w:r>
      <w:r>
        <w:rPr>
          <w:rFonts w:ascii="Arial" w:hAnsi="Arial" w:cs="Arial"/>
          <w:color w:val="002C5C"/>
          <w:sz w:val="18"/>
          <w:szCs w:val="18"/>
        </w:rPr>
        <w:t>Financial</w:t>
      </w:r>
      <w:r w:rsidRPr="005C11F7">
        <w:rPr>
          <w:rFonts w:ascii="Arial" w:hAnsi="Arial" w:cs="Arial"/>
          <w:color w:val="002C5C"/>
          <w:sz w:val="18"/>
          <w:szCs w:val="18"/>
        </w:rPr>
        <w:t xml:space="preserve"> Officer</w:t>
      </w:r>
      <w:r w:rsidRPr="005C11F7">
        <w:rPr>
          <w:rFonts w:ascii="Arial" w:hAnsi="Arial" w:cs="Arial"/>
          <w:color w:val="002C5C"/>
          <w:sz w:val="18"/>
          <w:szCs w:val="18"/>
        </w:rPr>
        <w:br/>
        <w:t>410-641-1700, taylorbank.com</w:t>
      </w:r>
    </w:p>
    <w:p w14:paraId="1E79A6F3" w14:textId="77777777" w:rsidR="004078DC" w:rsidRDefault="004078DC">
      <w:pPr>
        <w:rPr>
          <w:rFonts w:ascii="Arial" w:eastAsia="Times New Roman" w:hAnsi="Arial" w:cs="Arial"/>
          <w:b/>
          <w:bCs/>
          <w:color w:val="002C5C"/>
          <w:sz w:val="18"/>
          <w:szCs w:val="18"/>
        </w:rPr>
      </w:pPr>
    </w:p>
    <w:p w14:paraId="45AC3CA4" w14:textId="77777777" w:rsidR="009A1C28" w:rsidRDefault="009A1C28">
      <w:pPr>
        <w:rPr>
          <w:rFonts w:ascii="Arial" w:eastAsia="Times New Roman" w:hAnsi="Arial" w:cs="Arial"/>
          <w:b/>
          <w:bCs/>
          <w:color w:val="002C5C"/>
          <w:sz w:val="18"/>
          <w:szCs w:val="18"/>
        </w:rPr>
      </w:pPr>
      <w:r>
        <w:rPr>
          <w:rFonts w:ascii="Arial" w:hAnsi="Arial" w:cs="Arial"/>
          <w:b/>
          <w:bCs/>
          <w:color w:val="002C5C"/>
          <w:sz w:val="18"/>
          <w:szCs w:val="18"/>
        </w:rPr>
        <w:br w:type="page"/>
      </w:r>
    </w:p>
    <w:sectPr w:rsidR="009A1C28" w:rsidSect="00010B1F">
      <w:pgSz w:w="12240" w:h="15840"/>
      <w:pgMar w:top="900" w:right="1440" w:bottom="108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6539" w16cex:dateUtc="2020-07-21T16:59:00Z"/>
  <w16cex:commentExtensible w16cex:durableId="22C16528" w16cex:dateUtc="2020-07-21T16:59:00Z"/>
  <w16cex:commentExtensible w16cex:durableId="22C164E2" w16cex:dateUtc="2020-07-21T16:58:00Z"/>
  <w16cex:commentExtensible w16cex:durableId="22C164A4" w16cex:dateUtc="2020-07-21T16:57:00Z"/>
  <w16cex:commentExtensible w16cex:durableId="22C16878" w16cex:dateUtc="2020-07-21T17:13:00Z"/>
  <w16cex:commentExtensible w16cex:durableId="22C1699D" w16cex:dateUtc="2020-07-21T1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9A24A3" w16cid:durableId="22C16539"/>
  <w16cid:commentId w16cid:paraId="7A311528" w16cid:durableId="22C16528"/>
  <w16cid:commentId w16cid:paraId="7318BB19" w16cid:durableId="22C164E2"/>
  <w16cid:commentId w16cid:paraId="0EE5B8D7" w16cid:durableId="22C164A4"/>
  <w16cid:commentId w16cid:paraId="333F00B7" w16cid:durableId="22C16878"/>
  <w16cid:commentId w16cid:paraId="7120BC2C" w16cid:durableId="22C1699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Gibson SemiBold">
    <w:altName w:val="Times New Roman"/>
    <w:panose1 w:val="00000000000000000000"/>
    <w:charset w:val="4D"/>
    <w:family w:val="auto"/>
    <w:notTrueType/>
    <w:pitch w:val="variable"/>
    <w:sig w:usb0="00000001"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1470C4"/>
    <w:multiLevelType w:val="hybridMultilevel"/>
    <w:tmpl w:val="7C240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975"/>
    <w:rsid w:val="00004DE7"/>
    <w:rsid w:val="00005B48"/>
    <w:rsid w:val="00010B1F"/>
    <w:rsid w:val="000118EE"/>
    <w:rsid w:val="00017942"/>
    <w:rsid w:val="0002152E"/>
    <w:rsid w:val="00022900"/>
    <w:rsid w:val="00023B37"/>
    <w:rsid w:val="00025BEB"/>
    <w:rsid w:val="000267C2"/>
    <w:rsid w:val="0003728F"/>
    <w:rsid w:val="0003739D"/>
    <w:rsid w:val="00037D05"/>
    <w:rsid w:val="00040368"/>
    <w:rsid w:val="00041CDA"/>
    <w:rsid w:val="00043A22"/>
    <w:rsid w:val="000447C5"/>
    <w:rsid w:val="00044F2E"/>
    <w:rsid w:val="00044FEC"/>
    <w:rsid w:val="00047532"/>
    <w:rsid w:val="000518E5"/>
    <w:rsid w:val="0005194A"/>
    <w:rsid w:val="0005271E"/>
    <w:rsid w:val="000544DF"/>
    <w:rsid w:val="00055A42"/>
    <w:rsid w:val="00056BC4"/>
    <w:rsid w:val="00062CA6"/>
    <w:rsid w:val="000633B3"/>
    <w:rsid w:val="00063EA2"/>
    <w:rsid w:val="00064D3A"/>
    <w:rsid w:val="00065396"/>
    <w:rsid w:val="0006678D"/>
    <w:rsid w:val="00067B43"/>
    <w:rsid w:val="00067F0F"/>
    <w:rsid w:val="0007070D"/>
    <w:rsid w:val="00070F0E"/>
    <w:rsid w:val="00072205"/>
    <w:rsid w:val="00074CDB"/>
    <w:rsid w:val="00084014"/>
    <w:rsid w:val="000840FB"/>
    <w:rsid w:val="000846C9"/>
    <w:rsid w:val="00085736"/>
    <w:rsid w:val="00087A70"/>
    <w:rsid w:val="00092944"/>
    <w:rsid w:val="000963A6"/>
    <w:rsid w:val="00096791"/>
    <w:rsid w:val="000A04F8"/>
    <w:rsid w:val="000A060F"/>
    <w:rsid w:val="000A0A01"/>
    <w:rsid w:val="000A5E0C"/>
    <w:rsid w:val="000B7148"/>
    <w:rsid w:val="000C0D9D"/>
    <w:rsid w:val="000C186B"/>
    <w:rsid w:val="000C1E77"/>
    <w:rsid w:val="000C28E7"/>
    <w:rsid w:val="000C38B9"/>
    <w:rsid w:val="000C4952"/>
    <w:rsid w:val="000C6F2B"/>
    <w:rsid w:val="000D14EE"/>
    <w:rsid w:val="000D1FD4"/>
    <w:rsid w:val="000D2A6F"/>
    <w:rsid w:val="000D3D79"/>
    <w:rsid w:val="000D3E52"/>
    <w:rsid w:val="000D52AB"/>
    <w:rsid w:val="000D7960"/>
    <w:rsid w:val="000E36B2"/>
    <w:rsid w:val="000E3C36"/>
    <w:rsid w:val="000E4082"/>
    <w:rsid w:val="000E6A56"/>
    <w:rsid w:val="000F0F1B"/>
    <w:rsid w:val="000F2C48"/>
    <w:rsid w:val="00100F52"/>
    <w:rsid w:val="001012C9"/>
    <w:rsid w:val="00102DDC"/>
    <w:rsid w:val="00104A74"/>
    <w:rsid w:val="00104A87"/>
    <w:rsid w:val="00106FE6"/>
    <w:rsid w:val="0010784C"/>
    <w:rsid w:val="001101CB"/>
    <w:rsid w:val="001102BC"/>
    <w:rsid w:val="00111F20"/>
    <w:rsid w:val="00114139"/>
    <w:rsid w:val="001213A0"/>
    <w:rsid w:val="00122977"/>
    <w:rsid w:val="00130047"/>
    <w:rsid w:val="00130C17"/>
    <w:rsid w:val="00132E16"/>
    <w:rsid w:val="00140226"/>
    <w:rsid w:val="00141077"/>
    <w:rsid w:val="00144AB8"/>
    <w:rsid w:val="00144BAE"/>
    <w:rsid w:val="00146AAC"/>
    <w:rsid w:val="00150D9F"/>
    <w:rsid w:val="0015465E"/>
    <w:rsid w:val="00160409"/>
    <w:rsid w:val="00166CF3"/>
    <w:rsid w:val="0017086B"/>
    <w:rsid w:val="001708B1"/>
    <w:rsid w:val="00173694"/>
    <w:rsid w:val="00181001"/>
    <w:rsid w:val="001813CA"/>
    <w:rsid w:val="001836F5"/>
    <w:rsid w:val="00185D1F"/>
    <w:rsid w:val="00186FF6"/>
    <w:rsid w:val="00187B1B"/>
    <w:rsid w:val="001903C6"/>
    <w:rsid w:val="00190514"/>
    <w:rsid w:val="00194463"/>
    <w:rsid w:val="00197985"/>
    <w:rsid w:val="001A4DDD"/>
    <w:rsid w:val="001A7621"/>
    <w:rsid w:val="001B11F4"/>
    <w:rsid w:val="001B24A5"/>
    <w:rsid w:val="001B650B"/>
    <w:rsid w:val="001C2467"/>
    <w:rsid w:val="001D220B"/>
    <w:rsid w:val="001D488A"/>
    <w:rsid w:val="001D6A8A"/>
    <w:rsid w:val="001D79EE"/>
    <w:rsid w:val="001E18B3"/>
    <w:rsid w:val="001F387D"/>
    <w:rsid w:val="001F481A"/>
    <w:rsid w:val="001F50E2"/>
    <w:rsid w:val="00204921"/>
    <w:rsid w:val="00204E2B"/>
    <w:rsid w:val="002072C5"/>
    <w:rsid w:val="00207F7A"/>
    <w:rsid w:val="00216B98"/>
    <w:rsid w:val="0022168F"/>
    <w:rsid w:val="00221B41"/>
    <w:rsid w:val="002228EC"/>
    <w:rsid w:val="00224236"/>
    <w:rsid w:val="0023009B"/>
    <w:rsid w:val="00232AEC"/>
    <w:rsid w:val="00240203"/>
    <w:rsid w:val="00241449"/>
    <w:rsid w:val="002430E7"/>
    <w:rsid w:val="002453DF"/>
    <w:rsid w:val="00245FFC"/>
    <w:rsid w:val="00256662"/>
    <w:rsid w:val="002571D1"/>
    <w:rsid w:val="002617A8"/>
    <w:rsid w:val="0026700F"/>
    <w:rsid w:val="002710BC"/>
    <w:rsid w:val="002751B0"/>
    <w:rsid w:val="002751B7"/>
    <w:rsid w:val="00276CC7"/>
    <w:rsid w:val="00277831"/>
    <w:rsid w:val="00280411"/>
    <w:rsid w:val="002826B0"/>
    <w:rsid w:val="00283136"/>
    <w:rsid w:val="00283356"/>
    <w:rsid w:val="00284105"/>
    <w:rsid w:val="002860EE"/>
    <w:rsid w:val="0029002C"/>
    <w:rsid w:val="00290777"/>
    <w:rsid w:val="0029085B"/>
    <w:rsid w:val="002935F7"/>
    <w:rsid w:val="00295018"/>
    <w:rsid w:val="0029512C"/>
    <w:rsid w:val="00295964"/>
    <w:rsid w:val="002A2454"/>
    <w:rsid w:val="002A3397"/>
    <w:rsid w:val="002A61D9"/>
    <w:rsid w:val="002A65FF"/>
    <w:rsid w:val="002A6A7A"/>
    <w:rsid w:val="002A7909"/>
    <w:rsid w:val="002B326A"/>
    <w:rsid w:val="002B50F0"/>
    <w:rsid w:val="002B554B"/>
    <w:rsid w:val="002B6423"/>
    <w:rsid w:val="002B79A7"/>
    <w:rsid w:val="002C3E18"/>
    <w:rsid w:val="002C5DE4"/>
    <w:rsid w:val="002C7DA6"/>
    <w:rsid w:val="002D036B"/>
    <w:rsid w:val="002D439C"/>
    <w:rsid w:val="002D7CF7"/>
    <w:rsid w:val="002E1ED1"/>
    <w:rsid w:val="002E6FA3"/>
    <w:rsid w:val="002F2F62"/>
    <w:rsid w:val="002F6EB7"/>
    <w:rsid w:val="002F7A89"/>
    <w:rsid w:val="00300F83"/>
    <w:rsid w:val="00301FEF"/>
    <w:rsid w:val="00302742"/>
    <w:rsid w:val="00306887"/>
    <w:rsid w:val="00307179"/>
    <w:rsid w:val="00311359"/>
    <w:rsid w:val="00312843"/>
    <w:rsid w:val="00316859"/>
    <w:rsid w:val="00320D55"/>
    <w:rsid w:val="00323246"/>
    <w:rsid w:val="003252DC"/>
    <w:rsid w:val="00327019"/>
    <w:rsid w:val="003273FE"/>
    <w:rsid w:val="00331825"/>
    <w:rsid w:val="003340C1"/>
    <w:rsid w:val="0033418F"/>
    <w:rsid w:val="00334F18"/>
    <w:rsid w:val="00335731"/>
    <w:rsid w:val="003358E0"/>
    <w:rsid w:val="00336BEF"/>
    <w:rsid w:val="00340A53"/>
    <w:rsid w:val="0034192E"/>
    <w:rsid w:val="00342463"/>
    <w:rsid w:val="00343C48"/>
    <w:rsid w:val="00344366"/>
    <w:rsid w:val="003449A8"/>
    <w:rsid w:val="00344A70"/>
    <w:rsid w:val="003454E9"/>
    <w:rsid w:val="00351819"/>
    <w:rsid w:val="00351B4C"/>
    <w:rsid w:val="003523A9"/>
    <w:rsid w:val="00352EC4"/>
    <w:rsid w:val="003554C3"/>
    <w:rsid w:val="00360301"/>
    <w:rsid w:val="00361D0A"/>
    <w:rsid w:val="00362926"/>
    <w:rsid w:val="00364C8E"/>
    <w:rsid w:val="00364D74"/>
    <w:rsid w:val="00365C35"/>
    <w:rsid w:val="00366ED1"/>
    <w:rsid w:val="00371DCD"/>
    <w:rsid w:val="00373178"/>
    <w:rsid w:val="00374FC4"/>
    <w:rsid w:val="00381F6A"/>
    <w:rsid w:val="0038246B"/>
    <w:rsid w:val="003844EE"/>
    <w:rsid w:val="00386C40"/>
    <w:rsid w:val="00387453"/>
    <w:rsid w:val="00387FB8"/>
    <w:rsid w:val="00394230"/>
    <w:rsid w:val="00395035"/>
    <w:rsid w:val="003956C0"/>
    <w:rsid w:val="003A0B92"/>
    <w:rsid w:val="003A1EEC"/>
    <w:rsid w:val="003A2D39"/>
    <w:rsid w:val="003A411E"/>
    <w:rsid w:val="003A53EF"/>
    <w:rsid w:val="003A6944"/>
    <w:rsid w:val="003B12CF"/>
    <w:rsid w:val="003B1EFB"/>
    <w:rsid w:val="003B2688"/>
    <w:rsid w:val="003B2E91"/>
    <w:rsid w:val="003B62CF"/>
    <w:rsid w:val="003B7538"/>
    <w:rsid w:val="003C1C61"/>
    <w:rsid w:val="003C4EF9"/>
    <w:rsid w:val="003C548A"/>
    <w:rsid w:val="003D158D"/>
    <w:rsid w:val="003D33A1"/>
    <w:rsid w:val="003D3648"/>
    <w:rsid w:val="003D6922"/>
    <w:rsid w:val="003D7ADB"/>
    <w:rsid w:val="003D7B13"/>
    <w:rsid w:val="003E41FD"/>
    <w:rsid w:val="003E4558"/>
    <w:rsid w:val="003F265C"/>
    <w:rsid w:val="003F5375"/>
    <w:rsid w:val="003F7C88"/>
    <w:rsid w:val="0040157F"/>
    <w:rsid w:val="00401691"/>
    <w:rsid w:val="004049DF"/>
    <w:rsid w:val="0040521F"/>
    <w:rsid w:val="00406A03"/>
    <w:rsid w:val="004078DC"/>
    <w:rsid w:val="0041291B"/>
    <w:rsid w:val="00412AD7"/>
    <w:rsid w:val="00413874"/>
    <w:rsid w:val="0041406F"/>
    <w:rsid w:val="00415CC4"/>
    <w:rsid w:val="004164EF"/>
    <w:rsid w:val="0042066E"/>
    <w:rsid w:val="00425481"/>
    <w:rsid w:val="0042593D"/>
    <w:rsid w:val="0042644E"/>
    <w:rsid w:val="00427069"/>
    <w:rsid w:val="0043176D"/>
    <w:rsid w:val="00436A05"/>
    <w:rsid w:val="00437A8F"/>
    <w:rsid w:val="00445076"/>
    <w:rsid w:val="004450E4"/>
    <w:rsid w:val="00445861"/>
    <w:rsid w:val="004510EF"/>
    <w:rsid w:val="00454740"/>
    <w:rsid w:val="004579AA"/>
    <w:rsid w:val="004623E7"/>
    <w:rsid w:val="004625D5"/>
    <w:rsid w:val="004626CE"/>
    <w:rsid w:val="00463CA8"/>
    <w:rsid w:val="00465729"/>
    <w:rsid w:val="00465D3A"/>
    <w:rsid w:val="00466830"/>
    <w:rsid w:val="00470823"/>
    <w:rsid w:val="00470E7E"/>
    <w:rsid w:val="00471A8C"/>
    <w:rsid w:val="00471BF9"/>
    <w:rsid w:val="00471F44"/>
    <w:rsid w:val="004757D2"/>
    <w:rsid w:val="00476068"/>
    <w:rsid w:val="00477C09"/>
    <w:rsid w:val="00480A5D"/>
    <w:rsid w:val="00481195"/>
    <w:rsid w:val="004819DB"/>
    <w:rsid w:val="00483E10"/>
    <w:rsid w:val="00485575"/>
    <w:rsid w:val="00486072"/>
    <w:rsid w:val="00487660"/>
    <w:rsid w:val="00490879"/>
    <w:rsid w:val="00492627"/>
    <w:rsid w:val="00492D45"/>
    <w:rsid w:val="00494411"/>
    <w:rsid w:val="00494D60"/>
    <w:rsid w:val="00496EF5"/>
    <w:rsid w:val="00496F28"/>
    <w:rsid w:val="004A50A6"/>
    <w:rsid w:val="004A609B"/>
    <w:rsid w:val="004A64A6"/>
    <w:rsid w:val="004A75C5"/>
    <w:rsid w:val="004B15F1"/>
    <w:rsid w:val="004B7FF0"/>
    <w:rsid w:val="004C02B4"/>
    <w:rsid w:val="004C218B"/>
    <w:rsid w:val="004C2D5A"/>
    <w:rsid w:val="004C5A83"/>
    <w:rsid w:val="004D4693"/>
    <w:rsid w:val="004D473B"/>
    <w:rsid w:val="004E01F6"/>
    <w:rsid w:val="004E0B2D"/>
    <w:rsid w:val="004E1E05"/>
    <w:rsid w:val="004E1E12"/>
    <w:rsid w:val="004E49CC"/>
    <w:rsid w:val="004E4E12"/>
    <w:rsid w:val="004E5F7D"/>
    <w:rsid w:val="004F3041"/>
    <w:rsid w:val="004F4D0D"/>
    <w:rsid w:val="004F7884"/>
    <w:rsid w:val="00500662"/>
    <w:rsid w:val="00500CB0"/>
    <w:rsid w:val="00501119"/>
    <w:rsid w:val="005057D6"/>
    <w:rsid w:val="005101DC"/>
    <w:rsid w:val="00510BAF"/>
    <w:rsid w:val="00511DC4"/>
    <w:rsid w:val="00513950"/>
    <w:rsid w:val="00524024"/>
    <w:rsid w:val="005242CE"/>
    <w:rsid w:val="00530669"/>
    <w:rsid w:val="005333BB"/>
    <w:rsid w:val="005372FB"/>
    <w:rsid w:val="00537F3E"/>
    <w:rsid w:val="00541636"/>
    <w:rsid w:val="0054537D"/>
    <w:rsid w:val="0054562C"/>
    <w:rsid w:val="00545E1E"/>
    <w:rsid w:val="00546DF2"/>
    <w:rsid w:val="005556E1"/>
    <w:rsid w:val="00556A87"/>
    <w:rsid w:val="005574B6"/>
    <w:rsid w:val="00560D27"/>
    <w:rsid w:val="00563D88"/>
    <w:rsid w:val="005751B4"/>
    <w:rsid w:val="005754FD"/>
    <w:rsid w:val="00575CD8"/>
    <w:rsid w:val="0058227A"/>
    <w:rsid w:val="00583E8C"/>
    <w:rsid w:val="005846EB"/>
    <w:rsid w:val="00584EDA"/>
    <w:rsid w:val="0058661F"/>
    <w:rsid w:val="005920D0"/>
    <w:rsid w:val="00594084"/>
    <w:rsid w:val="00594137"/>
    <w:rsid w:val="00595C70"/>
    <w:rsid w:val="0059687C"/>
    <w:rsid w:val="005A028E"/>
    <w:rsid w:val="005A103F"/>
    <w:rsid w:val="005A244C"/>
    <w:rsid w:val="005A3F78"/>
    <w:rsid w:val="005A5EE2"/>
    <w:rsid w:val="005A63AC"/>
    <w:rsid w:val="005B08AF"/>
    <w:rsid w:val="005B09E3"/>
    <w:rsid w:val="005B15AC"/>
    <w:rsid w:val="005B1B32"/>
    <w:rsid w:val="005B31BC"/>
    <w:rsid w:val="005B3AF5"/>
    <w:rsid w:val="005C0B91"/>
    <w:rsid w:val="005C11F7"/>
    <w:rsid w:val="005C6317"/>
    <w:rsid w:val="005D2AAA"/>
    <w:rsid w:val="005D2C82"/>
    <w:rsid w:val="005D48DA"/>
    <w:rsid w:val="005D5D54"/>
    <w:rsid w:val="005D5ED4"/>
    <w:rsid w:val="005D6C6B"/>
    <w:rsid w:val="005D6FCE"/>
    <w:rsid w:val="005E48D6"/>
    <w:rsid w:val="005F3C10"/>
    <w:rsid w:val="005F3FEF"/>
    <w:rsid w:val="005F55C4"/>
    <w:rsid w:val="005F55FA"/>
    <w:rsid w:val="005F6BE8"/>
    <w:rsid w:val="00600A2D"/>
    <w:rsid w:val="00601797"/>
    <w:rsid w:val="00604D73"/>
    <w:rsid w:val="006066B2"/>
    <w:rsid w:val="00606F93"/>
    <w:rsid w:val="00610E17"/>
    <w:rsid w:val="00611C94"/>
    <w:rsid w:val="006137E7"/>
    <w:rsid w:val="0061419F"/>
    <w:rsid w:val="00625F5D"/>
    <w:rsid w:val="006267A6"/>
    <w:rsid w:val="00632F47"/>
    <w:rsid w:val="00634201"/>
    <w:rsid w:val="00634DFB"/>
    <w:rsid w:val="006354A1"/>
    <w:rsid w:val="00637912"/>
    <w:rsid w:val="006414CE"/>
    <w:rsid w:val="00642A52"/>
    <w:rsid w:val="00655190"/>
    <w:rsid w:val="006578DA"/>
    <w:rsid w:val="00657992"/>
    <w:rsid w:val="006608EB"/>
    <w:rsid w:val="00666623"/>
    <w:rsid w:val="00667501"/>
    <w:rsid w:val="0067161F"/>
    <w:rsid w:val="006721C1"/>
    <w:rsid w:val="00672EB5"/>
    <w:rsid w:val="0067311C"/>
    <w:rsid w:val="00673EF2"/>
    <w:rsid w:val="00676C9B"/>
    <w:rsid w:val="00682130"/>
    <w:rsid w:val="00682671"/>
    <w:rsid w:val="00682A55"/>
    <w:rsid w:val="0068397D"/>
    <w:rsid w:val="00685E6F"/>
    <w:rsid w:val="0068616F"/>
    <w:rsid w:val="00687B01"/>
    <w:rsid w:val="00687C1C"/>
    <w:rsid w:val="00692A92"/>
    <w:rsid w:val="00695312"/>
    <w:rsid w:val="00695731"/>
    <w:rsid w:val="006A0C15"/>
    <w:rsid w:val="006A1C62"/>
    <w:rsid w:val="006A29A4"/>
    <w:rsid w:val="006A3D83"/>
    <w:rsid w:val="006A596F"/>
    <w:rsid w:val="006A5B53"/>
    <w:rsid w:val="006A7EEE"/>
    <w:rsid w:val="006B1293"/>
    <w:rsid w:val="006B1ECA"/>
    <w:rsid w:val="006B3AFB"/>
    <w:rsid w:val="006B56E3"/>
    <w:rsid w:val="006C0F06"/>
    <w:rsid w:val="006C5823"/>
    <w:rsid w:val="006C6113"/>
    <w:rsid w:val="006C7F6E"/>
    <w:rsid w:val="006D12FC"/>
    <w:rsid w:val="006D3FFA"/>
    <w:rsid w:val="006D43EB"/>
    <w:rsid w:val="006D6D8D"/>
    <w:rsid w:val="006D78DD"/>
    <w:rsid w:val="006E012C"/>
    <w:rsid w:val="006E1106"/>
    <w:rsid w:val="006E45E6"/>
    <w:rsid w:val="006E46F3"/>
    <w:rsid w:val="006E77E7"/>
    <w:rsid w:val="006E7C2C"/>
    <w:rsid w:val="006F1DC4"/>
    <w:rsid w:val="006F2CDD"/>
    <w:rsid w:val="006F6D86"/>
    <w:rsid w:val="006F7CD6"/>
    <w:rsid w:val="007035F5"/>
    <w:rsid w:val="007039DE"/>
    <w:rsid w:val="0070454B"/>
    <w:rsid w:val="00705D2D"/>
    <w:rsid w:val="007101E1"/>
    <w:rsid w:val="0071053A"/>
    <w:rsid w:val="00711482"/>
    <w:rsid w:val="007142D0"/>
    <w:rsid w:val="0071526A"/>
    <w:rsid w:val="0071789B"/>
    <w:rsid w:val="00723E4F"/>
    <w:rsid w:val="00724145"/>
    <w:rsid w:val="00726C87"/>
    <w:rsid w:val="0073175E"/>
    <w:rsid w:val="007336BE"/>
    <w:rsid w:val="0073416F"/>
    <w:rsid w:val="00736057"/>
    <w:rsid w:val="0073678B"/>
    <w:rsid w:val="00736A8F"/>
    <w:rsid w:val="007439EE"/>
    <w:rsid w:val="00743E56"/>
    <w:rsid w:val="00747D56"/>
    <w:rsid w:val="00752228"/>
    <w:rsid w:val="00752584"/>
    <w:rsid w:val="00752D86"/>
    <w:rsid w:val="00753B45"/>
    <w:rsid w:val="00754358"/>
    <w:rsid w:val="007557D1"/>
    <w:rsid w:val="0076271C"/>
    <w:rsid w:val="0076517C"/>
    <w:rsid w:val="007660B9"/>
    <w:rsid w:val="00770D80"/>
    <w:rsid w:val="00772C2E"/>
    <w:rsid w:val="00773D04"/>
    <w:rsid w:val="00774DBC"/>
    <w:rsid w:val="0077557E"/>
    <w:rsid w:val="00775B72"/>
    <w:rsid w:val="00777281"/>
    <w:rsid w:val="00783CE9"/>
    <w:rsid w:val="00783DC1"/>
    <w:rsid w:val="00783F12"/>
    <w:rsid w:val="00784474"/>
    <w:rsid w:val="00784D89"/>
    <w:rsid w:val="0078608F"/>
    <w:rsid w:val="0079144B"/>
    <w:rsid w:val="007932BA"/>
    <w:rsid w:val="00794E17"/>
    <w:rsid w:val="0079784E"/>
    <w:rsid w:val="00797D3C"/>
    <w:rsid w:val="00797FD7"/>
    <w:rsid w:val="007A5144"/>
    <w:rsid w:val="007A591E"/>
    <w:rsid w:val="007A7203"/>
    <w:rsid w:val="007A7479"/>
    <w:rsid w:val="007B1D1E"/>
    <w:rsid w:val="007B1EAD"/>
    <w:rsid w:val="007B2412"/>
    <w:rsid w:val="007B2ACA"/>
    <w:rsid w:val="007B2EEE"/>
    <w:rsid w:val="007B46C9"/>
    <w:rsid w:val="007B5050"/>
    <w:rsid w:val="007B5132"/>
    <w:rsid w:val="007C1AD5"/>
    <w:rsid w:val="007C2E79"/>
    <w:rsid w:val="007C30E2"/>
    <w:rsid w:val="007C4D5C"/>
    <w:rsid w:val="007C5587"/>
    <w:rsid w:val="007C5607"/>
    <w:rsid w:val="007C6430"/>
    <w:rsid w:val="007D0C10"/>
    <w:rsid w:val="007D0F33"/>
    <w:rsid w:val="007D20A1"/>
    <w:rsid w:val="007D29F6"/>
    <w:rsid w:val="007D2DAB"/>
    <w:rsid w:val="007D52C1"/>
    <w:rsid w:val="007D5AAB"/>
    <w:rsid w:val="007D70C7"/>
    <w:rsid w:val="007E2A8C"/>
    <w:rsid w:val="007E3AAF"/>
    <w:rsid w:val="007E54E2"/>
    <w:rsid w:val="007F2FE0"/>
    <w:rsid w:val="007F631E"/>
    <w:rsid w:val="007F6BF5"/>
    <w:rsid w:val="007F74C0"/>
    <w:rsid w:val="00800864"/>
    <w:rsid w:val="00801376"/>
    <w:rsid w:val="008016AB"/>
    <w:rsid w:val="0080302F"/>
    <w:rsid w:val="00804027"/>
    <w:rsid w:val="00804A15"/>
    <w:rsid w:val="00806BB5"/>
    <w:rsid w:val="00812A4E"/>
    <w:rsid w:val="00813648"/>
    <w:rsid w:val="00814506"/>
    <w:rsid w:val="00816EE6"/>
    <w:rsid w:val="00823F03"/>
    <w:rsid w:val="008259DF"/>
    <w:rsid w:val="00825E80"/>
    <w:rsid w:val="00826B40"/>
    <w:rsid w:val="00827017"/>
    <w:rsid w:val="00832348"/>
    <w:rsid w:val="008332CA"/>
    <w:rsid w:val="00836501"/>
    <w:rsid w:val="008371E9"/>
    <w:rsid w:val="0083747A"/>
    <w:rsid w:val="0084187A"/>
    <w:rsid w:val="00844EFE"/>
    <w:rsid w:val="008452E5"/>
    <w:rsid w:val="0085084C"/>
    <w:rsid w:val="00852B9D"/>
    <w:rsid w:val="0085407D"/>
    <w:rsid w:val="008548FE"/>
    <w:rsid w:val="00855A4F"/>
    <w:rsid w:val="008602EE"/>
    <w:rsid w:val="00863E34"/>
    <w:rsid w:val="00864A7C"/>
    <w:rsid w:val="008709B5"/>
    <w:rsid w:val="00870A52"/>
    <w:rsid w:val="0087266A"/>
    <w:rsid w:val="00872BDE"/>
    <w:rsid w:val="0087350C"/>
    <w:rsid w:val="00874FB4"/>
    <w:rsid w:val="0087558D"/>
    <w:rsid w:val="008774CF"/>
    <w:rsid w:val="00883AB4"/>
    <w:rsid w:val="00887856"/>
    <w:rsid w:val="008907A4"/>
    <w:rsid w:val="008924C8"/>
    <w:rsid w:val="00892F68"/>
    <w:rsid w:val="00895807"/>
    <w:rsid w:val="00895D72"/>
    <w:rsid w:val="00895F6D"/>
    <w:rsid w:val="00896EB4"/>
    <w:rsid w:val="008A0AE6"/>
    <w:rsid w:val="008A15EB"/>
    <w:rsid w:val="008A1E8C"/>
    <w:rsid w:val="008A1FE6"/>
    <w:rsid w:val="008B029B"/>
    <w:rsid w:val="008B1170"/>
    <w:rsid w:val="008B36DA"/>
    <w:rsid w:val="008B3A29"/>
    <w:rsid w:val="008B600F"/>
    <w:rsid w:val="008B7FE4"/>
    <w:rsid w:val="008C0E8A"/>
    <w:rsid w:val="008C1611"/>
    <w:rsid w:val="008C3E5D"/>
    <w:rsid w:val="008D01CD"/>
    <w:rsid w:val="008D12C5"/>
    <w:rsid w:val="008D27B6"/>
    <w:rsid w:val="008D2BC8"/>
    <w:rsid w:val="008D7A1C"/>
    <w:rsid w:val="008E2277"/>
    <w:rsid w:val="008E3231"/>
    <w:rsid w:val="008E36FB"/>
    <w:rsid w:val="008E7386"/>
    <w:rsid w:val="008E7E7F"/>
    <w:rsid w:val="008F11E9"/>
    <w:rsid w:val="008F1647"/>
    <w:rsid w:val="008F17A7"/>
    <w:rsid w:val="008F1C2A"/>
    <w:rsid w:val="008F317E"/>
    <w:rsid w:val="008F443F"/>
    <w:rsid w:val="008F768A"/>
    <w:rsid w:val="0090245D"/>
    <w:rsid w:val="00902F03"/>
    <w:rsid w:val="00904D66"/>
    <w:rsid w:val="00905D45"/>
    <w:rsid w:val="00913814"/>
    <w:rsid w:val="00913F25"/>
    <w:rsid w:val="009152C7"/>
    <w:rsid w:val="0092213E"/>
    <w:rsid w:val="00926807"/>
    <w:rsid w:val="00926AB2"/>
    <w:rsid w:val="009303D0"/>
    <w:rsid w:val="00930DF9"/>
    <w:rsid w:val="00934D33"/>
    <w:rsid w:val="0094224E"/>
    <w:rsid w:val="00942765"/>
    <w:rsid w:val="009428DD"/>
    <w:rsid w:val="00942AF3"/>
    <w:rsid w:val="009530F3"/>
    <w:rsid w:val="0095465F"/>
    <w:rsid w:val="00954897"/>
    <w:rsid w:val="009573C5"/>
    <w:rsid w:val="009645FB"/>
    <w:rsid w:val="00966C20"/>
    <w:rsid w:val="00966F66"/>
    <w:rsid w:val="00967D8F"/>
    <w:rsid w:val="009748CA"/>
    <w:rsid w:val="00974DFA"/>
    <w:rsid w:val="00975329"/>
    <w:rsid w:val="00976006"/>
    <w:rsid w:val="009761E0"/>
    <w:rsid w:val="0097695F"/>
    <w:rsid w:val="009773AC"/>
    <w:rsid w:val="0097758E"/>
    <w:rsid w:val="0098344A"/>
    <w:rsid w:val="009866AA"/>
    <w:rsid w:val="009913ED"/>
    <w:rsid w:val="009953DE"/>
    <w:rsid w:val="00997223"/>
    <w:rsid w:val="00997B85"/>
    <w:rsid w:val="009A1C28"/>
    <w:rsid w:val="009A1DAA"/>
    <w:rsid w:val="009A2D45"/>
    <w:rsid w:val="009A4288"/>
    <w:rsid w:val="009A43EF"/>
    <w:rsid w:val="009A5EE4"/>
    <w:rsid w:val="009A655C"/>
    <w:rsid w:val="009A6B86"/>
    <w:rsid w:val="009A7EA3"/>
    <w:rsid w:val="009B4623"/>
    <w:rsid w:val="009C1DF4"/>
    <w:rsid w:val="009C3353"/>
    <w:rsid w:val="009C6FF0"/>
    <w:rsid w:val="009C70C5"/>
    <w:rsid w:val="009D0C3F"/>
    <w:rsid w:val="009D1DB7"/>
    <w:rsid w:val="009D6273"/>
    <w:rsid w:val="009D64F7"/>
    <w:rsid w:val="009D7868"/>
    <w:rsid w:val="009E574D"/>
    <w:rsid w:val="009F1365"/>
    <w:rsid w:val="009F2788"/>
    <w:rsid w:val="009F317B"/>
    <w:rsid w:val="009F6A85"/>
    <w:rsid w:val="009F71AE"/>
    <w:rsid w:val="00A02926"/>
    <w:rsid w:val="00A02F16"/>
    <w:rsid w:val="00A105DC"/>
    <w:rsid w:val="00A12E78"/>
    <w:rsid w:val="00A2110A"/>
    <w:rsid w:val="00A22D47"/>
    <w:rsid w:val="00A27B08"/>
    <w:rsid w:val="00A31060"/>
    <w:rsid w:val="00A34CE9"/>
    <w:rsid w:val="00A409AF"/>
    <w:rsid w:val="00A40A69"/>
    <w:rsid w:val="00A44291"/>
    <w:rsid w:val="00A44BBF"/>
    <w:rsid w:val="00A47D2B"/>
    <w:rsid w:val="00A51ADB"/>
    <w:rsid w:val="00A55710"/>
    <w:rsid w:val="00A718B2"/>
    <w:rsid w:val="00A71F64"/>
    <w:rsid w:val="00A73C19"/>
    <w:rsid w:val="00A7759D"/>
    <w:rsid w:val="00A8259D"/>
    <w:rsid w:val="00A8284F"/>
    <w:rsid w:val="00A845B0"/>
    <w:rsid w:val="00A87B4E"/>
    <w:rsid w:val="00A92991"/>
    <w:rsid w:val="00A93824"/>
    <w:rsid w:val="00A94011"/>
    <w:rsid w:val="00A94E78"/>
    <w:rsid w:val="00A96FD0"/>
    <w:rsid w:val="00AA1364"/>
    <w:rsid w:val="00AA270D"/>
    <w:rsid w:val="00AA4234"/>
    <w:rsid w:val="00AA703E"/>
    <w:rsid w:val="00AB0C3F"/>
    <w:rsid w:val="00AB1AFE"/>
    <w:rsid w:val="00AB2537"/>
    <w:rsid w:val="00AB5198"/>
    <w:rsid w:val="00AB7D0D"/>
    <w:rsid w:val="00AC5BC2"/>
    <w:rsid w:val="00AD0876"/>
    <w:rsid w:val="00AD4484"/>
    <w:rsid w:val="00AD45A2"/>
    <w:rsid w:val="00AD4BFA"/>
    <w:rsid w:val="00AD51D3"/>
    <w:rsid w:val="00AD5557"/>
    <w:rsid w:val="00AD7BC2"/>
    <w:rsid w:val="00AD7C23"/>
    <w:rsid w:val="00AE024A"/>
    <w:rsid w:val="00AE158B"/>
    <w:rsid w:val="00AE184B"/>
    <w:rsid w:val="00AE1AF2"/>
    <w:rsid w:val="00AE6677"/>
    <w:rsid w:val="00AE7937"/>
    <w:rsid w:val="00AF6A5D"/>
    <w:rsid w:val="00B00650"/>
    <w:rsid w:val="00B0166E"/>
    <w:rsid w:val="00B06ED4"/>
    <w:rsid w:val="00B109C1"/>
    <w:rsid w:val="00B1353A"/>
    <w:rsid w:val="00B2165D"/>
    <w:rsid w:val="00B22364"/>
    <w:rsid w:val="00B22629"/>
    <w:rsid w:val="00B25771"/>
    <w:rsid w:val="00B25EA9"/>
    <w:rsid w:val="00B328BA"/>
    <w:rsid w:val="00B36DC9"/>
    <w:rsid w:val="00B3704F"/>
    <w:rsid w:val="00B403D2"/>
    <w:rsid w:val="00B426FA"/>
    <w:rsid w:val="00B42BD8"/>
    <w:rsid w:val="00B42D1D"/>
    <w:rsid w:val="00B50354"/>
    <w:rsid w:val="00B5098F"/>
    <w:rsid w:val="00B53FA8"/>
    <w:rsid w:val="00B55765"/>
    <w:rsid w:val="00B55FBE"/>
    <w:rsid w:val="00B5758F"/>
    <w:rsid w:val="00B6069F"/>
    <w:rsid w:val="00B6609B"/>
    <w:rsid w:val="00B675E0"/>
    <w:rsid w:val="00B70C1E"/>
    <w:rsid w:val="00B7149E"/>
    <w:rsid w:val="00B737B0"/>
    <w:rsid w:val="00B73B16"/>
    <w:rsid w:val="00B75039"/>
    <w:rsid w:val="00B75446"/>
    <w:rsid w:val="00B75E70"/>
    <w:rsid w:val="00B81119"/>
    <w:rsid w:val="00B81D7C"/>
    <w:rsid w:val="00B82FBA"/>
    <w:rsid w:val="00B84E6B"/>
    <w:rsid w:val="00B85B87"/>
    <w:rsid w:val="00B867F6"/>
    <w:rsid w:val="00B87215"/>
    <w:rsid w:val="00B952CD"/>
    <w:rsid w:val="00BA29BE"/>
    <w:rsid w:val="00BA538C"/>
    <w:rsid w:val="00BA5879"/>
    <w:rsid w:val="00BA6B95"/>
    <w:rsid w:val="00BA751A"/>
    <w:rsid w:val="00BB1B4E"/>
    <w:rsid w:val="00BB2FE0"/>
    <w:rsid w:val="00BB5815"/>
    <w:rsid w:val="00BB5BC6"/>
    <w:rsid w:val="00BB6487"/>
    <w:rsid w:val="00BB6BC7"/>
    <w:rsid w:val="00BB7A4A"/>
    <w:rsid w:val="00BB7FB8"/>
    <w:rsid w:val="00BC3872"/>
    <w:rsid w:val="00BD0080"/>
    <w:rsid w:val="00BD11FE"/>
    <w:rsid w:val="00BD2248"/>
    <w:rsid w:val="00BD36C2"/>
    <w:rsid w:val="00BD3BBD"/>
    <w:rsid w:val="00BD6C38"/>
    <w:rsid w:val="00BE29E1"/>
    <w:rsid w:val="00BE34BB"/>
    <w:rsid w:val="00BE3512"/>
    <w:rsid w:val="00BE48B6"/>
    <w:rsid w:val="00BE4D45"/>
    <w:rsid w:val="00BE6265"/>
    <w:rsid w:val="00C00614"/>
    <w:rsid w:val="00C027A9"/>
    <w:rsid w:val="00C056A4"/>
    <w:rsid w:val="00C15797"/>
    <w:rsid w:val="00C16A57"/>
    <w:rsid w:val="00C17EC7"/>
    <w:rsid w:val="00C2176E"/>
    <w:rsid w:val="00C22E9A"/>
    <w:rsid w:val="00C23825"/>
    <w:rsid w:val="00C2444D"/>
    <w:rsid w:val="00C24B62"/>
    <w:rsid w:val="00C24FD7"/>
    <w:rsid w:val="00C27D77"/>
    <w:rsid w:val="00C304BF"/>
    <w:rsid w:val="00C307C3"/>
    <w:rsid w:val="00C30AF4"/>
    <w:rsid w:val="00C32DF8"/>
    <w:rsid w:val="00C33145"/>
    <w:rsid w:val="00C33A68"/>
    <w:rsid w:val="00C3501F"/>
    <w:rsid w:val="00C378F0"/>
    <w:rsid w:val="00C37B8F"/>
    <w:rsid w:val="00C405E6"/>
    <w:rsid w:val="00C40E4C"/>
    <w:rsid w:val="00C41E2B"/>
    <w:rsid w:val="00C42816"/>
    <w:rsid w:val="00C45CEE"/>
    <w:rsid w:val="00C46A0D"/>
    <w:rsid w:val="00C50038"/>
    <w:rsid w:val="00C502CC"/>
    <w:rsid w:val="00C52239"/>
    <w:rsid w:val="00C5295C"/>
    <w:rsid w:val="00C55975"/>
    <w:rsid w:val="00C57F2A"/>
    <w:rsid w:val="00C6042B"/>
    <w:rsid w:val="00C705BD"/>
    <w:rsid w:val="00C70777"/>
    <w:rsid w:val="00C714CA"/>
    <w:rsid w:val="00C71ACC"/>
    <w:rsid w:val="00C71FAF"/>
    <w:rsid w:val="00C734C7"/>
    <w:rsid w:val="00C7564B"/>
    <w:rsid w:val="00C764D9"/>
    <w:rsid w:val="00C81B7B"/>
    <w:rsid w:val="00C827EB"/>
    <w:rsid w:val="00C82A44"/>
    <w:rsid w:val="00C82F85"/>
    <w:rsid w:val="00C831D0"/>
    <w:rsid w:val="00C85622"/>
    <w:rsid w:val="00C874DE"/>
    <w:rsid w:val="00C9100B"/>
    <w:rsid w:val="00C93736"/>
    <w:rsid w:val="00C93BF2"/>
    <w:rsid w:val="00C97CA4"/>
    <w:rsid w:val="00CA1D99"/>
    <w:rsid w:val="00CA5EA7"/>
    <w:rsid w:val="00CA77C2"/>
    <w:rsid w:val="00CA7EB6"/>
    <w:rsid w:val="00CB634B"/>
    <w:rsid w:val="00CB6DBA"/>
    <w:rsid w:val="00CB7272"/>
    <w:rsid w:val="00CB7ECD"/>
    <w:rsid w:val="00CC07DC"/>
    <w:rsid w:val="00CC35FB"/>
    <w:rsid w:val="00CC3E79"/>
    <w:rsid w:val="00CC4883"/>
    <w:rsid w:val="00CC72FA"/>
    <w:rsid w:val="00CC736D"/>
    <w:rsid w:val="00CD1306"/>
    <w:rsid w:val="00CD237C"/>
    <w:rsid w:val="00CD2A44"/>
    <w:rsid w:val="00CD2C0E"/>
    <w:rsid w:val="00CD2E44"/>
    <w:rsid w:val="00CD30BF"/>
    <w:rsid w:val="00CD66A7"/>
    <w:rsid w:val="00CD74F3"/>
    <w:rsid w:val="00CE186E"/>
    <w:rsid w:val="00CE1D90"/>
    <w:rsid w:val="00CE794F"/>
    <w:rsid w:val="00CF039F"/>
    <w:rsid w:val="00CF0C5B"/>
    <w:rsid w:val="00CF0FAA"/>
    <w:rsid w:val="00CF1958"/>
    <w:rsid w:val="00CF1D55"/>
    <w:rsid w:val="00CF31B2"/>
    <w:rsid w:val="00CF4BCD"/>
    <w:rsid w:val="00D009B0"/>
    <w:rsid w:val="00D00C6C"/>
    <w:rsid w:val="00D02023"/>
    <w:rsid w:val="00D02EF2"/>
    <w:rsid w:val="00D04C11"/>
    <w:rsid w:val="00D05429"/>
    <w:rsid w:val="00D05491"/>
    <w:rsid w:val="00D1028E"/>
    <w:rsid w:val="00D1103F"/>
    <w:rsid w:val="00D13CBD"/>
    <w:rsid w:val="00D14156"/>
    <w:rsid w:val="00D20152"/>
    <w:rsid w:val="00D2020B"/>
    <w:rsid w:val="00D20ABC"/>
    <w:rsid w:val="00D222C0"/>
    <w:rsid w:val="00D24E1B"/>
    <w:rsid w:val="00D300D7"/>
    <w:rsid w:val="00D31F1D"/>
    <w:rsid w:val="00D322D2"/>
    <w:rsid w:val="00D33026"/>
    <w:rsid w:val="00D347BD"/>
    <w:rsid w:val="00D40532"/>
    <w:rsid w:val="00D42645"/>
    <w:rsid w:val="00D42AE1"/>
    <w:rsid w:val="00D46707"/>
    <w:rsid w:val="00D46833"/>
    <w:rsid w:val="00D523E4"/>
    <w:rsid w:val="00D544E5"/>
    <w:rsid w:val="00D61BF7"/>
    <w:rsid w:val="00D62CC0"/>
    <w:rsid w:val="00D64A79"/>
    <w:rsid w:val="00D66CA3"/>
    <w:rsid w:val="00D66E5F"/>
    <w:rsid w:val="00D7277E"/>
    <w:rsid w:val="00D737F4"/>
    <w:rsid w:val="00D74868"/>
    <w:rsid w:val="00D77A8D"/>
    <w:rsid w:val="00D80C9B"/>
    <w:rsid w:val="00D81CCB"/>
    <w:rsid w:val="00D86282"/>
    <w:rsid w:val="00D869C0"/>
    <w:rsid w:val="00D936D5"/>
    <w:rsid w:val="00D94871"/>
    <w:rsid w:val="00D95C4B"/>
    <w:rsid w:val="00D96D21"/>
    <w:rsid w:val="00DA0994"/>
    <w:rsid w:val="00DA0BF6"/>
    <w:rsid w:val="00DA0EB1"/>
    <w:rsid w:val="00DA3497"/>
    <w:rsid w:val="00DA534B"/>
    <w:rsid w:val="00DA5D5F"/>
    <w:rsid w:val="00DB0DE0"/>
    <w:rsid w:val="00DB1E14"/>
    <w:rsid w:val="00DB346A"/>
    <w:rsid w:val="00DC0C42"/>
    <w:rsid w:val="00DC290D"/>
    <w:rsid w:val="00DC30F2"/>
    <w:rsid w:val="00DD1C2C"/>
    <w:rsid w:val="00DD2702"/>
    <w:rsid w:val="00DD2EC7"/>
    <w:rsid w:val="00DD35A1"/>
    <w:rsid w:val="00DD7568"/>
    <w:rsid w:val="00DE089E"/>
    <w:rsid w:val="00DE0997"/>
    <w:rsid w:val="00DE3249"/>
    <w:rsid w:val="00DE5911"/>
    <w:rsid w:val="00DF055C"/>
    <w:rsid w:val="00DF1007"/>
    <w:rsid w:val="00DF2B18"/>
    <w:rsid w:val="00DF5523"/>
    <w:rsid w:val="00E00624"/>
    <w:rsid w:val="00E01D27"/>
    <w:rsid w:val="00E02188"/>
    <w:rsid w:val="00E07640"/>
    <w:rsid w:val="00E07FCE"/>
    <w:rsid w:val="00E11A6F"/>
    <w:rsid w:val="00E16C25"/>
    <w:rsid w:val="00E242EF"/>
    <w:rsid w:val="00E279C4"/>
    <w:rsid w:val="00E3196E"/>
    <w:rsid w:val="00E31C44"/>
    <w:rsid w:val="00E3227B"/>
    <w:rsid w:val="00E34CD7"/>
    <w:rsid w:val="00E35692"/>
    <w:rsid w:val="00E378D9"/>
    <w:rsid w:val="00E42CEF"/>
    <w:rsid w:val="00E45FAE"/>
    <w:rsid w:val="00E466E6"/>
    <w:rsid w:val="00E46FF3"/>
    <w:rsid w:val="00E51B50"/>
    <w:rsid w:val="00E52133"/>
    <w:rsid w:val="00E548F3"/>
    <w:rsid w:val="00E56DD4"/>
    <w:rsid w:val="00E651E4"/>
    <w:rsid w:val="00E654E6"/>
    <w:rsid w:val="00E6598A"/>
    <w:rsid w:val="00E71CFE"/>
    <w:rsid w:val="00E73D04"/>
    <w:rsid w:val="00E7410C"/>
    <w:rsid w:val="00E776E5"/>
    <w:rsid w:val="00E81094"/>
    <w:rsid w:val="00E86DE7"/>
    <w:rsid w:val="00E92320"/>
    <w:rsid w:val="00E927C5"/>
    <w:rsid w:val="00E93425"/>
    <w:rsid w:val="00E93EF8"/>
    <w:rsid w:val="00E96273"/>
    <w:rsid w:val="00EA392F"/>
    <w:rsid w:val="00EB188F"/>
    <w:rsid w:val="00EB56B5"/>
    <w:rsid w:val="00EB57EF"/>
    <w:rsid w:val="00EB6FE2"/>
    <w:rsid w:val="00EC26CB"/>
    <w:rsid w:val="00EC42C0"/>
    <w:rsid w:val="00EC4BAB"/>
    <w:rsid w:val="00ED32EE"/>
    <w:rsid w:val="00ED5294"/>
    <w:rsid w:val="00ED6E5F"/>
    <w:rsid w:val="00EE6D62"/>
    <w:rsid w:val="00EE7A16"/>
    <w:rsid w:val="00EF07F2"/>
    <w:rsid w:val="00EF2449"/>
    <w:rsid w:val="00EF4003"/>
    <w:rsid w:val="00EF45B9"/>
    <w:rsid w:val="00EF7546"/>
    <w:rsid w:val="00EF77E2"/>
    <w:rsid w:val="00EF7927"/>
    <w:rsid w:val="00F11F64"/>
    <w:rsid w:val="00F15C4C"/>
    <w:rsid w:val="00F17BFB"/>
    <w:rsid w:val="00F213CC"/>
    <w:rsid w:val="00F227C5"/>
    <w:rsid w:val="00F22FC6"/>
    <w:rsid w:val="00F2512E"/>
    <w:rsid w:val="00F254AE"/>
    <w:rsid w:val="00F25729"/>
    <w:rsid w:val="00F26235"/>
    <w:rsid w:val="00F26B69"/>
    <w:rsid w:val="00F31167"/>
    <w:rsid w:val="00F31EDC"/>
    <w:rsid w:val="00F34DBF"/>
    <w:rsid w:val="00F34F7A"/>
    <w:rsid w:val="00F373F3"/>
    <w:rsid w:val="00F4088A"/>
    <w:rsid w:val="00F41C33"/>
    <w:rsid w:val="00F46542"/>
    <w:rsid w:val="00F47DDB"/>
    <w:rsid w:val="00F53E16"/>
    <w:rsid w:val="00F54CC7"/>
    <w:rsid w:val="00F54E7B"/>
    <w:rsid w:val="00F55679"/>
    <w:rsid w:val="00F55AF3"/>
    <w:rsid w:val="00F61108"/>
    <w:rsid w:val="00F652D3"/>
    <w:rsid w:val="00F66B14"/>
    <w:rsid w:val="00F675A2"/>
    <w:rsid w:val="00F71318"/>
    <w:rsid w:val="00F71BB0"/>
    <w:rsid w:val="00F72F47"/>
    <w:rsid w:val="00F74F3B"/>
    <w:rsid w:val="00F751EF"/>
    <w:rsid w:val="00F771EA"/>
    <w:rsid w:val="00F817D0"/>
    <w:rsid w:val="00F935FE"/>
    <w:rsid w:val="00F94AD8"/>
    <w:rsid w:val="00F94E51"/>
    <w:rsid w:val="00FA0605"/>
    <w:rsid w:val="00FA1747"/>
    <w:rsid w:val="00FA2045"/>
    <w:rsid w:val="00FA2058"/>
    <w:rsid w:val="00FA3946"/>
    <w:rsid w:val="00FA3B4D"/>
    <w:rsid w:val="00FB2E6A"/>
    <w:rsid w:val="00FB48BB"/>
    <w:rsid w:val="00FB6DC0"/>
    <w:rsid w:val="00FC0845"/>
    <w:rsid w:val="00FC5920"/>
    <w:rsid w:val="00FC6661"/>
    <w:rsid w:val="00FC7181"/>
    <w:rsid w:val="00FD334A"/>
    <w:rsid w:val="00FD54F2"/>
    <w:rsid w:val="00FD594E"/>
    <w:rsid w:val="00FD69BC"/>
    <w:rsid w:val="00FD7980"/>
    <w:rsid w:val="00FE2634"/>
    <w:rsid w:val="00FE3927"/>
    <w:rsid w:val="00FE435F"/>
    <w:rsid w:val="00FE54C4"/>
    <w:rsid w:val="00FE58EC"/>
    <w:rsid w:val="00FF17C3"/>
    <w:rsid w:val="00FF1DA7"/>
    <w:rsid w:val="00FF22E1"/>
    <w:rsid w:val="00FF6276"/>
    <w:rsid w:val="00FF7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B9C41"/>
  <w15:docId w15:val="{BA196B74-0C3E-4101-84D8-475333E5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5975"/>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F387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F387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952CD"/>
    <w:rPr>
      <w:sz w:val="16"/>
      <w:szCs w:val="16"/>
    </w:rPr>
  </w:style>
  <w:style w:type="paragraph" w:styleId="CommentText">
    <w:name w:val="annotation text"/>
    <w:basedOn w:val="Normal"/>
    <w:link w:val="CommentTextChar"/>
    <w:uiPriority w:val="99"/>
    <w:semiHidden/>
    <w:unhideWhenUsed/>
    <w:rsid w:val="00B952CD"/>
    <w:rPr>
      <w:sz w:val="20"/>
      <w:szCs w:val="20"/>
    </w:rPr>
  </w:style>
  <w:style w:type="character" w:customStyle="1" w:styleId="CommentTextChar">
    <w:name w:val="Comment Text Char"/>
    <w:basedOn w:val="DefaultParagraphFont"/>
    <w:link w:val="CommentText"/>
    <w:uiPriority w:val="99"/>
    <w:semiHidden/>
    <w:rsid w:val="00B952CD"/>
    <w:rPr>
      <w:sz w:val="20"/>
      <w:szCs w:val="20"/>
    </w:rPr>
  </w:style>
  <w:style w:type="paragraph" w:styleId="CommentSubject">
    <w:name w:val="annotation subject"/>
    <w:basedOn w:val="CommentText"/>
    <w:next w:val="CommentText"/>
    <w:link w:val="CommentSubjectChar"/>
    <w:uiPriority w:val="99"/>
    <w:semiHidden/>
    <w:unhideWhenUsed/>
    <w:rsid w:val="00B952CD"/>
    <w:rPr>
      <w:b/>
      <w:bCs/>
    </w:rPr>
  </w:style>
  <w:style w:type="character" w:customStyle="1" w:styleId="CommentSubjectChar">
    <w:name w:val="Comment Subject Char"/>
    <w:basedOn w:val="CommentTextChar"/>
    <w:link w:val="CommentSubject"/>
    <w:uiPriority w:val="99"/>
    <w:semiHidden/>
    <w:rsid w:val="00B952CD"/>
    <w:rPr>
      <w:b/>
      <w:bCs/>
      <w:sz w:val="20"/>
      <w:szCs w:val="20"/>
    </w:rPr>
  </w:style>
  <w:style w:type="paragraph" w:styleId="ListParagraph">
    <w:name w:val="List Paragraph"/>
    <w:basedOn w:val="Normal"/>
    <w:uiPriority w:val="34"/>
    <w:qFormat/>
    <w:rsid w:val="00752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2870">
      <w:bodyDiv w:val="1"/>
      <w:marLeft w:val="0"/>
      <w:marRight w:val="0"/>
      <w:marTop w:val="0"/>
      <w:marBottom w:val="0"/>
      <w:divBdr>
        <w:top w:val="none" w:sz="0" w:space="0" w:color="auto"/>
        <w:left w:val="none" w:sz="0" w:space="0" w:color="auto"/>
        <w:bottom w:val="none" w:sz="0" w:space="0" w:color="auto"/>
        <w:right w:val="none" w:sz="0" w:space="0" w:color="auto"/>
      </w:divBdr>
    </w:div>
    <w:div w:id="202982195">
      <w:bodyDiv w:val="1"/>
      <w:marLeft w:val="0"/>
      <w:marRight w:val="0"/>
      <w:marTop w:val="0"/>
      <w:marBottom w:val="0"/>
      <w:divBdr>
        <w:top w:val="none" w:sz="0" w:space="0" w:color="auto"/>
        <w:left w:val="none" w:sz="0" w:space="0" w:color="auto"/>
        <w:bottom w:val="none" w:sz="0" w:space="0" w:color="auto"/>
        <w:right w:val="none" w:sz="0" w:space="0" w:color="auto"/>
      </w:divBdr>
    </w:div>
    <w:div w:id="623847165">
      <w:bodyDiv w:val="1"/>
      <w:marLeft w:val="0"/>
      <w:marRight w:val="0"/>
      <w:marTop w:val="0"/>
      <w:marBottom w:val="0"/>
      <w:divBdr>
        <w:top w:val="none" w:sz="0" w:space="0" w:color="auto"/>
        <w:left w:val="none" w:sz="0" w:space="0" w:color="auto"/>
        <w:bottom w:val="none" w:sz="0" w:space="0" w:color="auto"/>
        <w:right w:val="none" w:sz="0" w:space="0" w:color="auto"/>
      </w:divBdr>
      <w:divsChild>
        <w:div w:id="1914311529">
          <w:marLeft w:val="0"/>
          <w:marRight w:val="0"/>
          <w:marTop w:val="0"/>
          <w:marBottom w:val="0"/>
          <w:divBdr>
            <w:top w:val="none" w:sz="0" w:space="0" w:color="auto"/>
            <w:left w:val="none" w:sz="0" w:space="0" w:color="auto"/>
            <w:bottom w:val="none" w:sz="0" w:space="0" w:color="auto"/>
            <w:right w:val="none" w:sz="0" w:space="0" w:color="auto"/>
          </w:divBdr>
          <w:divsChild>
            <w:div w:id="161818369">
              <w:marLeft w:val="0"/>
              <w:marRight w:val="0"/>
              <w:marTop w:val="0"/>
              <w:marBottom w:val="0"/>
              <w:divBdr>
                <w:top w:val="none" w:sz="0" w:space="0" w:color="auto"/>
                <w:left w:val="none" w:sz="0" w:space="0" w:color="auto"/>
                <w:bottom w:val="none" w:sz="0" w:space="0" w:color="auto"/>
                <w:right w:val="none" w:sz="0" w:space="0" w:color="auto"/>
              </w:divBdr>
              <w:divsChild>
                <w:div w:id="171896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124">
      <w:bodyDiv w:val="1"/>
      <w:marLeft w:val="0"/>
      <w:marRight w:val="0"/>
      <w:marTop w:val="0"/>
      <w:marBottom w:val="0"/>
      <w:divBdr>
        <w:top w:val="none" w:sz="0" w:space="0" w:color="auto"/>
        <w:left w:val="none" w:sz="0" w:space="0" w:color="auto"/>
        <w:bottom w:val="none" w:sz="0" w:space="0" w:color="auto"/>
        <w:right w:val="none" w:sz="0" w:space="0" w:color="auto"/>
      </w:divBdr>
    </w:div>
    <w:div w:id="789401503">
      <w:bodyDiv w:val="1"/>
      <w:marLeft w:val="0"/>
      <w:marRight w:val="0"/>
      <w:marTop w:val="0"/>
      <w:marBottom w:val="0"/>
      <w:divBdr>
        <w:top w:val="none" w:sz="0" w:space="0" w:color="auto"/>
        <w:left w:val="none" w:sz="0" w:space="0" w:color="auto"/>
        <w:bottom w:val="none" w:sz="0" w:space="0" w:color="auto"/>
        <w:right w:val="none" w:sz="0" w:space="0" w:color="auto"/>
      </w:divBdr>
    </w:div>
    <w:div w:id="1232083962">
      <w:bodyDiv w:val="1"/>
      <w:marLeft w:val="0"/>
      <w:marRight w:val="0"/>
      <w:marTop w:val="0"/>
      <w:marBottom w:val="0"/>
      <w:divBdr>
        <w:top w:val="none" w:sz="0" w:space="0" w:color="auto"/>
        <w:left w:val="none" w:sz="0" w:space="0" w:color="auto"/>
        <w:bottom w:val="none" w:sz="0" w:space="0" w:color="auto"/>
        <w:right w:val="none" w:sz="0" w:space="0" w:color="auto"/>
      </w:divBdr>
      <w:divsChild>
        <w:div w:id="1760983828">
          <w:marLeft w:val="0"/>
          <w:marRight w:val="0"/>
          <w:marTop w:val="0"/>
          <w:marBottom w:val="0"/>
          <w:divBdr>
            <w:top w:val="none" w:sz="0" w:space="0" w:color="auto"/>
            <w:left w:val="none" w:sz="0" w:space="0" w:color="auto"/>
            <w:bottom w:val="none" w:sz="0" w:space="0" w:color="auto"/>
            <w:right w:val="none" w:sz="0" w:space="0" w:color="auto"/>
          </w:divBdr>
          <w:divsChild>
            <w:div w:id="1641615097">
              <w:marLeft w:val="0"/>
              <w:marRight w:val="0"/>
              <w:marTop w:val="0"/>
              <w:marBottom w:val="0"/>
              <w:divBdr>
                <w:top w:val="none" w:sz="0" w:space="0" w:color="auto"/>
                <w:left w:val="none" w:sz="0" w:space="0" w:color="auto"/>
                <w:bottom w:val="none" w:sz="0" w:space="0" w:color="auto"/>
                <w:right w:val="none" w:sz="0" w:space="0" w:color="auto"/>
              </w:divBdr>
              <w:divsChild>
                <w:div w:id="71257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1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9611</TotalTime>
  <Pages>10</Pages>
  <Words>2656</Words>
  <Characters>15144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Poirier</dc:creator>
  <cp:keywords/>
  <dc:description/>
  <cp:lastModifiedBy>Dean Lewis</cp:lastModifiedBy>
  <cp:revision>975</cp:revision>
  <cp:lastPrinted>2023-06-02T19:33:00Z</cp:lastPrinted>
  <dcterms:created xsi:type="dcterms:W3CDTF">2018-10-19T15:54:00Z</dcterms:created>
  <dcterms:modified xsi:type="dcterms:W3CDTF">2023-09-12T21:19:00Z</dcterms:modified>
</cp:coreProperties>
</file>