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54AA" w14:textId="5A8E3BD3" w:rsidR="00E520B9" w:rsidRPr="006F09FC" w:rsidRDefault="00E520B9" w:rsidP="723DA4FC">
      <w:pPr>
        <w:jc w:val="center"/>
        <w:rPr>
          <w:rStyle w:val="Strong"/>
          <w:rFonts w:ascii="Calibri" w:hAnsi="Calibri" w:cs="Calibri"/>
        </w:rPr>
      </w:pPr>
      <w:r w:rsidRPr="006F09FC">
        <w:rPr>
          <w:rStyle w:val="Strong"/>
          <w:rFonts w:ascii="Calibri" w:hAnsi="Calibri" w:cs="Calibri"/>
        </w:rPr>
        <w:t>MODERNA AND MERCK ANNOUNCE mRNA-4157 (V940) IN COMBINATION WITH KEYTRUDA®(PEMBROLIZUMAB) DEMONSTRATED CONTINUED IMPROVEMENT IN RECURRENCE-FREE SURVIVAL AND DISTANT METASTASIS-FREE SURVIVAL IN PATIENTS WITH HIGH-RISK STAGE III/IV MELANOMA FOLLOWING COMPLETE RESECTION VERSUS KEYTRUDA AT THREE YEARS</w:t>
      </w:r>
    </w:p>
    <w:p w14:paraId="68313890" w14:textId="42A197EA" w:rsidR="3EEB509A" w:rsidRPr="006F09FC" w:rsidRDefault="009A1AA6" w:rsidP="0042530D">
      <w:pPr>
        <w:jc w:val="center"/>
        <w:rPr>
          <w:rFonts w:ascii="Calibri" w:hAnsi="Calibri" w:cs="Calibri"/>
          <w:i/>
          <w:iCs/>
        </w:rPr>
      </w:pPr>
      <w:r w:rsidRPr="006F09FC">
        <w:rPr>
          <w:rFonts w:ascii="Calibri" w:hAnsi="Calibri" w:cs="Calibri"/>
          <w:i/>
          <w:iCs/>
        </w:rPr>
        <w:t xml:space="preserve">At </w:t>
      </w:r>
      <w:r w:rsidR="00CA116C" w:rsidRPr="006F09FC">
        <w:rPr>
          <w:rFonts w:ascii="Calibri" w:hAnsi="Calibri" w:cs="Calibri"/>
          <w:i/>
          <w:iCs/>
        </w:rPr>
        <w:t xml:space="preserve">a median planned follow-up of approximately </w:t>
      </w:r>
      <w:r w:rsidR="006349C1" w:rsidRPr="006F09FC">
        <w:rPr>
          <w:rFonts w:ascii="Calibri" w:hAnsi="Calibri" w:cs="Calibri"/>
          <w:i/>
          <w:iCs/>
        </w:rPr>
        <w:t>three</w:t>
      </w:r>
      <w:r w:rsidR="00CA116C" w:rsidRPr="006F09FC">
        <w:rPr>
          <w:rFonts w:ascii="Calibri" w:hAnsi="Calibri" w:cs="Calibri"/>
          <w:i/>
          <w:iCs/>
        </w:rPr>
        <w:t xml:space="preserve"> years</w:t>
      </w:r>
      <w:r w:rsidRPr="006F09FC">
        <w:rPr>
          <w:rFonts w:ascii="Calibri" w:hAnsi="Calibri" w:cs="Calibri"/>
          <w:i/>
          <w:iCs/>
        </w:rPr>
        <w:t xml:space="preserve">, </w:t>
      </w:r>
      <w:r w:rsidR="00670B2A" w:rsidRPr="006F09FC">
        <w:rPr>
          <w:rFonts w:ascii="Calibri" w:hAnsi="Calibri" w:cs="Calibri"/>
          <w:i/>
          <w:iCs/>
        </w:rPr>
        <w:t xml:space="preserve">mRNA-4157 </w:t>
      </w:r>
      <w:r w:rsidR="00F74522" w:rsidRPr="006F09FC">
        <w:rPr>
          <w:rFonts w:ascii="Calibri" w:hAnsi="Calibri" w:cs="Calibri"/>
          <w:i/>
          <w:iCs/>
        </w:rPr>
        <w:t xml:space="preserve">(V940) </w:t>
      </w:r>
      <w:r w:rsidR="3EEB509A" w:rsidRPr="006F09FC">
        <w:rPr>
          <w:rFonts w:ascii="Calibri" w:hAnsi="Calibri" w:cs="Calibri"/>
          <w:i/>
          <w:iCs/>
        </w:rPr>
        <w:t xml:space="preserve">in combination with KEYTRUDA reduced the risk of recurrence or death by </w:t>
      </w:r>
      <w:r w:rsidR="00CA116C" w:rsidRPr="006F09FC">
        <w:rPr>
          <w:rFonts w:ascii="Calibri" w:hAnsi="Calibri" w:cs="Calibri"/>
          <w:i/>
        </w:rPr>
        <w:t>49</w:t>
      </w:r>
      <w:r w:rsidR="3EEB509A" w:rsidRPr="006F09FC">
        <w:rPr>
          <w:rFonts w:ascii="Calibri" w:hAnsi="Calibri" w:cs="Calibri"/>
          <w:i/>
          <w:iCs/>
        </w:rPr>
        <w:t xml:space="preserve">% </w:t>
      </w:r>
      <w:r w:rsidR="00CA116C" w:rsidRPr="006F09FC">
        <w:rPr>
          <w:rFonts w:ascii="Calibri" w:hAnsi="Calibri" w:cs="Calibri"/>
          <w:i/>
        </w:rPr>
        <w:t>(HR=0.510 [95% CI, 0.288-0.906]; one-sided nominal p=0.0095)</w:t>
      </w:r>
      <w:r w:rsidR="00CA116C" w:rsidRPr="006F09FC">
        <w:rPr>
          <w:rFonts w:ascii="Calibri" w:hAnsi="Calibri" w:cs="Calibri"/>
          <w:i/>
          <w:iCs/>
        </w:rPr>
        <w:t xml:space="preserve"> </w:t>
      </w:r>
      <w:r w:rsidR="76213CE7" w:rsidRPr="006F09FC">
        <w:rPr>
          <w:rFonts w:ascii="Calibri" w:hAnsi="Calibri" w:cs="Calibri"/>
          <w:i/>
          <w:iCs/>
        </w:rPr>
        <w:t xml:space="preserve">and the risk of </w:t>
      </w:r>
      <w:r w:rsidR="00C66910" w:rsidRPr="006F09FC">
        <w:rPr>
          <w:rFonts w:ascii="Calibri" w:hAnsi="Calibri" w:cs="Calibri"/>
          <w:i/>
          <w:iCs/>
        </w:rPr>
        <w:t>distant metastasis or</w:t>
      </w:r>
      <w:r w:rsidR="76213CE7" w:rsidRPr="006F09FC">
        <w:rPr>
          <w:rFonts w:ascii="Calibri" w:hAnsi="Calibri" w:cs="Calibri"/>
          <w:i/>
          <w:iCs/>
        </w:rPr>
        <w:t xml:space="preserve"> death by</w:t>
      </w:r>
      <w:r w:rsidR="006349C1" w:rsidRPr="006F09FC">
        <w:rPr>
          <w:rFonts w:ascii="Calibri" w:hAnsi="Calibri" w:cs="Calibri"/>
          <w:i/>
          <w:iCs/>
        </w:rPr>
        <w:t xml:space="preserve"> 62%</w:t>
      </w:r>
      <w:r w:rsidR="76213CE7" w:rsidRPr="006F09FC">
        <w:rPr>
          <w:rFonts w:ascii="Calibri" w:hAnsi="Calibri" w:cs="Calibri"/>
          <w:i/>
          <w:iCs/>
        </w:rPr>
        <w:t xml:space="preserve"> </w:t>
      </w:r>
      <w:r w:rsidR="006349C1" w:rsidRPr="006F09FC">
        <w:rPr>
          <w:rFonts w:ascii="Calibri" w:hAnsi="Calibri" w:cs="Calibri"/>
          <w:i/>
          <w:iCs/>
        </w:rPr>
        <w:t xml:space="preserve">(HR=0.384 [95% CI, 0.172-0.858]; one-sided nominal p= 0.0077) </w:t>
      </w:r>
      <w:r w:rsidR="3EEB509A" w:rsidRPr="006F09FC">
        <w:rPr>
          <w:rFonts w:ascii="Calibri" w:hAnsi="Calibri" w:cs="Calibri"/>
          <w:i/>
          <w:iCs/>
        </w:rPr>
        <w:t>compared to KEYTRUDA alone in stage III/IV melanoma patients with high risk of recurrence following complete resection</w:t>
      </w:r>
    </w:p>
    <w:p w14:paraId="2FCC2644" w14:textId="77777777" w:rsidR="00AF107D" w:rsidRPr="006F09FC" w:rsidRDefault="004442D6" w:rsidP="00AF107D">
      <w:pPr>
        <w:jc w:val="center"/>
        <w:rPr>
          <w:rFonts w:ascii="Calibri" w:hAnsi="Calibri" w:cs="Calibri"/>
          <w:i/>
          <w:iCs/>
        </w:rPr>
      </w:pPr>
      <w:r w:rsidRPr="006F09FC">
        <w:rPr>
          <w:rFonts w:ascii="Calibri" w:hAnsi="Calibri" w:cs="Calibri"/>
          <w:i/>
          <w:iCs/>
        </w:rPr>
        <w:t>Data builds on the primary analys</w:t>
      </w:r>
      <w:r w:rsidR="00AF107D" w:rsidRPr="006F09FC">
        <w:rPr>
          <w:rFonts w:ascii="Calibri" w:hAnsi="Calibri" w:cs="Calibri"/>
          <w:i/>
          <w:iCs/>
        </w:rPr>
        <w:t>is</w:t>
      </w:r>
      <w:r w:rsidRPr="006F09FC">
        <w:rPr>
          <w:rFonts w:ascii="Calibri" w:hAnsi="Calibri" w:cs="Calibri"/>
          <w:i/>
          <w:iCs/>
        </w:rPr>
        <w:t xml:space="preserve"> reported at AACR and ASCO in 2023</w:t>
      </w:r>
      <w:r w:rsidR="00F446CA" w:rsidRPr="006F09FC">
        <w:rPr>
          <w:rFonts w:ascii="Calibri" w:hAnsi="Calibri" w:cs="Calibri"/>
          <w:i/>
          <w:iCs/>
        </w:rPr>
        <w:t xml:space="preserve">, which showed that </w:t>
      </w:r>
      <w:r w:rsidR="00F446CA" w:rsidRPr="006F09FC">
        <w:rPr>
          <w:rFonts w:ascii="Calibri" w:hAnsi="Calibri" w:cs="Calibri"/>
          <w:i/>
        </w:rPr>
        <w:t xml:space="preserve">mRNA-4157 (V940) in combination with KEYTRUDA reduced the risk of recurrence or death by 44% </w:t>
      </w:r>
      <w:r w:rsidR="00F446CA" w:rsidRPr="006F09FC">
        <w:rPr>
          <w:rFonts w:ascii="Calibri" w:hAnsi="Calibri" w:cs="Calibri"/>
          <w:i/>
          <w:iCs/>
        </w:rPr>
        <w:t xml:space="preserve">and reduced the risk of distant metastasis or death by 65% at a median planned follow-up of </w:t>
      </w:r>
      <w:r w:rsidR="00AF107D" w:rsidRPr="006F09FC">
        <w:rPr>
          <w:rFonts w:ascii="Calibri" w:hAnsi="Calibri" w:cs="Calibri"/>
          <w:i/>
          <w:iCs/>
        </w:rPr>
        <w:t xml:space="preserve">approximately </w:t>
      </w:r>
      <w:r w:rsidR="00F446CA" w:rsidRPr="006F09FC">
        <w:rPr>
          <w:rFonts w:ascii="Calibri" w:hAnsi="Calibri" w:cs="Calibri"/>
          <w:i/>
          <w:iCs/>
        </w:rPr>
        <w:t xml:space="preserve">two </w:t>
      </w:r>
      <w:proofErr w:type="gramStart"/>
      <w:r w:rsidR="00F446CA" w:rsidRPr="006F09FC">
        <w:rPr>
          <w:rFonts w:ascii="Calibri" w:hAnsi="Calibri" w:cs="Calibri"/>
          <w:i/>
          <w:iCs/>
        </w:rPr>
        <w:t>years</w:t>
      </w:r>
      <w:proofErr w:type="gramEnd"/>
    </w:p>
    <w:p w14:paraId="56CAA37A" w14:textId="34D32AD0" w:rsidR="006349C1" w:rsidRPr="006F09FC" w:rsidRDefault="00F446CA" w:rsidP="00AF107D">
      <w:pPr>
        <w:jc w:val="center"/>
        <w:rPr>
          <w:rFonts w:ascii="Calibri" w:hAnsi="Calibri" w:cs="Calibri"/>
          <w:i/>
          <w:iCs/>
        </w:rPr>
      </w:pPr>
      <w:r w:rsidRPr="006F09FC">
        <w:rPr>
          <w:rFonts w:ascii="Calibri" w:hAnsi="Calibri" w:cs="Calibri"/>
          <w:i/>
        </w:rPr>
        <w:t xml:space="preserve">Companies </w:t>
      </w:r>
      <w:r w:rsidRPr="006F09FC">
        <w:rPr>
          <w:rFonts w:ascii="Calibri" w:hAnsi="Calibri" w:cs="Calibri"/>
          <w:i/>
          <w:iCs/>
        </w:rPr>
        <w:t xml:space="preserve">have initiated Phase 3 studies </w:t>
      </w:r>
      <w:r w:rsidRPr="006F09FC">
        <w:rPr>
          <w:rFonts w:ascii="Calibri" w:hAnsi="Calibri" w:cs="Calibri"/>
          <w:i/>
        </w:rPr>
        <w:t>in the adjuvant setting in patients with high-risk melanoma</w:t>
      </w:r>
      <w:r w:rsidR="0042530D" w:rsidRPr="006F09FC">
        <w:rPr>
          <w:rFonts w:ascii="Calibri" w:hAnsi="Calibri" w:cs="Calibri"/>
          <w:i/>
          <w:iCs/>
        </w:rPr>
        <w:t xml:space="preserve"> and non-small cell lung cancer and plan to </w:t>
      </w:r>
      <w:r w:rsidRPr="006F09FC">
        <w:rPr>
          <w:rFonts w:ascii="Calibri" w:hAnsi="Calibri" w:cs="Calibri"/>
          <w:i/>
        </w:rPr>
        <w:t xml:space="preserve">rapidly expand to additional tumor </w:t>
      </w:r>
      <w:proofErr w:type="gramStart"/>
      <w:r w:rsidRPr="006F09FC">
        <w:rPr>
          <w:rFonts w:ascii="Calibri" w:hAnsi="Calibri" w:cs="Calibri"/>
          <w:i/>
        </w:rPr>
        <w:t>types</w:t>
      </w:r>
      <w:proofErr w:type="gramEnd"/>
    </w:p>
    <w:p w14:paraId="4ABE0B8C" w14:textId="77777777" w:rsidR="0042530D" w:rsidRPr="006F09FC" w:rsidRDefault="0042530D" w:rsidP="0042530D">
      <w:pPr>
        <w:jc w:val="center"/>
        <w:rPr>
          <w:rFonts w:ascii="Calibri" w:hAnsi="Calibri" w:cs="Calibri"/>
          <w:i/>
          <w:iCs/>
        </w:rPr>
      </w:pPr>
    </w:p>
    <w:p w14:paraId="06E947BD" w14:textId="43597DD7" w:rsidR="00CE1932" w:rsidRPr="006F09FC" w:rsidRDefault="2CF844DA" w:rsidP="44B453CF">
      <w:pPr>
        <w:rPr>
          <w:rFonts w:ascii="Calibri" w:hAnsi="Calibri" w:cs="Calibri"/>
        </w:rPr>
      </w:pPr>
      <w:r w:rsidRPr="006F09FC">
        <w:rPr>
          <w:rFonts w:ascii="Calibri" w:hAnsi="Calibri" w:cs="Calibri"/>
        </w:rPr>
        <w:t>CAMBRIDGE, MA and RAHWAY, NJ / ACCESSWIRE / December 1</w:t>
      </w:r>
      <w:r w:rsidR="1BA2E0D4" w:rsidRPr="006F09FC">
        <w:rPr>
          <w:rFonts w:ascii="Calibri" w:hAnsi="Calibri" w:cs="Calibri"/>
        </w:rPr>
        <w:t>4</w:t>
      </w:r>
      <w:r w:rsidRPr="006F09FC">
        <w:rPr>
          <w:rFonts w:ascii="Calibri" w:hAnsi="Calibri" w:cs="Calibri"/>
        </w:rPr>
        <w:t>, 202</w:t>
      </w:r>
      <w:r w:rsidR="460C41DD" w:rsidRPr="006F09FC">
        <w:rPr>
          <w:rFonts w:ascii="Calibri" w:hAnsi="Calibri" w:cs="Calibri"/>
        </w:rPr>
        <w:t>3</w:t>
      </w:r>
      <w:r w:rsidRPr="006F09FC">
        <w:rPr>
          <w:rFonts w:ascii="Calibri" w:hAnsi="Calibri" w:cs="Calibri"/>
        </w:rPr>
        <w:t xml:space="preserve">/ Moderna, Inc. (NASDAQ:MRNA) and Merck (NYSE:MRK), known as MSD outside of the United States and Canada, </w:t>
      </w:r>
      <w:r w:rsidR="00EB2D6A" w:rsidRPr="006F09FC">
        <w:rPr>
          <w:rFonts w:ascii="Calibri" w:hAnsi="Calibri" w:cs="Calibri"/>
        </w:rPr>
        <w:t xml:space="preserve">today announced follow-up data from the Phase 2b randomized KEYNOTE-942/mRNA-4157-P201 study, a clinical trial evaluating </w:t>
      </w:r>
      <w:r w:rsidR="001B6659" w:rsidRPr="006F09FC">
        <w:rPr>
          <w:rFonts w:ascii="Calibri" w:hAnsi="Calibri" w:cs="Calibri"/>
        </w:rPr>
        <w:t>mRNA-4157</w:t>
      </w:r>
      <w:r w:rsidR="00F74522" w:rsidRPr="006F09FC">
        <w:rPr>
          <w:rFonts w:ascii="Calibri" w:hAnsi="Calibri" w:cs="Calibri"/>
        </w:rPr>
        <w:t xml:space="preserve"> (V940)</w:t>
      </w:r>
      <w:r w:rsidR="00EB2D6A" w:rsidRPr="006F09FC">
        <w:rPr>
          <w:rFonts w:ascii="Calibri" w:hAnsi="Calibri" w:cs="Calibri"/>
        </w:rPr>
        <w:t>, an investigational individualized neoantigen therapy (INT), in combination with KEYTRUDA, Merck's anti-PD-1 therapy, in patients with resected high-risk melanoma (stage III/IV)</w:t>
      </w:r>
      <w:r w:rsidR="00A012B1" w:rsidRPr="006F09FC">
        <w:rPr>
          <w:rFonts w:ascii="Calibri" w:hAnsi="Calibri" w:cs="Calibri"/>
        </w:rPr>
        <w:t xml:space="preserve"> following complete resection</w:t>
      </w:r>
      <w:r w:rsidR="00EB2D6A" w:rsidRPr="006F09FC">
        <w:rPr>
          <w:rFonts w:ascii="Calibri" w:hAnsi="Calibri" w:cs="Calibri"/>
        </w:rPr>
        <w:t>.</w:t>
      </w:r>
      <w:r w:rsidR="00371460" w:rsidRPr="006F09FC">
        <w:rPr>
          <w:rFonts w:ascii="Calibri" w:hAnsi="Calibri" w:cs="Calibri"/>
        </w:rPr>
        <w:t xml:space="preserve"> </w:t>
      </w:r>
      <w:r w:rsidR="53F800FE" w:rsidRPr="006F09FC">
        <w:rPr>
          <w:rFonts w:ascii="Calibri" w:hAnsi="Calibri" w:cs="Calibri"/>
        </w:rPr>
        <w:t xml:space="preserve">In </w:t>
      </w:r>
      <w:r w:rsidR="00365AE9" w:rsidRPr="006F09FC">
        <w:rPr>
          <w:rFonts w:ascii="Calibri" w:hAnsi="Calibri" w:cs="Calibri"/>
        </w:rPr>
        <w:t>t</w:t>
      </w:r>
      <w:r w:rsidR="006679EB" w:rsidRPr="006F09FC">
        <w:rPr>
          <w:rFonts w:ascii="Calibri" w:hAnsi="Calibri" w:cs="Calibri"/>
        </w:rPr>
        <w:t xml:space="preserve">his </w:t>
      </w:r>
      <w:r w:rsidR="007D588F" w:rsidRPr="006F09FC">
        <w:rPr>
          <w:rFonts w:ascii="Calibri" w:hAnsi="Calibri" w:cs="Calibri"/>
        </w:rPr>
        <w:t xml:space="preserve">planned </w:t>
      </w:r>
      <w:r w:rsidR="006679EB" w:rsidRPr="006F09FC">
        <w:rPr>
          <w:rFonts w:ascii="Calibri" w:hAnsi="Calibri" w:cs="Calibri"/>
        </w:rPr>
        <w:t xml:space="preserve">analysis occurring with a median follow-up of approximately </w:t>
      </w:r>
      <w:r w:rsidR="005269B8" w:rsidRPr="006F09FC">
        <w:rPr>
          <w:rFonts w:ascii="Calibri" w:hAnsi="Calibri" w:cs="Calibri"/>
        </w:rPr>
        <w:t xml:space="preserve">three </w:t>
      </w:r>
      <w:r w:rsidR="006679EB" w:rsidRPr="006F09FC">
        <w:rPr>
          <w:rFonts w:ascii="Calibri" w:hAnsi="Calibri" w:cs="Calibri"/>
        </w:rPr>
        <w:t>years</w:t>
      </w:r>
      <w:r w:rsidR="00365AE9" w:rsidRPr="006F09FC">
        <w:rPr>
          <w:rFonts w:ascii="Calibri" w:hAnsi="Calibri" w:cs="Calibri"/>
        </w:rPr>
        <w:t>,</w:t>
      </w:r>
      <w:r w:rsidR="53F800FE" w:rsidRPr="006F09FC">
        <w:rPr>
          <w:rFonts w:ascii="Calibri" w:hAnsi="Calibri" w:cs="Calibri"/>
        </w:rPr>
        <w:t xml:space="preserve"> adjuvant treatment with</w:t>
      </w:r>
      <w:r w:rsidR="005269B8" w:rsidRPr="006F09FC">
        <w:rPr>
          <w:rFonts w:ascii="Calibri" w:hAnsi="Calibri" w:cs="Calibri"/>
        </w:rPr>
        <w:t xml:space="preserve"> mRNA-4157</w:t>
      </w:r>
      <w:r w:rsidR="00F74522" w:rsidRPr="006F09FC">
        <w:rPr>
          <w:rFonts w:ascii="Calibri" w:hAnsi="Calibri" w:cs="Calibri"/>
        </w:rPr>
        <w:t xml:space="preserve"> (V940</w:t>
      </w:r>
      <w:r w:rsidR="005269B8" w:rsidRPr="006F09FC">
        <w:rPr>
          <w:rFonts w:ascii="Calibri" w:hAnsi="Calibri" w:cs="Calibri"/>
        </w:rPr>
        <w:t>)</w:t>
      </w:r>
      <w:r w:rsidR="53F800FE" w:rsidRPr="006F09FC">
        <w:rPr>
          <w:rFonts w:ascii="Calibri" w:hAnsi="Calibri" w:cs="Calibri"/>
        </w:rPr>
        <w:t xml:space="preserve"> in combination with KEYTRUDA </w:t>
      </w:r>
      <w:r w:rsidR="00E15D56" w:rsidRPr="006F09FC">
        <w:rPr>
          <w:rFonts w:ascii="Calibri" w:hAnsi="Calibri" w:cs="Calibri"/>
        </w:rPr>
        <w:t xml:space="preserve">continued to </w:t>
      </w:r>
      <w:r w:rsidR="53F800FE" w:rsidRPr="006F09FC">
        <w:rPr>
          <w:rFonts w:ascii="Calibri" w:hAnsi="Calibri" w:cs="Calibri"/>
        </w:rPr>
        <w:t xml:space="preserve">demonstrate a clinically meaningful improvement in </w:t>
      </w:r>
      <w:r w:rsidR="00251A1F" w:rsidRPr="006F09FC">
        <w:rPr>
          <w:rFonts w:ascii="Calibri" w:hAnsi="Calibri" w:cs="Calibri"/>
        </w:rPr>
        <w:t>recurrence-free survival (</w:t>
      </w:r>
      <w:r w:rsidR="53F800FE" w:rsidRPr="006F09FC">
        <w:rPr>
          <w:rFonts w:ascii="Calibri" w:hAnsi="Calibri" w:cs="Calibri"/>
        </w:rPr>
        <w:t>RFS</w:t>
      </w:r>
      <w:r w:rsidR="00251A1F" w:rsidRPr="006F09FC">
        <w:rPr>
          <w:rFonts w:ascii="Calibri" w:hAnsi="Calibri" w:cs="Calibri"/>
        </w:rPr>
        <w:t>)</w:t>
      </w:r>
      <w:r w:rsidR="76940E03" w:rsidRPr="006F09FC">
        <w:rPr>
          <w:rFonts w:ascii="Calibri" w:hAnsi="Calibri" w:cs="Calibri"/>
        </w:rPr>
        <w:t xml:space="preserve">, reducing </w:t>
      </w:r>
      <w:r w:rsidR="53F800FE" w:rsidRPr="006F09FC">
        <w:rPr>
          <w:rFonts w:ascii="Calibri" w:hAnsi="Calibri" w:cs="Calibri"/>
        </w:rPr>
        <w:t xml:space="preserve">the risk of recurrence or death by </w:t>
      </w:r>
      <w:r w:rsidR="0042530D" w:rsidRPr="006F09FC">
        <w:rPr>
          <w:rFonts w:ascii="Calibri" w:hAnsi="Calibri" w:cs="Calibri"/>
        </w:rPr>
        <w:t xml:space="preserve">49% (HR=0.510 [95% CI, 0.288-0.906]; one-sided nominal p=0.0095) </w:t>
      </w:r>
      <w:r w:rsidR="53F800FE" w:rsidRPr="006F09FC">
        <w:rPr>
          <w:rFonts w:ascii="Calibri" w:hAnsi="Calibri" w:cs="Calibri"/>
        </w:rPr>
        <w:t>compared with KEYTRUDA alone.</w:t>
      </w:r>
      <w:r w:rsidR="005269B8" w:rsidRPr="006F09FC">
        <w:rPr>
          <w:rFonts w:ascii="Calibri" w:hAnsi="Calibri" w:cs="Calibri"/>
        </w:rPr>
        <w:t xml:space="preserve"> mRNA-4157</w:t>
      </w:r>
      <w:r w:rsidR="00F74522" w:rsidRPr="006F09FC">
        <w:rPr>
          <w:rFonts w:ascii="Calibri" w:hAnsi="Calibri" w:cs="Calibri"/>
        </w:rPr>
        <w:t xml:space="preserve"> (V940</w:t>
      </w:r>
      <w:r w:rsidR="005269B8" w:rsidRPr="006F09FC">
        <w:rPr>
          <w:rFonts w:ascii="Calibri" w:hAnsi="Calibri" w:cs="Calibri"/>
        </w:rPr>
        <w:t>)</w:t>
      </w:r>
      <w:r w:rsidR="00E15D56" w:rsidRPr="006F09FC">
        <w:rPr>
          <w:rFonts w:ascii="Calibri" w:hAnsi="Calibri" w:cs="Calibri"/>
        </w:rPr>
        <w:t xml:space="preserve"> in combination with KEYTRUDA also continued to demonstrate a meaningful improvement in </w:t>
      </w:r>
      <w:r w:rsidR="00251A1F" w:rsidRPr="006F09FC">
        <w:rPr>
          <w:rFonts w:ascii="Calibri" w:hAnsi="Calibri" w:cs="Calibri"/>
        </w:rPr>
        <w:t>distant metastasis-free survival (</w:t>
      </w:r>
      <w:r w:rsidR="00E15D56" w:rsidRPr="006F09FC">
        <w:rPr>
          <w:rFonts w:ascii="Calibri" w:hAnsi="Calibri" w:cs="Calibri"/>
        </w:rPr>
        <w:t>DMFS</w:t>
      </w:r>
      <w:r w:rsidR="00251A1F" w:rsidRPr="006F09FC">
        <w:rPr>
          <w:rFonts w:ascii="Calibri" w:hAnsi="Calibri" w:cs="Calibri"/>
        </w:rPr>
        <w:t>)</w:t>
      </w:r>
      <w:r w:rsidR="00E15D56" w:rsidRPr="006F09FC">
        <w:rPr>
          <w:rFonts w:ascii="Calibri" w:hAnsi="Calibri" w:cs="Calibri"/>
        </w:rPr>
        <w:t>, compared with KEYTRUDA alone</w:t>
      </w:r>
      <w:r w:rsidR="540A83D5" w:rsidRPr="006F09FC">
        <w:rPr>
          <w:rFonts w:ascii="Calibri" w:hAnsi="Calibri" w:cs="Calibri"/>
        </w:rPr>
        <w:t>, reducing</w:t>
      </w:r>
      <w:r w:rsidR="00E15D56" w:rsidRPr="006F09FC">
        <w:rPr>
          <w:rFonts w:ascii="Calibri" w:hAnsi="Calibri" w:cs="Calibri"/>
        </w:rPr>
        <w:t xml:space="preserve"> the risk of developing distant metastasis or death by </w:t>
      </w:r>
      <w:r w:rsidR="0042530D" w:rsidRPr="006F09FC">
        <w:rPr>
          <w:rFonts w:ascii="Calibri" w:hAnsi="Calibri" w:cs="Calibri"/>
        </w:rPr>
        <w:t>62% (HR=0.384 [95% CI, 0.172-0.858]; one-sided nominal p= 0.0077)</w:t>
      </w:r>
      <w:r w:rsidR="002561E6" w:rsidRPr="006F09FC">
        <w:rPr>
          <w:rFonts w:ascii="Calibri" w:hAnsi="Calibri" w:cs="Calibri"/>
        </w:rPr>
        <w:t>.</w:t>
      </w:r>
      <w:r w:rsidR="55A65436" w:rsidRPr="006F09FC">
        <w:rPr>
          <w:rFonts w:ascii="Calibri" w:hAnsi="Calibri" w:cs="Calibri"/>
        </w:rPr>
        <w:t xml:space="preserve"> </w:t>
      </w:r>
    </w:p>
    <w:p w14:paraId="3945618F" w14:textId="585E32F4" w:rsidR="2CF844DA" w:rsidRPr="006F09FC" w:rsidRDefault="2CF844DA" w:rsidP="723DA4FC">
      <w:pPr>
        <w:rPr>
          <w:rFonts w:ascii="Calibri" w:hAnsi="Calibri" w:cs="Calibri"/>
        </w:rPr>
      </w:pPr>
      <w:r w:rsidRPr="006F09FC">
        <w:rPr>
          <w:rFonts w:ascii="Calibri" w:hAnsi="Calibri" w:cs="Calibri"/>
        </w:rPr>
        <w:t>"</w:t>
      </w:r>
      <w:r w:rsidR="4C2B01D5" w:rsidRPr="006F09FC">
        <w:rPr>
          <w:rFonts w:ascii="Calibri" w:hAnsi="Calibri" w:cs="Calibri"/>
        </w:rPr>
        <w:t>As we continue to follow participants in the</w:t>
      </w:r>
      <w:r w:rsidR="3D9EE43A" w:rsidRPr="006F09FC">
        <w:rPr>
          <w:rFonts w:ascii="Calibri" w:hAnsi="Calibri" w:cs="Calibri"/>
        </w:rPr>
        <w:t xml:space="preserve"> KEYNOTE-942/mRNA-4157-P201 study, </w:t>
      </w:r>
      <w:r w:rsidR="318944F4" w:rsidRPr="006F09FC">
        <w:rPr>
          <w:rFonts w:ascii="Calibri" w:hAnsi="Calibri" w:cs="Calibri"/>
        </w:rPr>
        <w:t xml:space="preserve">we are excited to see </w:t>
      </w:r>
      <w:r w:rsidR="0755435B" w:rsidRPr="006F09FC">
        <w:rPr>
          <w:rFonts w:ascii="Calibri" w:hAnsi="Calibri" w:cs="Calibri"/>
        </w:rPr>
        <w:t xml:space="preserve">such a robust clinical </w:t>
      </w:r>
      <w:r w:rsidR="0AC56C61" w:rsidRPr="006F09FC">
        <w:rPr>
          <w:rFonts w:ascii="Calibri" w:hAnsi="Calibri" w:cs="Calibri"/>
        </w:rPr>
        <w:t>benefit</w:t>
      </w:r>
      <w:r w:rsidR="133737D1" w:rsidRPr="006F09FC">
        <w:rPr>
          <w:rFonts w:ascii="Calibri" w:hAnsi="Calibri" w:cs="Calibri"/>
        </w:rPr>
        <w:t xml:space="preserve"> with </w:t>
      </w:r>
      <w:bookmarkStart w:id="0" w:name="_Hlk152239765"/>
      <w:r w:rsidR="005269B8" w:rsidRPr="006F09FC">
        <w:rPr>
          <w:rFonts w:ascii="Calibri" w:hAnsi="Calibri" w:cs="Calibri"/>
        </w:rPr>
        <w:t>mRNA-4157</w:t>
      </w:r>
      <w:r w:rsidR="00CF7A4B" w:rsidRPr="006F09FC">
        <w:rPr>
          <w:rFonts w:ascii="Calibri" w:hAnsi="Calibri" w:cs="Calibri"/>
        </w:rPr>
        <w:t xml:space="preserve"> (V940)</w:t>
      </w:r>
      <w:r w:rsidR="005269B8" w:rsidRPr="006F09FC">
        <w:rPr>
          <w:rFonts w:ascii="Calibri" w:hAnsi="Calibri" w:cs="Calibri"/>
        </w:rPr>
        <w:t xml:space="preserve"> </w:t>
      </w:r>
      <w:bookmarkEnd w:id="0"/>
      <w:r w:rsidR="0A7AF91C" w:rsidRPr="006F09FC">
        <w:rPr>
          <w:rFonts w:ascii="Calibri" w:hAnsi="Calibri" w:cs="Calibri"/>
        </w:rPr>
        <w:t xml:space="preserve">as </w:t>
      </w:r>
      <w:r w:rsidR="1FD785A5" w:rsidRPr="006F09FC">
        <w:rPr>
          <w:rFonts w:ascii="Calibri" w:hAnsi="Calibri" w:cs="Calibri"/>
        </w:rPr>
        <w:t>adjuvant treatment in combination with KEYTRUDA</w:t>
      </w:r>
      <w:r w:rsidR="21B3596B" w:rsidRPr="006F09FC">
        <w:rPr>
          <w:rFonts w:ascii="Calibri" w:hAnsi="Calibri" w:cs="Calibri"/>
        </w:rPr>
        <w:t xml:space="preserve"> in</w:t>
      </w:r>
      <w:r w:rsidR="040C0FEB" w:rsidRPr="006F09FC">
        <w:rPr>
          <w:rFonts w:ascii="Calibri" w:hAnsi="Calibri" w:cs="Calibri"/>
        </w:rPr>
        <w:t xml:space="preserve"> people with resected high-risk melanoma</w:t>
      </w:r>
      <w:r w:rsidR="46CC260B" w:rsidRPr="006F09FC">
        <w:rPr>
          <w:rFonts w:ascii="Calibri" w:hAnsi="Calibri" w:cs="Calibri"/>
        </w:rPr>
        <w:t>,”</w:t>
      </w:r>
      <w:r w:rsidR="2404E54E" w:rsidRPr="006F09FC">
        <w:rPr>
          <w:rFonts w:ascii="Calibri" w:hAnsi="Calibri" w:cs="Calibri"/>
        </w:rPr>
        <w:t xml:space="preserve"> </w:t>
      </w:r>
      <w:r w:rsidRPr="006F09FC">
        <w:rPr>
          <w:rFonts w:ascii="Calibri" w:hAnsi="Calibri" w:cs="Calibri"/>
        </w:rPr>
        <w:t xml:space="preserve">said </w:t>
      </w:r>
      <w:r w:rsidR="0BACB1D5" w:rsidRPr="006F09FC">
        <w:rPr>
          <w:rFonts w:ascii="Calibri" w:hAnsi="Calibri" w:cs="Calibri"/>
        </w:rPr>
        <w:t>Kyle Holen, M.D.</w:t>
      </w:r>
      <w:r w:rsidR="065557DD" w:rsidRPr="006F09FC">
        <w:rPr>
          <w:rFonts w:ascii="Calibri" w:hAnsi="Calibri" w:cs="Calibri"/>
        </w:rPr>
        <w:t>,</w:t>
      </w:r>
      <w:r w:rsidR="0BACB1D5" w:rsidRPr="006F09FC">
        <w:rPr>
          <w:rFonts w:ascii="Calibri" w:hAnsi="Calibri" w:cs="Calibri"/>
        </w:rPr>
        <w:t xml:space="preserve"> Moderna's Senior Vice President and Head of Development, Therapeutics and Oncology</w:t>
      </w:r>
      <w:r w:rsidRPr="006F09FC">
        <w:rPr>
          <w:rFonts w:ascii="Calibri" w:hAnsi="Calibri" w:cs="Calibri"/>
        </w:rPr>
        <w:t>. "</w:t>
      </w:r>
      <w:r w:rsidR="5BD7E0D3" w:rsidRPr="006F09FC">
        <w:rPr>
          <w:rFonts w:ascii="Calibri" w:hAnsi="Calibri" w:cs="Calibri"/>
        </w:rPr>
        <w:t>Th</w:t>
      </w:r>
      <w:r w:rsidR="12F42BAE" w:rsidRPr="006F09FC">
        <w:rPr>
          <w:rFonts w:ascii="Calibri" w:hAnsi="Calibri" w:cs="Calibri"/>
        </w:rPr>
        <w:t>e</w:t>
      </w:r>
      <w:r w:rsidR="1CDD3240" w:rsidRPr="006F09FC">
        <w:rPr>
          <w:rFonts w:ascii="Calibri" w:hAnsi="Calibri" w:cs="Calibri"/>
        </w:rPr>
        <w:t xml:space="preserve">se data add another </w:t>
      </w:r>
      <w:r w:rsidR="00B4256D" w:rsidRPr="006F09FC">
        <w:rPr>
          <w:rFonts w:ascii="Calibri" w:hAnsi="Calibri" w:cs="Calibri"/>
        </w:rPr>
        <w:t xml:space="preserve">positive </w:t>
      </w:r>
      <w:r w:rsidR="10CAF600" w:rsidRPr="006F09FC">
        <w:rPr>
          <w:rFonts w:ascii="Calibri" w:hAnsi="Calibri" w:cs="Calibri"/>
        </w:rPr>
        <w:t xml:space="preserve">analysis to the multiple endpoints and subgroups </w:t>
      </w:r>
      <w:r w:rsidR="00B4256D" w:rsidRPr="006F09FC">
        <w:rPr>
          <w:rFonts w:ascii="Calibri" w:hAnsi="Calibri" w:cs="Calibri"/>
        </w:rPr>
        <w:t xml:space="preserve">previously </w:t>
      </w:r>
      <w:r w:rsidR="10CAF600" w:rsidRPr="006F09FC">
        <w:rPr>
          <w:rFonts w:ascii="Calibri" w:hAnsi="Calibri" w:cs="Calibri"/>
        </w:rPr>
        <w:t>assessed in this study</w:t>
      </w:r>
      <w:r w:rsidR="00CF7A4B" w:rsidRPr="006F09FC">
        <w:rPr>
          <w:rFonts w:ascii="Calibri" w:hAnsi="Calibri" w:cs="Calibri"/>
        </w:rPr>
        <w:t xml:space="preserve">. </w:t>
      </w:r>
      <w:r w:rsidR="043B19F8" w:rsidRPr="006F09FC">
        <w:rPr>
          <w:rFonts w:ascii="Calibri" w:hAnsi="Calibri" w:cs="Calibri"/>
        </w:rPr>
        <w:t xml:space="preserve">Importantly for this technology, </w:t>
      </w:r>
      <w:r w:rsidR="19C6925A" w:rsidRPr="006F09FC">
        <w:rPr>
          <w:rFonts w:ascii="Calibri" w:hAnsi="Calibri" w:cs="Calibri"/>
        </w:rPr>
        <w:t xml:space="preserve">the </w:t>
      </w:r>
      <w:r w:rsidR="12F42BAE" w:rsidRPr="006F09FC">
        <w:rPr>
          <w:rFonts w:ascii="Calibri" w:hAnsi="Calibri" w:cs="Calibri"/>
        </w:rPr>
        <w:t xml:space="preserve">KEYNOTE-942/mRNA-4157-P201 study </w:t>
      </w:r>
      <w:r w:rsidR="208E73C5" w:rsidRPr="006F09FC">
        <w:rPr>
          <w:rFonts w:ascii="Calibri" w:hAnsi="Calibri" w:cs="Calibri"/>
        </w:rPr>
        <w:t>was the first demonstration of efficacy for an investigational mRNA cancer treatment</w:t>
      </w:r>
      <w:r w:rsidR="001A5FA6" w:rsidRPr="006F09FC">
        <w:rPr>
          <w:rFonts w:ascii="Calibri" w:hAnsi="Calibri" w:cs="Calibri"/>
        </w:rPr>
        <w:t xml:space="preserve"> in </w:t>
      </w:r>
      <w:r w:rsidR="208E73C5" w:rsidRPr="006F09FC">
        <w:rPr>
          <w:rFonts w:ascii="Calibri" w:hAnsi="Calibri" w:cs="Calibri"/>
        </w:rPr>
        <w:t>a randomized clinical trial</w:t>
      </w:r>
      <w:r w:rsidR="00CF7A4B" w:rsidRPr="006F09FC">
        <w:rPr>
          <w:rFonts w:ascii="Calibri" w:hAnsi="Calibri" w:cs="Calibri"/>
        </w:rPr>
        <w:t xml:space="preserve"> </w:t>
      </w:r>
      <w:r w:rsidR="144936B7" w:rsidRPr="006F09FC">
        <w:rPr>
          <w:rFonts w:ascii="Calibri" w:hAnsi="Calibri" w:cs="Calibri"/>
        </w:rPr>
        <w:t xml:space="preserve">and </w:t>
      </w:r>
      <w:r w:rsidR="0265B339" w:rsidRPr="006F09FC">
        <w:rPr>
          <w:rFonts w:ascii="Calibri" w:hAnsi="Calibri" w:cs="Calibri"/>
        </w:rPr>
        <w:t xml:space="preserve">the first </w:t>
      </w:r>
      <w:r w:rsidR="00FA3FC1" w:rsidRPr="006F09FC">
        <w:rPr>
          <w:rFonts w:ascii="Calibri" w:hAnsi="Calibri" w:cs="Calibri"/>
        </w:rPr>
        <w:t xml:space="preserve">combination therapy </w:t>
      </w:r>
      <w:r w:rsidR="0265B339" w:rsidRPr="006F09FC">
        <w:rPr>
          <w:rFonts w:ascii="Calibri" w:hAnsi="Calibri" w:cs="Calibri"/>
        </w:rPr>
        <w:t>to show a significant benefit over KEYTRUDA alone</w:t>
      </w:r>
      <w:r w:rsidR="3CD63A9D" w:rsidRPr="006F09FC">
        <w:rPr>
          <w:rFonts w:ascii="Calibri" w:hAnsi="Calibri" w:cs="Calibri"/>
        </w:rPr>
        <w:t xml:space="preserve"> in adjuvant melanoma</w:t>
      </w:r>
      <w:r w:rsidR="3CD63A9D" w:rsidRPr="006F09FC">
        <w:rPr>
          <w:rFonts w:ascii="Calibri" w:eastAsia="Calibri" w:hAnsi="Calibri" w:cs="Calibri"/>
        </w:rPr>
        <w:t>.</w:t>
      </w:r>
      <w:r w:rsidR="006F09FC">
        <w:rPr>
          <w:rFonts w:ascii="Calibri" w:eastAsia="Calibri" w:hAnsi="Calibri" w:cs="Calibri"/>
        </w:rPr>
        <w:t xml:space="preserve"> </w:t>
      </w:r>
      <w:r w:rsidR="3CD63A9D" w:rsidRPr="006F09FC">
        <w:rPr>
          <w:rFonts w:ascii="Calibri" w:hAnsi="Calibri" w:cs="Calibri"/>
        </w:rPr>
        <w:t>W</w:t>
      </w:r>
      <w:r w:rsidR="144936B7" w:rsidRPr="006F09FC">
        <w:rPr>
          <w:rFonts w:ascii="Calibri" w:hAnsi="Calibri" w:cs="Calibri"/>
        </w:rPr>
        <w:t xml:space="preserve">e look forward to sharing these data with </w:t>
      </w:r>
      <w:r w:rsidR="006610A6" w:rsidRPr="006F09FC">
        <w:rPr>
          <w:rFonts w:ascii="Calibri" w:eastAsia="Calibri" w:hAnsi="Calibri" w:cs="Calibri"/>
        </w:rPr>
        <w:t xml:space="preserve">people impacted by this disease </w:t>
      </w:r>
      <w:r w:rsidR="00A47050" w:rsidRPr="006F09FC">
        <w:rPr>
          <w:rFonts w:ascii="Calibri" w:eastAsia="Calibri" w:hAnsi="Calibri" w:cs="Calibri"/>
        </w:rPr>
        <w:t>and</w:t>
      </w:r>
      <w:r w:rsidR="007D7654" w:rsidRPr="006F09FC">
        <w:rPr>
          <w:rFonts w:ascii="Calibri" w:eastAsia="Calibri" w:hAnsi="Calibri" w:cs="Calibri"/>
        </w:rPr>
        <w:t xml:space="preserve"> </w:t>
      </w:r>
      <w:r w:rsidR="007D7654" w:rsidRPr="006F09FC">
        <w:rPr>
          <w:rFonts w:ascii="Calibri" w:hAnsi="Calibri" w:cs="Calibri"/>
        </w:rPr>
        <w:t xml:space="preserve">the </w:t>
      </w:r>
      <w:r w:rsidR="007D7654" w:rsidRPr="006F09FC">
        <w:rPr>
          <w:rFonts w:ascii="Calibri" w:eastAsia="Calibri" w:hAnsi="Calibri" w:cs="Calibri"/>
        </w:rPr>
        <w:t>broader</w:t>
      </w:r>
      <w:r w:rsidR="006610A6" w:rsidRPr="006F09FC">
        <w:rPr>
          <w:rFonts w:ascii="Calibri" w:eastAsia="Calibri" w:hAnsi="Calibri" w:cs="Calibri"/>
        </w:rPr>
        <w:t xml:space="preserve"> </w:t>
      </w:r>
      <w:r w:rsidR="380122BE" w:rsidRPr="006F09FC">
        <w:rPr>
          <w:rFonts w:ascii="Calibri" w:hAnsi="Calibri" w:cs="Calibri"/>
        </w:rPr>
        <w:t>scientific community</w:t>
      </w:r>
      <w:r w:rsidR="5F4AB303" w:rsidRPr="006F09FC">
        <w:rPr>
          <w:rFonts w:ascii="Calibri" w:hAnsi="Calibri" w:cs="Calibri"/>
        </w:rPr>
        <w:t>.</w:t>
      </w:r>
      <w:r w:rsidRPr="006F09FC">
        <w:rPr>
          <w:rFonts w:ascii="Calibri" w:hAnsi="Calibri" w:cs="Calibri"/>
        </w:rPr>
        <w:t>"</w:t>
      </w:r>
    </w:p>
    <w:p w14:paraId="36071E91" w14:textId="5C49E45E" w:rsidR="000C0AC3" w:rsidRPr="006F09FC" w:rsidRDefault="321EBE7C" w:rsidP="7689EF52">
      <w:pPr>
        <w:rPr>
          <w:rFonts w:ascii="Calibri" w:hAnsi="Calibri" w:cs="Calibri"/>
        </w:rPr>
      </w:pPr>
      <w:r w:rsidRPr="006F09FC">
        <w:rPr>
          <w:rFonts w:ascii="Calibri" w:hAnsi="Calibri" w:cs="Calibri"/>
        </w:rPr>
        <w:t>“</w:t>
      </w:r>
      <w:r w:rsidR="61057024" w:rsidRPr="006F09FC">
        <w:rPr>
          <w:rFonts w:ascii="Calibri" w:hAnsi="Calibri" w:cs="Calibri"/>
        </w:rPr>
        <w:t>We</w:t>
      </w:r>
      <w:r w:rsidR="53DF9DBE" w:rsidRPr="006F09FC">
        <w:rPr>
          <w:rFonts w:ascii="Calibri" w:hAnsi="Calibri" w:cs="Calibri"/>
        </w:rPr>
        <w:t xml:space="preserve"> </w:t>
      </w:r>
      <w:r w:rsidR="61057024" w:rsidRPr="006F09FC">
        <w:rPr>
          <w:rFonts w:ascii="Calibri" w:hAnsi="Calibri" w:cs="Calibri"/>
        </w:rPr>
        <w:t xml:space="preserve">are committed to driving research forward for </w:t>
      </w:r>
      <w:r w:rsidR="53DF9DBE" w:rsidRPr="006F09FC">
        <w:rPr>
          <w:rFonts w:ascii="Calibri" w:hAnsi="Calibri" w:cs="Calibri"/>
        </w:rPr>
        <w:t xml:space="preserve">innovative modalities </w:t>
      </w:r>
      <w:r w:rsidR="61057024" w:rsidRPr="006F09FC">
        <w:rPr>
          <w:rFonts w:ascii="Calibri" w:hAnsi="Calibri" w:cs="Calibri"/>
        </w:rPr>
        <w:t xml:space="preserve">in </w:t>
      </w:r>
      <w:r w:rsidR="53DF9DBE" w:rsidRPr="006F09FC">
        <w:rPr>
          <w:rFonts w:ascii="Calibri" w:hAnsi="Calibri" w:cs="Calibri"/>
        </w:rPr>
        <w:t>earlier stages of cancer,</w:t>
      </w:r>
      <w:r w:rsidR="61057024" w:rsidRPr="006F09FC">
        <w:rPr>
          <w:rFonts w:ascii="Calibri" w:hAnsi="Calibri" w:cs="Calibri"/>
        </w:rPr>
        <w:t xml:space="preserve"> where we can make the most meaningful impact for patients, by</w:t>
      </w:r>
      <w:r w:rsidR="53DF9DBE" w:rsidRPr="006F09FC">
        <w:rPr>
          <w:rFonts w:ascii="Calibri" w:hAnsi="Calibri" w:cs="Calibri"/>
        </w:rPr>
        <w:t xml:space="preserve"> combining Merck’s expertise in immuno-oncology with Moderna’s innovative mRNA technology,” </w:t>
      </w:r>
      <w:r w:rsidRPr="006F09FC">
        <w:rPr>
          <w:rFonts w:ascii="Calibri" w:hAnsi="Calibri" w:cs="Calibri"/>
        </w:rPr>
        <w:t xml:space="preserve">said Dr. Marjorie Green, </w:t>
      </w:r>
      <w:r w:rsidR="007472CF" w:rsidRPr="006F09FC">
        <w:rPr>
          <w:rFonts w:ascii="Calibri" w:hAnsi="Calibri" w:cs="Calibri"/>
        </w:rPr>
        <w:t>s</w:t>
      </w:r>
      <w:r w:rsidRPr="006F09FC">
        <w:rPr>
          <w:rFonts w:ascii="Calibri" w:hAnsi="Calibri" w:cs="Calibri"/>
        </w:rPr>
        <w:t xml:space="preserve">enior </w:t>
      </w:r>
      <w:r w:rsidR="007472CF" w:rsidRPr="006F09FC">
        <w:rPr>
          <w:rFonts w:ascii="Calibri" w:hAnsi="Calibri" w:cs="Calibri"/>
        </w:rPr>
        <w:t>v</w:t>
      </w:r>
      <w:r w:rsidRPr="006F09FC">
        <w:rPr>
          <w:rFonts w:ascii="Calibri" w:hAnsi="Calibri" w:cs="Calibri"/>
        </w:rPr>
        <w:t xml:space="preserve">ice </w:t>
      </w:r>
      <w:r w:rsidR="007472CF" w:rsidRPr="006F09FC">
        <w:rPr>
          <w:rFonts w:ascii="Calibri" w:hAnsi="Calibri" w:cs="Calibri"/>
        </w:rPr>
        <w:lastRenderedPageBreak/>
        <w:t>p</w:t>
      </w:r>
      <w:r w:rsidRPr="006F09FC">
        <w:rPr>
          <w:rFonts w:ascii="Calibri" w:hAnsi="Calibri" w:cs="Calibri"/>
        </w:rPr>
        <w:t xml:space="preserve">resident and </w:t>
      </w:r>
      <w:r w:rsidR="007472CF" w:rsidRPr="006F09FC">
        <w:rPr>
          <w:rFonts w:ascii="Calibri" w:hAnsi="Calibri" w:cs="Calibri"/>
        </w:rPr>
        <w:t>h</w:t>
      </w:r>
      <w:r w:rsidRPr="006F09FC">
        <w:rPr>
          <w:rFonts w:ascii="Calibri" w:hAnsi="Calibri" w:cs="Calibri"/>
        </w:rPr>
        <w:t xml:space="preserve">ead of </w:t>
      </w:r>
      <w:r w:rsidR="007472CF" w:rsidRPr="006F09FC">
        <w:rPr>
          <w:rFonts w:ascii="Calibri" w:hAnsi="Calibri" w:cs="Calibri"/>
        </w:rPr>
        <w:t>l</w:t>
      </w:r>
      <w:r w:rsidRPr="006F09FC">
        <w:rPr>
          <w:rFonts w:ascii="Calibri" w:hAnsi="Calibri" w:cs="Calibri"/>
        </w:rPr>
        <w:t>ate-</w:t>
      </w:r>
      <w:r w:rsidR="007472CF" w:rsidRPr="006F09FC">
        <w:rPr>
          <w:rFonts w:ascii="Calibri" w:hAnsi="Calibri" w:cs="Calibri"/>
        </w:rPr>
        <w:t>s</w:t>
      </w:r>
      <w:r w:rsidRPr="006F09FC">
        <w:rPr>
          <w:rFonts w:ascii="Calibri" w:hAnsi="Calibri" w:cs="Calibri"/>
        </w:rPr>
        <w:t xml:space="preserve">tage </w:t>
      </w:r>
      <w:r w:rsidR="007472CF" w:rsidRPr="006F09FC">
        <w:rPr>
          <w:rFonts w:ascii="Calibri" w:hAnsi="Calibri" w:cs="Calibri"/>
        </w:rPr>
        <w:t>o</w:t>
      </w:r>
      <w:r w:rsidRPr="006F09FC">
        <w:rPr>
          <w:rFonts w:ascii="Calibri" w:hAnsi="Calibri" w:cs="Calibri"/>
        </w:rPr>
        <w:t xml:space="preserve">ncology, </w:t>
      </w:r>
      <w:r w:rsidR="007472CF" w:rsidRPr="006F09FC">
        <w:rPr>
          <w:rFonts w:ascii="Calibri" w:hAnsi="Calibri" w:cs="Calibri"/>
        </w:rPr>
        <w:t>g</w:t>
      </w:r>
      <w:r w:rsidRPr="006F09FC">
        <w:rPr>
          <w:rFonts w:ascii="Calibri" w:hAnsi="Calibri" w:cs="Calibri"/>
        </w:rPr>
        <w:t xml:space="preserve">lobal </w:t>
      </w:r>
      <w:r w:rsidR="007472CF" w:rsidRPr="006F09FC">
        <w:rPr>
          <w:rFonts w:ascii="Calibri" w:hAnsi="Calibri" w:cs="Calibri"/>
        </w:rPr>
        <w:t>c</w:t>
      </w:r>
      <w:r w:rsidRPr="006F09FC">
        <w:rPr>
          <w:rFonts w:ascii="Calibri" w:hAnsi="Calibri" w:cs="Calibri"/>
        </w:rPr>
        <w:t xml:space="preserve">linical </w:t>
      </w:r>
      <w:r w:rsidR="007472CF" w:rsidRPr="006F09FC">
        <w:rPr>
          <w:rFonts w:ascii="Calibri" w:hAnsi="Calibri" w:cs="Calibri"/>
        </w:rPr>
        <w:t>d</w:t>
      </w:r>
      <w:r w:rsidRPr="006F09FC">
        <w:rPr>
          <w:rFonts w:ascii="Calibri" w:hAnsi="Calibri" w:cs="Calibri"/>
        </w:rPr>
        <w:t>evelopment, Merck Research Laboratories.</w:t>
      </w:r>
      <w:r w:rsidR="53DF9DBE" w:rsidRPr="006F09FC">
        <w:rPr>
          <w:rFonts w:ascii="Calibri" w:hAnsi="Calibri" w:cs="Calibri"/>
        </w:rPr>
        <w:t xml:space="preserve"> “We are pleased to see </w:t>
      </w:r>
      <w:r w:rsidR="0691C0E7" w:rsidRPr="006F09FC">
        <w:rPr>
          <w:rFonts w:ascii="Calibri" w:hAnsi="Calibri" w:cs="Calibri"/>
        </w:rPr>
        <w:t xml:space="preserve">the results from </w:t>
      </w:r>
      <w:proofErr w:type="gramStart"/>
      <w:r w:rsidR="0691C0E7" w:rsidRPr="006F09FC">
        <w:rPr>
          <w:rFonts w:ascii="Calibri" w:hAnsi="Calibri" w:cs="Calibri"/>
        </w:rPr>
        <w:t xml:space="preserve">this </w:t>
      </w:r>
      <w:r w:rsidR="001A5FA6" w:rsidRPr="006F09FC">
        <w:rPr>
          <w:rFonts w:ascii="Calibri" w:hAnsi="Calibri" w:cs="Calibri"/>
        </w:rPr>
        <w:t xml:space="preserve">planned </w:t>
      </w:r>
      <w:r w:rsidR="0691C0E7" w:rsidRPr="006F09FC">
        <w:rPr>
          <w:rFonts w:ascii="Calibri" w:hAnsi="Calibri" w:cs="Calibri"/>
        </w:rPr>
        <w:t>analyses</w:t>
      </w:r>
      <w:proofErr w:type="gramEnd"/>
      <w:r w:rsidR="0691C0E7" w:rsidRPr="006F09FC">
        <w:rPr>
          <w:rFonts w:ascii="Calibri" w:hAnsi="Calibri" w:cs="Calibri"/>
        </w:rPr>
        <w:t xml:space="preserve"> on recurrence</w:t>
      </w:r>
      <w:r w:rsidR="00AF107D" w:rsidRPr="006F09FC">
        <w:rPr>
          <w:rFonts w:ascii="Calibri" w:hAnsi="Calibri" w:cs="Calibri"/>
        </w:rPr>
        <w:t>-</w:t>
      </w:r>
      <w:r w:rsidR="0691C0E7" w:rsidRPr="006F09FC">
        <w:rPr>
          <w:rFonts w:ascii="Calibri" w:hAnsi="Calibri" w:cs="Calibri"/>
        </w:rPr>
        <w:t xml:space="preserve">free survival </w:t>
      </w:r>
      <w:r w:rsidR="53DF9DBE" w:rsidRPr="006F09FC">
        <w:rPr>
          <w:rFonts w:ascii="Calibri" w:hAnsi="Calibri" w:cs="Calibri"/>
        </w:rPr>
        <w:t>for V940 (mRNA-4157)</w:t>
      </w:r>
      <w:r w:rsidR="61057024" w:rsidRPr="006F09FC">
        <w:rPr>
          <w:rFonts w:ascii="Calibri" w:hAnsi="Calibri" w:cs="Calibri"/>
        </w:rPr>
        <w:t>, and look forward to working with Moderna in expanding our clinical development program for the individualized neoantigen therapy.”</w:t>
      </w:r>
    </w:p>
    <w:p w14:paraId="1E88DDEE" w14:textId="45C1D181" w:rsidR="0042530D" w:rsidRPr="006F09FC" w:rsidRDefault="2CF844DA" w:rsidP="44B453CF">
      <w:pPr>
        <w:rPr>
          <w:rFonts w:ascii="Calibri" w:hAnsi="Calibri" w:cs="Calibri"/>
        </w:rPr>
      </w:pPr>
      <w:r w:rsidRPr="006F09FC">
        <w:rPr>
          <w:rFonts w:ascii="Calibri" w:hAnsi="Calibri" w:cs="Calibri"/>
        </w:rPr>
        <w:t xml:space="preserve">Adverse events observed with </w:t>
      </w:r>
      <w:r w:rsidR="321EBE7C" w:rsidRPr="006F09FC">
        <w:rPr>
          <w:rFonts w:ascii="Calibri" w:hAnsi="Calibri" w:cs="Calibri"/>
        </w:rPr>
        <w:t>mRNA-4157</w:t>
      </w:r>
      <w:r w:rsidR="006610A6" w:rsidRPr="006F09FC">
        <w:rPr>
          <w:rFonts w:ascii="Calibri" w:hAnsi="Calibri" w:cs="Calibri"/>
        </w:rPr>
        <w:t xml:space="preserve"> (V940</w:t>
      </w:r>
      <w:r w:rsidR="321EBE7C" w:rsidRPr="006F09FC">
        <w:rPr>
          <w:rFonts w:ascii="Calibri" w:hAnsi="Calibri" w:cs="Calibri"/>
        </w:rPr>
        <w:t xml:space="preserve">) </w:t>
      </w:r>
      <w:r w:rsidRPr="006F09FC">
        <w:rPr>
          <w:rFonts w:ascii="Calibri" w:hAnsi="Calibri" w:cs="Calibri"/>
        </w:rPr>
        <w:t xml:space="preserve">in KEYNOTE-942 </w:t>
      </w:r>
      <w:r w:rsidR="618A7599" w:rsidRPr="006F09FC">
        <w:rPr>
          <w:rFonts w:ascii="Calibri" w:hAnsi="Calibri" w:cs="Calibri"/>
        </w:rPr>
        <w:t xml:space="preserve">remain </w:t>
      </w:r>
      <w:r w:rsidRPr="006F09FC">
        <w:rPr>
          <w:rFonts w:ascii="Calibri" w:hAnsi="Calibri" w:cs="Calibri"/>
        </w:rPr>
        <w:t xml:space="preserve">consistent with those previously reported. </w:t>
      </w:r>
      <w:r w:rsidR="4361581A" w:rsidRPr="006F09FC">
        <w:rPr>
          <w:rFonts w:ascii="Calibri" w:hAnsi="Calibri" w:cs="Calibri"/>
        </w:rPr>
        <w:t xml:space="preserve">At </w:t>
      </w:r>
      <w:r w:rsidR="0042530D" w:rsidRPr="006F09FC">
        <w:rPr>
          <w:rFonts w:ascii="Calibri" w:hAnsi="Calibri" w:cs="Calibri"/>
        </w:rPr>
        <w:t>a median planned follow-up of approximately three years</w:t>
      </w:r>
      <w:r w:rsidR="4361581A" w:rsidRPr="006F09FC">
        <w:rPr>
          <w:rFonts w:ascii="Calibri" w:hAnsi="Calibri" w:cs="Calibri"/>
        </w:rPr>
        <w:t xml:space="preserve">, the number of patients reporting </w:t>
      </w:r>
      <w:r w:rsidR="6F7F85B7" w:rsidRPr="006F09FC">
        <w:rPr>
          <w:rFonts w:ascii="Calibri" w:hAnsi="Calibri" w:cs="Calibri"/>
        </w:rPr>
        <w:t>treatment-</w:t>
      </w:r>
      <w:r w:rsidR="4361581A" w:rsidRPr="006F09FC">
        <w:rPr>
          <w:rFonts w:ascii="Calibri" w:hAnsi="Calibri" w:cs="Calibri"/>
        </w:rPr>
        <w:t xml:space="preserve">related Grade ≥ 3 adverse events </w:t>
      </w:r>
      <w:r w:rsidR="31CD8E39" w:rsidRPr="006F09FC">
        <w:rPr>
          <w:rFonts w:ascii="Calibri" w:hAnsi="Calibri" w:cs="Calibri"/>
        </w:rPr>
        <w:t>were</w:t>
      </w:r>
      <w:r w:rsidR="4361581A" w:rsidRPr="006F09FC">
        <w:rPr>
          <w:rFonts w:ascii="Calibri" w:hAnsi="Calibri" w:cs="Calibri"/>
        </w:rPr>
        <w:t xml:space="preserve"> similar between the arms (</w:t>
      </w:r>
      <w:r w:rsidR="0042530D" w:rsidRPr="006F09FC">
        <w:rPr>
          <w:rFonts w:ascii="Calibri" w:hAnsi="Calibri" w:cs="Calibri"/>
        </w:rPr>
        <w:t>25</w:t>
      </w:r>
      <w:r w:rsidR="4361581A" w:rsidRPr="006F09FC">
        <w:rPr>
          <w:rFonts w:ascii="Calibri" w:hAnsi="Calibri" w:cs="Calibri"/>
        </w:rPr>
        <w:t xml:space="preserve">% </w:t>
      </w:r>
      <w:r w:rsidR="321EBE7C" w:rsidRPr="006F09FC">
        <w:rPr>
          <w:rFonts w:ascii="Calibri" w:hAnsi="Calibri" w:cs="Calibri"/>
        </w:rPr>
        <w:t>for mRNA-4157</w:t>
      </w:r>
      <w:r w:rsidR="006610A6" w:rsidRPr="006F09FC">
        <w:rPr>
          <w:rFonts w:ascii="Calibri" w:hAnsi="Calibri" w:cs="Calibri"/>
        </w:rPr>
        <w:t xml:space="preserve"> (V9</w:t>
      </w:r>
      <w:r w:rsidR="006F09FC">
        <w:rPr>
          <w:rFonts w:ascii="Calibri" w:hAnsi="Calibri" w:cs="Calibri"/>
        </w:rPr>
        <w:t>40</w:t>
      </w:r>
      <w:r w:rsidR="006610A6" w:rsidRPr="006F09FC">
        <w:rPr>
          <w:rFonts w:ascii="Calibri" w:hAnsi="Calibri" w:cs="Calibri"/>
        </w:rPr>
        <w:t>)</w:t>
      </w:r>
      <w:r w:rsidR="321EBE7C" w:rsidRPr="006F09FC">
        <w:rPr>
          <w:rFonts w:ascii="Calibri" w:hAnsi="Calibri" w:cs="Calibri"/>
        </w:rPr>
        <w:t xml:space="preserve"> </w:t>
      </w:r>
      <w:r w:rsidR="74B37F8C" w:rsidRPr="006F09FC">
        <w:rPr>
          <w:rFonts w:ascii="Calibri" w:hAnsi="Calibri" w:cs="Calibri"/>
        </w:rPr>
        <w:t xml:space="preserve">in combination with KEYTRUDA </w:t>
      </w:r>
      <w:r w:rsidR="4361581A" w:rsidRPr="006F09FC">
        <w:rPr>
          <w:rFonts w:ascii="Calibri" w:hAnsi="Calibri" w:cs="Calibri"/>
        </w:rPr>
        <w:t xml:space="preserve">vs </w:t>
      </w:r>
      <w:r w:rsidR="0042530D" w:rsidRPr="006F09FC">
        <w:rPr>
          <w:rFonts w:ascii="Calibri" w:hAnsi="Calibri" w:cs="Calibri"/>
        </w:rPr>
        <w:t>20</w:t>
      </w:r>
      <w:r w:rsidR="4361581A" w:rsidRPr="006F09FC">
        <w:rPr>
          <w:rFonts w:ascii="Calibri" w:hAnsi="Calibri" w:cs="Calibri"/>
        </w:rPr>
        <w:t>%</w:t>
      </w:r>
      <w:r w:rsidR="321EBE7C" w:rsidRPr="006F09FC">
        <w:rPr>
          <w:rFonts w:ascii="Calibri" w:hAnsi="Calibri" w:cs="Calibri"/>
        </w:rPr>
        <w:t xml:space="preserve"> for KEYTRUDA</w:t>
      </w:r>
      <w:r w:rsidR="49B0DBA7" w:rsidRPr="006F09FC">
        <w:rPr>
          <w:rFonts w:ascii="Calibri" w:hAnsi="Calibri" w:cs="Calibri"/>
        </w:rPr>
        <w:t xml:space="preserve"> alone</w:t>
      </w:r>
      <w:r w:rsidR="4361581A" w:rsidRPr="006F09FC">
        <w:rPr>
          <w:rFonts w:ascii="Calibri" w:hAnsi="Calibri" w:cs="Calibri"/>
        </w:rPr>
        <w:t xml:space="preserve">). </w:t>
      </w:r>
      <w:r w:rsidR="0042530D" w:rsidRPr="006F09FC">
        <w:rPr>
          <w:rFonts w:ascii="Calibri" w:hAnsi="Calibri" w:cs="Calibri"/>
        </w:rPr>
        <w:t>The most common adverse events of any grade attributed to mRNA-4157 (V940) were fatigue (60.6%), injection site pain (</w:t>
      </w:r>
      <w:r w:rsidR="00CE1932" w:rsidRPr="006F09FC">
        <w:rPr>
          <w:rFonts w:ascii="Calibri" w:hAnsi="Calibri" w:cs="Calibri"/>
        </w:rPr>
        <w:t>56.7</w:t>
      </w:r>
      <w:r w:rsidR="0042530D" w:rsidRPr="006F09FC">
        <w:rPr>
          <w:rFonts w:ascii="Calibri" w:hAnsi="Calibri" w:cs="Calibri"/>
        </w:rPr>
        <w:t>%)</w:t>
      </w:r>
      <w:r w:rsidR="00591BF2" w:rsidRPr="006F09FC">
        <w:rPr>
          <w:rFonts w:ascii="Calibri" w:hAnsi="Calibri" w:cs="Calibri"/>
        </w:rPr>
        <w:t>,</w:t>
      </w:r>
      <w:r w:rsidR="0042530D" w:rsidRPr="006F09FC">
        <w:rPr>
          <w:rFonts w:ascii="Calibri" w:hAnsi="Calibri" w:cs="Calibri"/>
        </w:rPr>
        <w:t xml:space="preserve"> and chills (</w:t>
      </w:r>
      <w:r w:rsidR="00CE1932" w:rsidRPr="006F09FC">
        <w:rPr>
          <w:rFonts w:ascii="Calibri" w:hAnsi="Calibri" w:cs="Calibri"/>
        </w:rPr>
        <w:t>49</w:t>
      </w:r>
      <w:r w:rsidR="0042530D" w:rsidRPr="006F09FC">
        <w:rPr>
          <w:rFonts w:ascii="Calibri" w:hAnsi="Calibri" w:cs="Calibri"/>
        </w:rPr>
        <w:t>%).</w:t>
      </w:r>
    </w:p>
    <w:p w14:paraId="08E79456" w14:textId="581BE845" w:rsidR="00B07795" w:rsidRPr="006F09FC" w:rsidRDefault="005246E7" w:rsidP="005246E7">
      <w:pPr>
        <w:rPr>
          <w:rFonts w:ascii="Calibri" w:hAnsi="Calibri" w:cs="Calibri"/>
        </w:rPr>
      </w:pPr>
      <w:r w:rsidRPr="006F09FC">
        <w:rPr>
          <w:rFonts w:ascii="Calibri" w:hAnsi="Calibri" w:cs="Calibri"/>
        </w:rPr>
        <w:t>Based on data from the Phase 2b KEYNOTE-942/mRNA-4157-P201 study, the U.S. Food and Drug Administration and European Medicines Agency granted Breakthrough Therapy Designation and the Priority Medicines (PRIME) scheme, respectively, for mRNA-4157</w:t>
      </w:r>
      <w:r w:rsidR="006610A6" w:rsidRPr="006F09FC">
        <w:rPr>
          <w:rFonts w:ascii="Calibri" w:hAnsi="Calibri" w:cs="Calibri"/>
        </w:rPr>
        <w:t xml:space="preserve"> (V940</w:t>
      </w:r>
      <w:r w:rsidRPr="006F09FC">
        <w:rPr>
          <w:rFonts w:ascii="Calibri" w:hAnsi="Calibri" w:cs="Calibri"/>
        </w:rPr>
        <w:t>) in combination with KEYTRUDA for the adjuvant treatment of patients with high-risk melanoma. The companies</w:t>
      </w:r>
      <w:r w:rsidR="00251A1F" w:rsidRPr="006F09FC">
        <w:rPr>
          <w:rFonts w:ascii="Calibri" w:hAnsi="Calibri" w:cs="Calibri"/>
        </w:rPr>
        <w:t xml:space="preserve"> previously presented data </w:t>
      </w:r>
      <w:r w:rsidR="001F3CD0" w:rsidRPr="006F09FC">
        <w:rPr>
          <w:rFonts w:ascii="Calibri" w:hAnsi="Calibri" w:cs="Calibri"/>
        </w:rPr>
        <w:t>on</w:t>
      </w:r>
      <w:r w:rsidR="00251A1F" w:rsidRPr="006F09FC">
        <w:rPr>
          <w:rFonts w:ascii="Calibri" w:hAnsi="Calibri" w:cs="Calibri"/>
        </w:rPr>
        <w:t xml:space="preserve"> the study’s primary analysis with a median </w:t>
      </w:r>
      <w:r w:rsidR="3A57C042" w:rsidRPr="006F09FC">
        <w:rPr>
          <w:rFonts w:ascii="Calibri" w:hAnsi="Calibri" w:cs="Calibri"/>
        </w:rPr>
        <w:t xml:space="preserve">planned </w:t>
      </w:r>
      <w:r w:rsidR="001F3CD0" w:rsidRPr="006F09FC">
        <w:rPr>
          <w:rFonts w:ascii="Calibri" w:hAnsi="Calibri" w:cs="Calibri"/>
        </w:rPr>
        <w:t>follow-up</w:t>
      </w:r>
      <w:r w:rsidR="00251A1F" w:rsidRPr="006F09FC">
        <w:rPr>
          <w:rFonts w:ascii="Calibri" w:hAnsi="Calibri" w:cs="Calibri"/>
        </w:rPr>
        <w:t xml:space="preserve"> of approximately two years. The study’s primary endpoint, RFS, was </w:t>
      </w:r>
      <w:hyperlink r:id="rId11" w:history="1">
        <w:r w:rsidRPr="006F09FC">
          <w:rPr>
            <w:rStyle w:val="Hyperlink"/>
            <w:rFonts w:ascii="Calibri" w:hAnsi="Calibri" w:cs="Calibri"/>
          </w:rPr>
          <w:t>presented</w:t>
        </w:r>
      </w:hyperlink>
      <w:r w:rsidRPr="006F09FC">
        <w:rPr>
          <w:rFonts w:ascii="Calibri" w:hAnsi="Calibri" w:cs="Calibri"/>
        </w:rPr>
        <w:t xml:space="preserve"> in April 2023 at the American Association for Cancer Research (AACR) Annual Meeting</w:t>
      </w:r>
      <w:r w:rsidR="00A47050" w:rsidRPr="006F09FC">
        <w:rPr>
          <w:rFonts w:ascii="Calibri" w:hAnsi="Calibri" w:cs="Calibri"/>
        </w:rPr>
        <w:t>,</w:t>
      </w:r>
      <w:r w:rsidRPr="006F09FC">
        <w:rPr>
          <w:rFonts w:ascii="Calibri" w:hAnsi="Calibri" w:cs="Calibri"/>
        </w:rPr>
        <w:t xml:space="preserve"> and the study’s secondary endpoint, DMFS, </w:t>
      </w:r>
      <w:r w:rsidR="00251A1F" w:rsidRPr="006F09FC">
        <w:rPr>
          <w:rFonts w:ascii="Calibri" w:hAnsi="Calibri" w:cs="Calibri"/>
        </w:rPr>
        <w:t>data</w:t>
      </w:r>
      <w:r w:rsidR="000E2235" w:rsidRPr="006F09FC">
        <w:rPr>
          <w:rFonts w:ascii="Calibri" w:hAnsi="Calibri" w:cs="Calibri"/>
        </w:rPr>
        <w:t xml:space="preserve"> was</w:t>
      </w:r>
      <w:r w:rsidR="00251A1F" w:rsidRPr="006F09FC">
        <w:rPr>
          <w:rFonts w:ascii="Calibri" w:hAnsi="Calibri" w:cs="Calibri"/>
        </w:rPr>
        <w:t xml:space="preserve"> </w:t>
      </w:r>
      <w:hyperlink r:id="rId12" w:history="1">
        <w:r w:rsidR="00251A1F" w:rsidRPr="006F09FC">
          <w:rPr>
            <w:rStyle w:val="Hyperlink"/>
            <w:rFonts w:ascii="Calibri" w:hAnsi="Calibri" w:cs="Calibri"/>
          </w:rPr>
          <w:t>presented</w:t>
        </w:r>
      </w:hyperlink>
      <w:r w:rsidR="00251A1F" w:rsidRPr="006F09FC">
        <w:rPr>
          <w:rFonts w:ascii="Calibri" w:hAnsi="Calibri" w:cs="Calibri"/>
        </w:rPr>
        <w:t xml:space="preserve"> </w:t>
      </w:r>
      <w:r w:rsidRPr="006F09FC">
        <w:rPr>
          <w:rFonts w:ascii="Calibri" w:hAnsi="Calibri" w:cs="Calibri"/>
        </w:rPr>
        <w:t>in June 2023 at the American Society of Clinical Oncology (ASCO) Annual Meeting</w:t>
      </w:r>
      <w:r w:rsidR="00CD4346" w:rsidRPr="006F09FC">
        <w:rPr>
          <w:rFonts w:ascii="Calibri" w:hAnsi="Calibri" w:cs="Calibri"/>
        </w:rPr>
        <w:t>.</w:t>
      </w:r>
      <w:r w:rsidR="00CE1932" w:rsidRPr="006F09FC">
        <w:rPr>
          <w:rFonts w:ascii="Calibri" w:hAnsi="Calibri" w:cs="Calibri"/>
        </w:rPr>
        <w:t xml:space="preserve"> Data from the primary analysis has been submitted for publication in a peer-reviewed journal. </w:t>
      </w:r>
    </w:p>
    <w:p w14:paraId="4A8B8A44" w14:textId="1A0AAD19" w:rsidR="005246E7" w:rsidRPr="006F09FC" w:rsidRDefault="584421B2" w:rsidP="748FE38D">
      <w:pPr>
        <w:rPr>
          <w:rFonts w:ascii="Calibri" w:hAnsi="Calibri" w:cs="Calibri"/>
          <w:color w:val="000000" w:themeColor="text1"/>
        </w:rPr>
      </w:pPr>
      <w:r w:rsidRPr="006F09FC">
        <w:rPr>
          <w:rFonts w:ascii="Calibri" w:hAnsi="Calibri" w:cs="Calibri"/>
        </w:rPr>
        <w:t xml:space="preserve">In July, Moderna and Merck </w:t>
      </w:r>
      <w:hyperlink r:id="rId13">
        <w:r w:rsidRPr="006F09FC">
          <w:rPr>
            <w:rStyle w:val="Hyperlink"/>
            <w:rFonts w:ascii="Calibri" w:hAnsi="Calibri" w:cs="Calibri"/>
          </w:rPr>
          <w:t>announced</w:t>
        </w:r>
      </w:hyperlink>
      <w:r w:rsidRPr="006F09FC">
        <w:rPr>
          <w:rFonts w:ascii="Calibri" w:hAnsi="Calibri" w:cs="Calibri"/>
        </w:rPr>
        <w:t xml:space="preserve"> the initiation of a pivotal Phase 3 randomized</w:t>
      </w:r>
      <w:r w:rsidR="00CF1AF8" w:rsidRPr="006F09FC">
        <w:rPr>
          <w:rFonts w:ascii="Calibri" w:hAnsi="Calibri" w:cs="Calibri"/>
        </w:rPr>
        <w:t xml:space="preserve"> INTerpath-001</w:t>
      </w:r>
      <w:r w:rsidRPr="006F09FC">
        <w:rPr>
          <w:rFonts w:ascii="Calibri" w:hAnsi="Calibri" w:cs="Calibri"/>
        </w:rPr>
        <w:t xml:space="preserve"> </w:t>
      </w:r>
      <w:r w:rsidR="00E6484D" w:rsidRPr="006F09FC">
        <w:rPr>
          <w:rFonts w:ascii="Calibri" w:hAnsi="Calibri" w:cs="Calibri"/>
        </w:rPr>
        <w:t>(</w:t>
      </w:r>
      <w:r w:rsidRPr="006F09FC">
        <w:rPr>
          <w:rFonts w:ascii="Calibri" w:hAnsi="Calibri" w:cs="Calibri"/>
        </w:rPr>
        <w:t>V940-001</w:t>
      </w:r>
      <w:r w:rsidR="00E6484D" w:rsidRPr="006F09FC">
        <w:rPr>
          <w:rFonts w:ascii="Calibri" w:hAnsi="Calibri" w:cs="Calibri"/>
        </w:rPr>
        <w:t>)</w:t>
      </w:r>
      <w:r w:rsidRPr="006F09FC">
        <w:rPr>
          <w:rFonts w:ascii="Calibri" w:hAnsi="Calibri" w:cs="Calibri"/>
        </w:rPr>
        <w:t xml:space="preserve"> clinical trial evaluating mRNA-4157</w:t>
      </w:r>
      <w:r w:rsidR="007D7654" w:rsidRPr="006F09FC">
        <w:rPr>
          <w:rFonts w:ascii="Calibri" w:hAnsi="Calibri" w:cs="Calibri"/>
        </w:rPr>
        <w:t xml:space="preserve"> (V940</w:t>
      </w:r>
      <w:r w:rsidRPr="006F09FC">
        <w:rPr>
          <w:rFonts w:ascii="Calibri" w:hAnsi="Calibri" w:cs="Calibri"/>
        </w:rPr>
        <w:t xml:space="preserve">) in combination with KEYTRUDA, as an adjuvant treatment in patients with resected high-risk (Stage IIB-IV) melanoma. Global recruitment in </w:t>
      </w:r>
      <w:r w:rsidR="00E6484D" w:rsidRPr="006F09FC">
        <w:rPr>
          <w:rFonts w:ascii="Calibri" w:hAnsi="Calibri" w:cs="Calibri"/>
        </w:rPr>
        <w:t>INTerpath</w:t>
      </w:r>
      <w:r w:rsidRPr="006F09FC">
        <w:rPr>
          <w:rFonts w:ascii="Calibri" w:hAnsi="Calibri" w:cs="Calibri"/>
        </w:rPr>
        <w:t>-001 has begun</w:t>
      </w:r>
      <w:r w:rsidR="031F2CAD" w:rsidRPr="006F09FC">
        <w:rPr>
          <w:rFonts w:ascii="Calibri" w:hAnsi="Calibri" w:cs="Calibri"/>
        </w:rPr>
        <w:t xml:space="preserve"> </w:t>
      </w:r>
      <w:r w:rsidR="5EEA0ACB" w:rsidRPr="006F09FC">
        <w:rPr>
          <w:rFonts w:ascii="Calibri" w:hAnsi="Calibri" w:cs="Calibri"/>
        </w:rPr>
        <w:t>(</w:t>
      </w:r>
      <w:hyperlink r:id="rId14">
        <w:r w:rsidR="001C32A4" w:rsidRPr="006F09FC">
          <w:rPr>
            <w:rStyle w:val="Hyperlink"/>
            <w:rFonts w:ascii="Calibri" w:hAnsi="Calibri" w:cs="Calibri"/>
          </w:rPr>
          <w:t>NCT05933577</w:t>
        </w:r>
      </w:hyperlink>
      <w:r w:rsidR="5EEA0ACB" w:rsidRPr="006F09FC">
        <w:rPr>
          <w:rFonts w:ascii="Calibri" w:hAnsi="Calibri" w:cs="Calibri"/>
        </w:rPr>
        <w:t>)</w:t>
      </w:r>
      <w:r w:rsidR="00260A31" w:rsidRPr="006F09FC">
        <w:rPr>
          <w:rFonts w:ascii="Calibri" w:hAnsi="Calibri" w:cs="Calibri"/>
        </w:rPr>
        <w:t xml:space="preserve">. </w:t>
      </w:r>
      <w:r w:rsidR="2D77A9E4" w:rsidRPr="006F09FC">
        <w:rPr>
          <w:rFonts w:ascii="Calibri" w:hAnsi="Calibri" w:cs="Calibri"/>
        </w:rPr>
        <w:t xml:space="preserve">The </w:t>
      </w:r>
      <w:r w:rsidR="2D77A9E4" w:rsidRPr="006F09FC">
        <w:rPr>
          <w:rFonts w:ascii="Calibri" w:hAnsi="Calibri" w:cs="Calibri"/>
          <w:color w:val="000000" w:themeColor="text1"/>
        </w:rPr>
        <w:t xml:space="preserve">companies </w:t>
      </w:r>
      <w:r w:rsidRPr="006F09FC">
        <w:rPr>
          <w:rFonts w:ascii="Calibri" w:hAnsi="Calibri" w:cs="Calibri"/>
          <w:color w:val="000000" w:themeColor="text1"/>
        </w:rPr>
        <w:t xml:space="preserve">have also </w:t>
      </w:r>
      <w:hyperlink r:id="rId15" w:history="1">
        <w:r w:rsidRPr="006F09FC">
          <w:rPr>
            <w:rStyle w:val="Hyperlink"/>
            <w:rFonts w:ascii="Calibri" w:hAnsi="Calibri" w:cs="Calibri"/>
          </w:rPr>
          <w:t>initiated</w:t>
        </w:r>
      </w:hyperlink>
      <w:r w:rsidRPr="006F09FC">
        <w:rPr>
          <w:rFonts w:ascii="Calibri" w:hAnsi="Calibri" w:cs="Calibri"/>
          <w:color w:val="000000" w:themeColor="text1"/>
        </w:rPr>
        <w:t xml:space="preserve"> a Phase 3 trial in non-small cell lung cancer</w:t>
      </w:r>
      <w:r w:rsidR="00CF7A4B" w:rsidRPr="006F09FC">
        <w:rPr>
          <w:rFonts w:ascii="Calibri" w:hAnsi="Calibri" w:cs="Calibri"/>
          <w:color w:val="000000" w:themeColor="text1"/>
        </w:rPr>
        <w:t xml:space="preserve"> </w:t>
      </w:r>
      <w:r w:rsidR="5EEA0ACB" w:rsidRPr="006F09FC">
        <w:rPr>
          <w:rFonts w:ascii="Calibri" w:hAnsi="Calibri" w:cs="Calibri"/>
          <w:color w:val="000000" w:themeColor="text1"/>
        </w:rPr>
        <w:t>that is actively enrolling globally (</w:t>
      </w:r>
      <w:r w:rsidR="00E6484D" w:rsidRPr="006F09FC">
        <w:rPr>
          <w:rFonts w:ascii="Calibri" w:hAnsi="Calibri" w:cs="Calibri"/>
          <w:color w:val="000000" w:themeColor="text1"/>
        </w:rPr>
        <w:t>INTerpath-002,</w:t>
      </w:r>
      <w:r w:rsidR="5D97FDD8" w:rsidRPr="006F09FC">
        <w:rPr>
          <w:rFonts w:ascii="Calibri" w:hAnsi="Calibri" w:cs="Calibri"/>
          <w:color w:val="333333"/>
        </w:rPr>
        <w:t xml:space="preserve"> </w:t>
      </w:r>
      <w:hyperlink r:id="rId16">
        <w:r w:rsidR="2358C3F8" w:rsidRPr="006F09FC">
          <w:rPr>
            <w:rStyle w:val="Hyperlink"/>
            <w:rFonts w:ascii="Calibri" w:hAnsi="Calibri" w:cs="Calibri"/>
          </w:rPr>
          <w:t>NCT06077760</w:t>
        </w:r>
      </w:hyperlink>
      <w:r w:rsidR="62C876B2" w:rsidRPr="006F09FC">
        <w:rPr>
          <w:rFonts w:ascii="Calibri" w:hAnsi="Calibri" w:cs="Calibri"/>
          <w:color w:val="000000" w:themeColor="text1"/>
        </w:rPr>
        <w:t>)</w:t>
      </w:r>
      <w:r w:rsidRPr="006F09FC">
        <w:rPr>
          <w:rFonts w:ascii="Calibri" w:hAnsi="Calibri" w:cs="Calibri"/>
          <w:color w:val="000000" w:themeColor="text1"/>
        </w:rPr>
        <w:t xml:space="preserve"> and plan to expand </w:t>
      </w:r>
      <w:r w:rsidR="2D77A9E4" w:rsidRPr="006F09FC">
        <w:rPr>
          <w:rFonts w:ascii="Calibri" w:hAnsi="Calibri" w:cs="Calibri"/>
          <w:color w:val="000000" w:themeColor="text1"/>
        </w:rPr>
        <w:t>the development program to additional tumor types</w:t>
      </w:r>
      <w:r w:rsidRPr="006F09FC">
        <w:rPr>
          <w:rFonts w:ascii="Calibri" w:hAnsi="Calibri" w:cs="Calibri"/>
          <w:color w:val="000000" w:themeColor="text1"/>
        </w:rPr>
        <w:t>.</w:t>
      </w:r>
    </w:p>
    <w:p w14:paraId="02453BBC" w14:textId="4B5E5899" w:rsidR="0D522D23" w:rsidRPr="006F09FC" w:rsidRDefault="0D522D23" w:rsidP="723DA4FC">
      <w:pPr>
        <w:rPr>
          <w:rFonts w:ascii="Calibri" w:hAnsi="Calibri" w:cs="Calibri"/>
          <w:b/>
          <w:bCs/>
          <w:color w:val="000000" w:themeColor="text1"/>
        </w:rPr>
      </w:pPr>
      <w:bookmarkStart w:id="1" w:name="_Hlk152076242"/>
      <w:r w:rsidRPr="006F09FC">
        <w:rPr>
          <w:rFonts w:ascii="Calibri" w:hAnsi="Calibri" w:cs="Calibri"/>
          <w:b/>
          <w:bCs/>
          <w:color w:val="000000" w:themeColor="text1"/>
        </w:rPr>
        <w:t xml:space="preserve">About </w:t>
      </w:r>
      <w:r w:rsidR="001B6659" w:rsidRPr="006F09FC">
        <w:rPr>
          <w:rFonts w:ascii="Calibri" w:hAnsi="Calibri" w:cs="Calibri"/>
          <w:b/>
          <w:bCs/>
          <w:color w:val="000000" w:themeColor="text1"/>
        </w:rPr>
        <w:t>mRNA-4157</w:t>
      </w:r>
      <w:r w:rsidR="007D7654" w:rsidRPr="006F09FC">
        <w:rPr>
          <w:rFonts w:ascii="Calibri" w:hAnsi="Calibri" w:cs="Calibri"/>
          <w:b/>
          <w:bCs/>
          <w:color w:val="000000" w:themeColor="text1"/>
        </w:rPr>
        <w:t xml:space="preserve"> (V940</w:t>
      </w:r>
      <w:r w:rsidR="001B6659" w:rsidRPr="006F09FC">
        <w:rPr>
          <w:rFonts w:ascii="Calibri" w:hAnsi="Calibri" w:cs="Calibri"/>
          <w:b/>
          <w:bCs/>
          <w:color w:val="000000" w:themeColor="text1"/>
        </w:rPr>
        <w:t>)</w:t>
      </w:r>
    </w:p>
    <w:p w14:paraId="434E3B90" w14:textId="559ECEB0" w:rsidR="00416EA9" w:rsidRPr="006F09FC" w:rsidRDefault="00416EA9" w:rsidP="00CA116C">
      <w:pPr>
        <w:rPr>
          <w:rFonts w:ascii="Calibri" w:hAnsi="Calibri" w:cs="Calibri"/>
        </w:rPr>
      </w:pPr>
      <w:r w:rsidRPr="006F09FC">
        <w:rPr>
          <w:rFonts w:ascii="Calibri" w:hAnsi="Calibri" w:cs="Calibri"/>
        </w:rPr>
        <w:t>mRNA-4157 (V940) is a novel investigational messenger RNA (mRNA)-based individualized neoantigen therapy (INT) consisting of a synthetic mRNA coding for up to 34 neoantigens that is designed and produced based on the unique mutational signature of the DNA sequence of the patient’s tumor. Upon administration into the body, the algorithmically derived and RNA-encoded neoantigen sequences are endogenously translated and undergo natural cellular antigen processing and presentation, a key step in adaptive immunity.</w:t>
      </w:r>
    </w:p>
    <w:p w14:paraId="7D3C9F2D" w14:textId="3608E256" w:rsidR="00416EA9" w:rsidRPr="006F09FC" w:rsidRDefault="00416EA9" w:rsidP="44B453CF">
      <w:pPr>
        <w:rPr>
          <w:rFonts w:ascii="Calibri" w:hAnsi="Calibri" w:cs="Calibri"/>
        </w:rPr>
      </w:pPr>
      <w:r w:rsidRPr="006F09FC">
        <w:rPr>
          <w:rFonts w:ascii="Calibri" w:hAnsi="Calibri" w:cs="Calibri"/>
        </w:rPr>
        <w:t xml:space="preserve">Individualized neoantigen therapies are designed to train and activate an antitumor immune response by generating specific T-cell responses based on the unique mutational signature of a patient’s tumor. KEYTRUDA is an immunotherapy that works by increasing the ability of the body’s immune system to help detect and fight tumor cells. As previously </w:t>
      </w:r>
      <w:hyperlink r:id="rId17" w:history="1">
        <w:r w:rsidRPr="006F09FC">
          <w:rPr>
            <w:rStyle w:val="Hyperlink"/>
            <w:rFonts w:ascii="Calibri" w:hAnsi="Calibri" w:cs="Calibri"/>
          </w:rPr>
          <w:t>announced</w:t>
        </w:r>
      </w:hyperlink>
      <w:r w:rsidRPr="006F09FC">
        <w:rPr>
          <w:rFonts w:ascii="Calibri" w:hAnsi="Calibri" w:cs="Calibri"/>
        </w:rPr>
        <w:t xml:space="preserve"> from the Phase 2b KEYNOTE-942/mRNA-4157-P201 trial evaluating patients with high-risk stage III/IV melanoma, combining mRNA-4157 (V940) with KEYTRUDA may provide a meaningful benefit over KEYTRUDA alone.</w:t>
      </w:r>
    </w:p>
    <w:p w14:paraId="549ACE5A" w14:textId="579F0526" w:rsidR="0D522D23" w:rsidRPr="006F09FC" w:rsidRDefault="0D522D23" w:rsidP="44B453CF">
      <w:pPr>
        <w:rPr>
          <w:rFonts w:ascii="Calibri" w:hAnsi="Calibri" w:cs="Calibri"/>
          <w:b/>
          <w:bCs/>
          <w:color w:val="000000" w:themeColor="text1"/>
        </w:rPr>
      </w:pPr>
      <w:r w:rsidRPr="006F09FC">
        <w:rPr>
          <w:rFonts w:ascii="Calibri" w:hAnsi="Calibri" w:cs="Calibri"/>
          <w:b/>
          <w:bCs/>
          <w:color w:val="000000" w:themeColor="text1"/>
        </w:rPr>
        <w:t>About KEYNOTE-942/mRNA-4157-P201 (</w:t>
      </w:r>
      <w:hyperlink r:id="rId18" w:history="1">
        <w:r w:rsidRPr="006F09FC">
          <w:rPr>
            <w:rStyle w:val="Hyperlink"/>
            <w:rFonts w:ascii="Calibri" w:hAnsi="Calibri" w:cs="Calibri"/>
            <w:b/>
            <w:bCs/>
          </w:rPr>
          <w:t>NCT03897881</w:t>
        </w:r>
      </w:hyperlink>
      <w:r w:rsidRPr="006F09FC">
        <w:rPr>
          <w:rFonts w:ascii="Calibri" w:hAnsi="Calibri" w:cs="Calibri"/>
          <w:b/>
          <w:bCs/>
          <w:color w:val="000000" w:themeColor="text1"/>
        </w:rPr>
        <w:t>)</w:t>
      </w:r>
    </w:p>
    <w:p w14:paraId="22CFF094" w14:textId="4FA185E2" w:rsidR="0D522D23" w:rsidRPr="006F09FC" w:rsidRDefault="0D522D23" w:rsidP="44B453CF">
      <w:pPr>
        <w:rPr>
          <w:rFonts w:ascii="Calibri" w:hAnsi="Calibri" w:cs="Calibri"/>
          <w:color w:val="000000" w:themeColor="text1"/>
        </w:rPr>
      </w:pPr>
      <w:r w:rsidRPr="006F09FC">
        <w:rPr>
          <w:rFonts w:ascii="Calibri" w:hAnsi="Calibri" w:cs="Calibri"/>
          <w:color w:val="000000" w:themeColor="text1"/>
        </w:rPr>
        <w:lastRenderedPageBreak/>
        <w:t>KEYNOTE-942 is an ongoing randomized, open-label Phase 2b trial that enrolled 157 patients with high-risk stage III/IV melanoma. Following complete surgical resection, patients were</w:t>
      </w:r>
      <w:r w:rsidRPr="006F09FC" w:rsidDel="00671183">
        <w:rPr>
          <w:rFonts w:ascii="Calibri" w:hAnsi="Calibri" w:cs="Calibri"/>
          <w:color w:val="000000" w:themeColor="text1"/>
        </w:rPr>
        <w:t xml:space="preserve"> </w:t>
      </w:r>
      <w:r w:rsidR="00671183" w:rsidRPr="006F09FC">
        <w:rPr>
          <w:rFonts w:ascii="Calibri" w:hAnsi="Calibri" w:cs="Calibri"/>
          <w:color w:val="000000" w:themeColor="text1"/>
        </w:rPr>
        <w:t>assigned</w:t>
      </w:r>
      <w:r w:rsidRPr="006F09FC">
        <w:rPr>
          <w:rFonts w:ascii="Calibri" w:hAnsi="Calibri" w:cs="Calibri"/>
          <w:color w:val="000000" w:themeColor="text1"/>
        </w:rPr>
        <w:t xml:space="preserve"> 2:1 (stratified by stage) to receive </w:t>
      </w:r>
      <w:r w:rsidR="001B6659" w:rsidRPr="006F09FC">
        <w:rPr>
          <w:rFonts w:ascii="Calibri" w:hAnsi="Calibri" w:cs="Calibri"/>
          <w:color w:val="000000" w:themeColor="text1"/>
        </w:rPr>
        <w:t>mRNA-4157</w:t>
      </w:r>
      <w:r w:rsidRPr="006F09FC">
        <w:rPr>
          <w:rFonts w:ascii="Calibri" w:hAnsi="Calibri" w:cs="Calibri"/>
          <w:color w:val="000000" w:themeColor="text1"/>
        </w:rPr>
        <w:t xml:space="preserve"> (V940</w:t>
      </w:r>
      <w:r w:rsidR="001B6659" w:rsidRPr="006F09FC">
        <w:rPr>
          <w:rFonts w:ascii="Calibri" w:hAnsi="Calibri" w:cs="Calibri"/>
          <w:color w:val="000000" w:themeColor="text1"/>
        </w:rPr>
        <w:t>)</w:t>
      </w:r>
      <w:r w:rsidRPr="006F09FC">
        <w:rPr>
          <w:rFonts w:ascii="Calibri" w:hAnsi="Calibri" w:cs="Calibri"/>
          <w:color w:val="000000" w:themeColor="text1"/>
        </w:rPr>
        <w:t xml:space="preserve"> (1 mg every three weeks for nine doses) and KEYTRUDA (200 mg every three weeks up to 18 cycles [for approximately one year]) versus KEYTRUDA alone for approximately one year until disease recurrence or unacceptable toxicity. The primary endpoint is RFS, defined as the time from first dose of KEYTRUDA until the date of first recurrence (local, regional, or distant metastasis), a new primary melanoma, or death from any cause in the intention-to-treat population. Secondary endpoints include distant metastasis-free survival and safety, and exploratory endpoints include distribution of TMB expression in baseline tumor samples across study arms and their association with the primary RFS endpoint.</w:t>
      </w:r>
    </w:p>
    <w:p w14:paraId="10862991" w14:textId="444DE673" w:rsidR="0D522D23" w:rsidRPr="006F09FC" w:rsidRDefault="0D522D23" w:rsidP="44B453CF">
      <w:pPr>
        <w:rPr>
          <w:rFonts w:ascii="Calibri" w:hAnsi="Calibri" w:cs="Calibri"/>
          <w:color w:val="000000" w:themeColor="text1"/>
        </w:rPr>
      </w:pPr>
      <w:r w:rsidRPr="006F09FC">
        <w:rPr>
          <w:rFonts w:ascii="Calibri" w:hAnsi="Calibri" w:cs="Calibri"/>
          <w:color w:val="000000" w:themeColor="text1"/>
        </w:rPr>
        <w:t xml:space="preserve">Key eligibility criteria for the trial included: patients with </w:t>
      </w:r>
      <w:proofErr w:type="spellStart"/>
      <w:r w:rsidRPr="006F09FC">
        <w:rPr>
          <w:rFonts w:ascii="Calibri" w:hAnsi="Calibri" w:cs="Calibri"/>
          <w:color w:val="000000" w:themeColor="text1"/>
        </w:rPr>
        <w:t>resectable</w:t>
      </w:r>
      <w:proofErr w:type="spellEnd"/>
      <w:r w:rsidRPr="006F09FC">
        <w:rPr>
          <w:rFonts w:ascii="Calibri" w:hAnsi="Calibri" w:cs="Calibri"/>
          <w:color w:val="000000" w:themeColor="text1"/>
        </w:rPr>
        <w:t xml:space="preserve"> cutaneous melanoma metastatic to a lymph node and at high risk of recurrence, patients with complete resection within 13 weeks prior to the first dose of KEYTRUDA, patients were disease free at study entry (after surgery) with no loco-regional relapse or distant metastasis and no clinical evidence of brain metastases, patients had a formalin fixed paraffin embedded (FFPE) tumor sample available suitable for sequencing, Eastern Cooperative Oncology Group (ECOG) Performance Status 0 or 1 and patients with normal organ and marrow function reported at screening.</w:t>
      </w:r>
    </w:p>
    <w:p w14:paraId="72A1D3CF" w14:textId="77777777" w:rsidR="00FE1EC2" w:rsidRPr="006F09FC" w:rsidRDefault="00FE1EC2" w:rsidP="00FE1EC2">
      <w:pPr>
        <w:pStyle w:val="NormalWeb"/>
        <w:spacing w:before="0" w:after="0"/>
        <w:rPr>
          <w:rFonts w:ascii="Calibri" w:hAnsi="Calibri" w:cs="Calibri"/>
          <w:color w:val="000000" w:themeColor="text1"/>
          <w:sz w:val="22"/>
          <w:szCs w:val="22"/>
        </w:rPr>
      </w:pPr>
      <w:r w:rsidRPr="006F09FC">
        <w:rPr>
          <w:rStyle w:val="Strong"/>
          <w:rFonts w:ascii="Calibri" w:hAnsi="Calibri" w:cs="Calibri"/>
          <w:color w:val="000000" w:themeColor="text1"/>
          <w:sz w:val="22"/>
          <w:szCs w:val="22"/>
          <w:bdr w:val="none" w:sz="0" w:space="0" w:color="auto" w:frame="1"/>
        </w:rPr>
        <w:t>About melanoma</w:t>
      </w:r>
    </w:p>
    <w:p w14:paraId="45479998" w14:textId="77777777" w:rsidR="00FE1EC2" w:rsidRPr="006F09FC" w:rsidRDefault="00FE1EC2" w:rsidP="00FE1EC2">
      <w:pPr>
        <w:pStyle w:val="NormalWeb"/>
        <w:rPr>
          <w:rFonts w:ascii="Calibri" w:hAnsi="Calibri" w:cs="Calibri"/>
          <w:color w:val="000000" w:themeColor="text1"/>
          <w:sz w:val="22"/>
          <w:szCs w:val="22"/>
        </w:rPr>
      </w:pPr>
      <w:r w:rsidRPr="006F09FC">
        <w:rPr>
          <w:rFonts w:ascii="Calibri" w:hAnsi="Calibri" w:cs="Calibri"/>
          <w:color w:val="000000" w:themeColor="text1"/>
          <w:sz w:val="22"/>
          <w:szCs w:val="22"/>
        </w:rPr>
        <w:t>Melanoma, the most serious form of skin cancer, is characterized by the uncontrolled growth of pigment-producing cells. The rates of melanoma have been rising over the past few decades, with nearly 325,000 new cases diagnosed worldwide in 2020. In the U.S., skin cancer is one of the most common types of cancer diagnosed, and melanoma accounts for a large majority of skin cancer deaths. It is estimated there will be nearly 100,000 new cases of melanoma diagnosed and almost 8,000 deaths resulting from the disease in the U.S. in 2023.</w:t>
      </w:r>
    </w:p>
    <w:bookmarkEnd w:id="1"/>
    <w:p w14:paraId="725F6993" w14:textId="77777777" w:rsidR="00BD288C" w:rsidRPr="006F09FC" w:rsidRDefault="00BD288C" w:rsidP="00BD288C">
      <w:pPr>
        <w:spacing w:line="276" w:lineRule="auto"/>
        <w:contextualSpacing/>
        <w:rPr>
          <w:rFonts w:ascii="Calibri" w:eastAsia="Calibri" w:hAnsi="Calibri" w:cs="Calibri"/>
          <w:b/>
          <w:bCs/>
        </w:rPr>
      </w:pPr>
      <w:r w:rsidRPr="006F09FC">
        <w:rPr>
          <w:rFonts w:ascii="Calibri" w:eastAsia="Calibri" w:hAnsi="Calibri" w:cs="Calibri"/>
          <w:b/>
          <w:bCs/>
        </w:rPr>
        <w:t xml:space="preserve">About </w:t>
      </w:r>
      <w:r w:rsidRPr="006F09FC">
        <w:rPr>
          <w:rFonts w:ascii="Calibri" w:hAnsi="Calibri" w:cs="Calibri"/>
          <w:b/>
          <w:bCs/>
        </w:rPr>
        <w:t>KEYTRUDA</w:t>
      </w:r>
      <w:r w:rsidRPr="006F09FC">
        <w:rPr>
          <w:rFonts w:ascii="Calibri" w:eastAsia="Calibri" w:hAnsi="Calibri" w:cs="Calibri"/>
          <w:b/>
          <w:bCs/>
          <w:vertAlign w:val="superscript"/>
        </w:rPr>
        <w:t>®</w:t>
      </w:r>
      <w:r w:rsidRPr="006F09FC">
        <w:rPr>
          <w:rFonts w:ascii="Calibri" w:eastAsia="Calibri" w:hAnsi="Calibri" w:cs="Calibri"/>
          <w:b/>
          <w:bCs/>
        </w:rPr>
        <w:t xml:space="preserve"> (pembrolizumab) injection, 100 mg</w:t>
      </w:r>
    </w:p>
    <w:p w14:paraId="51623286" w14:textId="77777777" w:rsidR="00BD288C" w:rsidRPr="006F09FC" w:rsidRDefault="00BD288C" w:rsidP="00BD288C">
      <w:pPr>
        <w:spacing w:after="240" w:line="276" w:lineRule="auto"/>
        <w:ind w:firstLine="720"/>
        <w:rPr>
          <w:rFonts w:ascii="Calibri" w:eastAsia="Calibri" w:hAnsi="Calibri" w:cs="Calibri"/>
        </w:rPr>
      </w:pPr>
      <w:r w:rsidRPr="006F09FC">
        <w:rPr>
          <w:rFonts w:ascii="Calibri" w:eastAsia="Calibri" w:hAnsi="Calibri" w:cs="Calibri"/>
        </w:rPr>
        <w:t>KEYTRUDA is an anti-programmed death receptor-1 (PD-1) therapy that works by increasing the ability of the body’s immune system to help detect and fight tumor cells. KEYTRUDA is a humanized monoclonal antibody that blocks the interaction between PD-1 and its ligands, PD-L1 and PD-L2, thereby activating T lymphocytes which may affect both tumor cells and healthy cells.</w:t>
      </w:r>
    </w:p>
    <w:p w14:paraId="3F391DEA" w14:textId="77777777" w:rsidR="00BD288C" w:rsidRPr="006F09FC" w:rsidRDefault="00BD288C" w:rsidP="00BD288C">
      <w:pPr>
        <w:spacing w:after="240" w:line="276" w:lineRule="auto"/>
        <w:ind w:firstLine="720"/>
        <w:rPr>
          <w:rFonts w:ascii="Calibri" w:eastAsia="Calibri" w:hAnsi="Calibri" w:cs="Calibri"/>
        </w:rPr>
      </w:pPr>
      <w:r w:rsidRPr="006F09FC">
        <w:rPr>
          <w:rFonts w:ascii="Calibri" w:eastAsia="Calibri" w:hAnsi="Calibri" w:cs="Calibri"/>
        </w:rPr>
        <w:t>Merck has the industry’s largest immuno-oncology clinical research program. There are currently more than 1,600 trials studying KEYTRUDA across a wide variety of cancers and treatment settings. The KEYTRUDA clinical program seeks to understand the role of KEYTRUDA across cancers and the factors that may predict a patient's likelihood of benefitting from treatment with KEYTRUDA, including exploring several different biomarkers.</w:t>
      </w:r>
    </w:p>
    <w:p w14:paraId="0D3D6EAE" w14:textId="77777777" w:rsidR="00BD288C" w:rsidRPr="006F09FC" w:rsidRDefault="00BD288C" w:rsidP="00BD288C">
      <w:pPr>
        <w:spacing w:line="276" w:lineRule="auto"/>
        <w:rPr>
          <w:rFonts w:ascii="Calibri" w:eastAsia="Calibri" w:hAnsi="Calibri" w:cs="Calibri"/>
          <w:b/>
          <w:bCs/>
        </w:rPr>
      </w:pPr>
      <w:r w:rsidRPr="006F09FC">
        <w:rPr>
          <w:rFonts w:ascii="Calibri" w:eastAsia="Calibri" w:hAnsi="Calibri" w:cs="Calibri"/>
          <w:b/>
          <w:bCs/>
        </w:rPr>
        <w:t>Selected KEYTRUDA</w:t>
      </w:r>
      <w:r w:rsidRPr="006F09FC">
        <w:rPr>
          <w:rFonts w:ascii="Calibri" w:eastAsia="Calibri" w:hAnsi="Calibri" w:cs="Calibri"/>
          <w:b/>
          <w:bCs/>
          <w:vertAlign w:val="superscript"/>
        </w:rPr>
        <w:t>®</w:t>
      </w:r>
      <w:r w:rsidRPr="006F09FC">
        <w:rPr>
          <w:rFonts w:ascii="Calibri" w:eastAsia="Calibri" w:hAnsi="Calibri" w:cs="Calibri"/>
          <w:b/>
          <w:bCs/>
        </w:rPr>
        <w:t xml:space="preserve"> (pembrolizumab) Indications in the U.S.</w:t>
      </w:r>
    </w:p>
    <w:p w14:paraId="72F6DA93" w14:textId="77777777" w:rsidR="00607F9B" w:rsidRPr="00607F9B" w:rsidRDefault="00607F9B" w:rsidP="00607F9B">
      <w:pPr>
        <w:spacing w:after="240" w:line="276" w:lineRule="auto"/>
        <w:rPr>
          <w:rFonts w:ascii="Calibri" w:eastAsia="Calibri" w:hAnsi="Calibri" w:cs="Calibri"/>
          <w:i/>
          <w:iCs/>
        </w:rPr>
      </w:pPr>
      <w:r w:rsidRPr="00607F9B">
        <w:rPr>
          <w:rFonts w:ascii="Calibri" w:eastAsia="Calibri" w:hAnsi="Calibri" w:cs="Calibri"/>
          <w:i/>
          <w:iCs/>
        </w:rPr>
        <w:t>Melanoma</w:t>
      </w:r>
    </w:p>
    <w:p w14:paraId="032C3078" w14:textId="77777777" w:rsidR="00607F9B" w:rsidRPr="00607F9B" w:rsidRDefault="00607F9B" w:rsidP="00607F9B">
      <w:pPr>
        <w:spacing w:after="240" w:line="276" w:lineRule="auto"/>
        <w:rPr>
          <w:rFonts w:ascii="Calibri" w:eastAsia="Calibri" w:hAnsi="Calibri" w:cs="Calibri"/>
        </w:rPr>
      </w:pPr>
      <w:r w:rsidRPr="00607F9B">
        <w:rPr>
          <w:rFonts w:ascii="Calibri" w:eastAsia="Calibri" w:hAnsi="Calibri" w:cs="Calibri"/>
        </w:rPr>
        <w:t>KEYTRUDA is indicated for the treatment of patients with unresectable or metastatic melanoma.</w:t>
      </w:r>
    </w:p>
    <w:p w14:paraId="0DB4BBC9" w14:textId="77777777" w:rsidR="00607F9B" w:rsidRPr="00607F9B" w:rsidRDefault="00607F9B" w:rsidP="00607F9B">
      <w:pPr>
        <w:spacing w:after="240" w:line="276" w:lineRule="auto"/>
        <w:rPr>
          <w:rFonts w:ascii="Calibri" w:eastAsia="Calibri" w:hAnsi="Calibri" w:cs="Calibri"/>
        </w:rPr>
      </w:pPr>
      <w:r w:rsidRPr="00607F9B">
        <w:rPr>
          <w:rFonts w:ascii="Calibri" w:eastAsia="Calibri" w:hAnsi="Calibri" w:cs="Calibri"/>
        </w:rPr>
        <w:lastRenderedPageBreak/>
        <w:t>KEYTRUDA is indicated for the adjuvant treatment of adult and pediatric (12 years and older) patients with stage IIB, IIC, or III melanoma following complete resection.</w:t>
      </w:r>
    </w:p>
    <w:p w14:paraId="76CFCC6A" w14:textId="6E2E9FC8" w:rsidR="00BD288C" w:rsidRPr="006F09FC" w:rsidRDefault="00BD288C" w:rsidP="00607F9B">
      <w:pPr>
        <w:spacing w:after="240" w:line="276" w:lineRule="auto"/>
        <w:rPr>
          <w:rFonts w:ascii="Calibri" w:eastAsia="Calibri" w:hAnsi="Calibri" w:cs="Calibri"/>
        </w:rPr>
      </w:pPr>
      <w:r w:rsidRPr="006F09FC">
        <w:rPr>
          <w:rFonts w:ascii="Calibri" w:eastAsia="Calibri" w:hAnsi="Calibri" w:cs="Calibri"/>
          <w:i/>
          <w:iCs/>
        </w:rPr>
        <w:t>See additional selected indications for KEYTRUDA in the U.S. after the Selected Important Safety Information</w:t>
      </w:r>
    </w:p>
    <w:p w14:paraId="1CE1F1D3"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b/>
          <w:sz w:val="22"/>
          <w:szCs w:val="22"/>
        </w:rPr>
        <w:t>Selected Important Safety Information for KEYTRUDA</w:t>
      </w:r>
      <w:r w:rsidRPr="006F09FC">
        <w:rPr>
          <w:rStyle w:val="eop"/>
          <w:rFonts w:ascii="Calibri" w:eastAsia="Arial" w:hAnsi="Calibri" w:cs="Calibri"/>
          <w:sz w:val="22"/>
          <w:szCs w:val="22"/>
        </w:rPr>
        <w:t> </w:t>
      </w:r>
    </w:p>
    <w:p w14:paraId="2306F41C"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b/>
          <w:sz w:val="22"/>
          <w:szCs w:val="22"/>
        </w:rPr>
        <w:t>Severe and Fatal Immune-Mediated Adverse Reactions</w:t>
      </w:r>
      <w:r w:rsidRPr="006F09FC">
        <w:rPr>
          <w:rFonts w:ascii="Calibri" w:hAnsi="Calibri" w:cs="Calibri"/>
          <w:sz w:val="22"/>
          <w:szCs w:val="22"/>
        </w:rPr>
        <w:t> </w:t>
      </w:r>
    </w:p>
    <w:p w14:paraId="5CCFA273"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is a monoclonal antibody that belongs to a class of drugs that bind to either the PD-1 or the PD-L1</w:t>
      </w:r>
      <w:r w:rsidRPr="006F09FC">
        <w:rPr>
          <w:rFonts w:ascii="Calibri" w:hAnsi="Calibri" w:cs="Calibri"/>
          <w:sz w:val="22"/>
          <w:szCs w:val="22"/>
        </w:rPr>
        <w:t>,</w:t>
      </w:r>
      <w:r w:rsidRPr="006F09FC">
        <w:rPr>
          <w:rStyle w:val="normaltextrun"/>
          <w:rFonts w:ascii="Calibri" w:hAnsi="Calibri" w:cs="Calibri"/>
          <w:sz w:val="22"/>
          <w:szCs w:val="22"/>
        </w:rPr>
        <w:t xml:space="preserve"> blocking the PD-1/PD-L1 pathway, thereby removing inhibition of the immune response, potentially breaking peripheral tolerance and inducing immune-mediated adverse reactions. Immune-mediated adverse reactions, which may be severe or fatal, can occur in any organ system or tissue, can affect more than one body system simultaneously, and can occur at any time after starting treatment or after discontinuation of treatment. Important immune-mediated adverse reactions listed here may not include all possible severe and fatal immune-mediated adverse reactions.</w:t>
      </w:r>
      <w:r w:rsidRPr="006F09FC">
        <w:rPr>
          <w:rFonts w:ascii="Calibri" w:hAnsi="Calibri" w:cs="Calibri"/>
          <w:sz w:val="22"/>
          <w:szCs w:val="22"/>
        </w:rPr>
        <w:t> </w:t>
      </w:r>
    </w:p>
    <w:p w14:paraId="2497EC2C"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Monitor patients closely for symptoms and signs that may be clinical manifestations of underlying immune-mediated adverse reactions. Early identification and management are essential to ensure safe use of anti–PD-1/PD-L1 treatments. Evaluate liver enzymes, creatinine, and thyroid function at baseline and periodically during treatment. For patients with TNBC treated with KEYTRUDA in the neoadjuvant setting, monitor blood cortisol at baseline, prior to surgery, and as clinically indicated. In cases of suspected immune-mediated adverse reactions, initiate appropriate workup to exclude alternative etiologies, including infection. Institute medical management promptly, including specialty consultation as appropriate.</w:t>
      </w:r>
      <w:r w:rsidRPr="006F09FC">
        <w:rPr>
          <w:rFonts w:ascii="Calibri" w:hAnsi="Calibri" w:cs="Calibri"/>
          <w:sz w:val="22"/>
          <w:szCs w:val="22"/>
        </w:rPr>
        <w:t> </w:t>
      </w:r>
    </w:p>
    <w:p w14:paraId="734C1804"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Withhold or permanently discontinue KEYTRUDA depending on severity of the immune-mediated adverse reaction. In general, if KEYTRUDA requires interruption or discontinuation, administer systemic corticosteroid therapy (1 to 2 mg/kg/day prednisone or equivalent) until improvement to Grade 1 or less. Upon improvement to Grade 1 or less, initiate corticosteroid taper and continue to taper over at least 1 month. Consider administration of other systemic immunosuppressants in patients whose adverse reactions are not controlled with corticosteroid therapy.</w:t>
      </w:r>
      <w:r w:rsidRPr="006F09FC">
        <w:rPr>
          <w:rFonts w:ascii="Calibri" w:hAnsi="Calibri" w:cs="Calibri"/>
          <w:sz w:val="22"/>
          <w:szCs w:val="22"/>
        </w:rPr>
        <w:t> </w:t>
      </w:r>
    </w:p>
    <w:p w14:paraId="49424EF5"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sz w:val="22"/>
          <w:szCs w:val="22"/>
          <w:u w:val="single"/>
        </w:rPr>
        <w:t>Immune-Mediated Pneumonitis</w:t>
      </w:r>
      <w:r w:rsidRPr="006F09FC">
        <w:rPr>
          <w:rFonts w:ascii="Calibri" w:hAnsi="Calibri" w:cs="Calibri"/>
          <w:sz w:val="22"/>
          <w:szCs w:val="22"/>
        </w:rPr>
        <w:t> </w:t>
      </w:r>
    </w:p>
    <w:p w14:paraId="0FDBF070"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can cause immune-mediated pneumonitis. The incidence is higher in patients who have received prior thoracic radiation. Immune-mediated pneumonitis occurred in 3.4% (94/2799) of patients receiving KEYTRUDA, including fatal (0.1%), Grade 4 (0.3%), Grade 3 (0.9%), and Grade 2 (1.3%) reactions. Systemic corticosteroids were required in 67% (63/94) of patients. Pneumonitis led to permanent discontinuation of KEYTRUDA in 1.3% (36) and withholding in 0.9% (26) of patients. All patients who were withheld reinitiated KEYTRUDA after symptom improvement; of these, 23% had recurrence. Pneumonitis resolved in 59% of the 94 patients.</w:t>
      </w:r>
      <w:r w:rsidRPr="006F09FC">
        <w:rPr>
          <w:rFonts w:ascii="Calibri" w:hAnsi="Calibri" w:cs="Calibri"/>
          <w:sz w:val="22"/>
          <w:szCs w:val="22"/>
        </w:rPr>
        <w:t> </w:t>
      </w:r>
    </w:p>
    <w:p w14:paraId="03A3AD97"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 xml:space="preserve">Pneumonitis occurred in 8% (31/389) of adult patients with </w:t>
      </w:r>
      <w:proofErr w:type="spellStart"/>
      <w:r w:rsidRPr="006F09FC">
        <w:rPr>
          <w:rStyle w:val="spellingerror"/>
          <w:rFonts w:ascii="Calibri" w:hAnsi="Calibri" w:cs="Calibri"/>
          <w:sz w:val="22"/>
          <w:szCs w:val="22"/>
        </w:rPr>
        <w:t>cHL</w:t>
      </w:r>
      <w:proofErr w:type="spellEnd"/>
      <w:r w:rsidRPr="006F09FC">
        <w:rPr>
          <w:rStyle w:val="normaltextrun"/>
          <w:rFonts w:ascii="Calibri" w:hAnsi="Calibri" w:cs="Calibri"/>
          <w:sz w:val="22"/>
          <w:szCs w:val="22"/>
        </w:rPr>
        <w:t xml:space="preserve"> receiving KEYTRUDA as a single agent, including Grades 3-4 in 2.3% of patients. Patients received high-dose corticosteroids for a median </w:t>
      </w:r>
      <w:r w:rsidRPr="006F09FC">
        <w:rPr>
          <w:rStyle w:val="normaltextrun"/>
          <w:rFonts w:ascii="Calibri" w:hAnsi="Calibri" w:cs="Calibri"/>
          <w:sz w:val="22"/>
          <w:szCs w:val="22"/>
        </w:rPr>
        <w:lastRenderedPageBreak/>
        <w:t>duration of 10 days (range: 2 days to 53 months). Pneumonitis rates were similar in patients with and without prior thoracic radiation. Pneumonitis led to discontinuation of KEYTRUDA in 5.4% (21) of patients. Of the patients who developed pneumonitis, 42% interrupted KEYTRUDA, 68% discontinued KEYTRUDA, and 77% had resolution.</w:t>
      </w:r>
      <w:r w:rsidRPr="006F09FC">
        <w:rPr>
          <w:rFonts w:ascii="Calibri" w:hAnsi="Calibri" w:cs="Calibri"/>
          <w:sz w:val="22"/>
          <w:szCs w:val="22"/>
        </w:rPr>
        <w:t> </w:t>
      </w:r>
    </w:p>
    <w:p w14:paraId="39473679"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Pneumonitis occurred in 7% (41/580) of adult patients with resected NSCLC who received KEYTRUDA as a single agent for adjuvant treatment of NSCLC, including fatal (0.2%), Grade 4 (0.3%), and Grade 3 (1%) adverse reactions. Patients received high-dose corticosteroids for a median duration of 10 days (range: 1 day to 2.3 months). Pneumonitis led to discontinuation of KEYTRUDA in 26 (4.5%) of patients. Of the patients who developed pneumonitis, 54% interrupted KEYTRUDA, 63% discontinued KEYTRUDA, and 71% had resolution.</w:t>
      </w:r>
      <w:r w:rsidRPr="006F09FC">
        <w:rPr>
          <w:rFonts w:ascii="Calibri" w:hAnsi="Calibri" w:cs="Calibri"/>
          <w:sz w:val="22"/>
          <w:szCs w:val="22"/>
        </w:rPr>
        <w:t> </w:t>
      </w:r>
    </w:p>
    <w:p w14:paraId="7C0197C5"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sz w:val="22"/>
          <w:szCs w:val="22"/>
          <w:u w:val="single"/>
        </w:rPr>
        <w:t>Immune-Mediated Colitis</w:t>
      </w:r>
      <w:r w:rsidRPr="006F09FC">
        <w:rPr>
          <w:rFonts w:ascii="Calibri" w:hAnsi="Calibri" w:cs="Calibri"/>
          <w:sz w:val="22"/>
          <w:szCs w:val="22"/>
        </w:rPr>
        <w:t> </w:t>
      </w:r>
    </w:p>
    <w:p w14:paraId="64285C45"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can cause immune-mediated colitis, which may present with diarrhea. Cytomegalovirus infection/reactivation has been reported in patients with corticosteroid-refractory immune-mediated colitis. In cases of corticosteroid-refractory colitis, consider repeating infectious workup to exclude alternative etiologies. Immune-mediated colitis occurred in 1.7% (48/2799) of patients receiving KEYTRUDA, including Grade 4 (&lt;0.1%), Grade 3 (1.1%), and Grade 2 (0.4%) reactions. Systemic corticosteroids were required in 69% (33/48); additional immunosuppressant therapy was required in 4.2% of patients. Colitis led to permanent discontinuation of KEYTRUDA in 0.5% (15) and withholding in 0.5% (13) of patients. All patients who were withheld reinitiated KEYTRUDA after symptom improvement; of these, 23% had recurrence. Colitis resolved in 85% of the 48 patients.</w:t>
      </w:r>
      <w:r w:rsidRPr="006F09FC">
        <w:rPr>
          <w:rFonts w:ascii="Calibri" w:hAnsi="Calibri" w:cs="Calibri"/>
          <w:sz w:val="22"/>
          <w:szCs w:val="22"/>
        </w:rPr>
        <w:t> </w:t>
      </w:r>
    </w:p>
    <w:p w14:paraId="7B68BF12"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sz w:val="22"/>
          <w:szCs w:val="22"/>
          <w:u w:val="single"/>
        </w:rPr>
        <w:t>Hepatotoxicity and Immune-Mediated Hepatitis</w:t>
      </w:r>
      <w:r w:rsidRPr="006F09FC">
        <w:rPr>
          <w:rFonts w:ascii="Calibri" w:hAnsi="Calibri" w:cs="Calibri"/>
          <w:sz w:val="22"/>
          <w:szCs w:val="22"/>
        </w:rPr>
        <w:t> </w:t>
      </w:r>
    </w:p>
    <w:p w14:paraId="7C7706FA"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KEYTRUDA as a Single Agent</w:t>
      </w:r>
      <w:r w:rsidRPr="006F09FC">
        <w:rPr>
          <w:rFonts w:ascii="Calibri" w:hAnsi="Calibri" w:cs="Calibri"/>
          <w:sz w:val="22"/>
          <w:szCs w:val="22"/>
        </w:rPr>
        <w:t> </w:t>
      </w:r>
    </w:p>
    <w:p w14:paraId="7D53A552"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can cause immune-mediated hepatitis. Immune-mediated hepatitis occurred in 0.7% (19/2799) of patients receiving KEYTRUDA, including Grade 4 (&lt;0.1%), Grade 3 (0.4%), and Grade 2 (0.1%) reactions. Systemic corticosteroids were required in 68% (13/19) of patients; additional immunosuppressant therapy was required in 11% of patients. Hepatitis led to permanent discontinuation of KEYTRUDA in 0.2% (6) and withholding in 0.3% (9) of patients. All patients who were withheld reinitiated KEYTRUDA after symptom improvement; of these, none had recurrence. Hepatitis resolved in 79% of the 19 patients.</w:t>
      </w:r>
      <w:r w:rsidRPr="006F09FC">
        <w:rPr>
          <w:rFonts w:ascii="Calibri" w:hAnsi="Calibri" w:cs="Calibri"/>
          <w:sz w:val="22"/>
          <w:szCs w:val="22"/>
        </w:rPr>
        <w:t> </w:t>
      </w:r>
    </w:p>
    <w:p w14:paraId="0CFA286A"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 xml:space="preserve">KEYTRUDA With </w:t>
      </w:r>
      <w:proofErr w:type="spellStart"/>
      <w:r w:rsidRPr="006F09FC">
        <w:rPr>
          <w:rStyle w:val="spellingerror"/>
          <w:rFonts w:ascii="Calibri" w:hAnsi="Calibri" w:cs="Calibri"/>
          <w:i/>
          <w:sz w:val="22"/>
          <w:szCs w:val="22"/>
        </w:rPr>
        <w:t>Axitinib</w:t>
      </w:r>
      <w:proofErr w:type="spellEnd"/>
      <w:r w:rsidRPr="006F09FC">
        <w:rPr>
          <w:rFonts w:ascii="Calibri" w:hAnsi="Calibri" w:cs="Calibri"/>
          <w:sz w:val="22"/>
          <w:szCs w:val="22"/>
        </w:rPr>
        <w:t> </w:t>
      </w:r>
    </w:p>
    <w:p w14:paraId="73ED1417"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 xml:space="preserve">KEYTRUDA in combination with </w:t>
      </w:r>
      <w:proofErr w:type="spellStart"/>
      <w:r w:rsidRPr="006F09FC">
        <w:rPr>
          <w:rStyle w:val="spellingerror"/>
          <w:rFonts w:ascii="Calibri" w:hAnsi="Calibri" w:cs="Calibri"/>
          <w:sz w:val="22"/>
          <w:szCs w:val="22"/>
        </w:rPr>
        <w:t>axitinib</w:t>
      </w:r>
      <w:proofErr w:type="spellEnd"/>
      <w:r w:rsidRPr="006F09FC">
        <w:rPr>
          <w:rStyle w:val="normaltextrun"/>
          <w:rFonts w:ascii="Calibri" w:hAnsi="Calibri" w:cs="Calibri"/>
          <w:sz w:val="22"/>
          <w:szCs w:val="22"/>
        </w:rPr>
        <w:t xml:space="preserve"> can cause hepatic toxicity. Monitor liver enzymes before initiation of and periodically throughout treatment. Consider monitoring more frequently as compared to when the drugs are administered as single agents. For elevated liver enzymes, interrupt KEYTRUDA and </w:t>
      </w:r>
      <w:proofErr w:type="spellStart"/>
      <w:r w:rsidRPr="006F09FC">
        <w:rPr>
          <w:rStyle w:val="spellingerror"/>
          <w:rFonts w:ascii="Calibri" w:hAnsi="Calibri" w:cs="Calibri"/>
          <w:sz w:val="22"/>
          <w:szCs w:val="22"/>
        </w:rPr>
        <w:t>axitinib</w:t>
      </w:r>
      <w:proofErr w:type="spellEnd"/>
      <w:r w:rsidRPr="006F09FC">
        <w:rPr>
          <w:rStyle w:val="normaltextrun"/>
          <w:rFonts w:ascii="Calibri" w:hAnsi="Calibri" w:cs="Calibri"/>
          <w:sz w:val="22"/>
          <w:szCs w:val="22"/>
        </w:rPr>
        <w:t xml:space="preserve">, and consider administering corticosteroids as needed. With the combination of KEYTRUDA and </w:t>
      </w:r>
      <w:proofErr w:type="spellStart"/>
      <w:r w:rsidRPr="006F09FC">
        <w:rPr>
          <w:rStyle w:val="spellingerror"/>
          <w:rFonts w:ascii="Calibri" w:hAnsi="Calibri" w:cs="Calibri"/>
          <w:sz w:val="22"/>
          <w:szCs w:val="22"/>
        </w:rPr>
        <w:t>axitinib</w:t>
      </w:r>
      <w:proofErr w:type="spellEnd"/>
      <w:r w:rsidRPr="006F09FC">
        <w:rPr>
          <w:rStyle w:val="normaltextrun"/>
          <w:rFonts w:ascii="Calibri" w:hAnsi="Calibri" w:cs="Calibri"/>
          <w:sz w:val="22"/>
          <w:szCs w:val="22"/>
        </w:rPr>
        <w:t xml:space="preserve">, Grades 3 and 4 increased alanine aminotransferase (ALT) (20%) and increased aspartate aminotransferase (AST) (13%) were seen at a higher frequency compared to KEYTRUDA alone. Fifty-nine percent of the patients with increased ALT received systemic corticosteroids. In patients with ALT ≥3 times upper limit of normal (ULN) (Grades 2-4, n=116), ALT resolved to Grades 0-1 in 94%. Among the 92 </w:t>
      </w:r>
      <w:r w:rsidRPr="006F09FC">
        <w:rPr>
          <w:rStyle w:val="normaltextrun"/>
          <w:rFonts w:ascii="Calibri" w:hAnsi="Calibri" w:cs="Calibri"/>
          <w:sz w:val="22"/>
          <w:szCs w:val="22"/>
        </w:rPr>
        <w:lastRenderedPageBreak/>
        <w:t xml:space="preserve">patients who were rechallenged with either KEYTRUDA (n=3) or </w:t>
      </w:r>
      <w:proofErr w:type="spellStart"/>
      <w:r w:rsidRPr="006F09FC">
        <w:rPr>
          <w:rStyle w:val="spellingerror"/>
          <w:rFonts w:ascii="Calibri" w:hAnsi="Calibri" w:cs="Calibri"/>
          <w:sz w:val="22"/>
          <w:szCs w:val="22"/>
        </w:rPr>
        <w:t>axitinib</w:t>
      </w:r>
      <w:proofErr w:type="spellEnd"/>
      <w:r w:rsidRPr="006F09FC">
        <w:rPr>
          <w:rStyle w:val="normaltextrun"/>
          <w:rFonts w:ascii="Calibri" w:hAnsi="Calibri" w:cs="Calibri"/>
          <w:sz w:val="22"/>
          <w:szCs w:val="22"/>
        </w:rPr>
        <w:t xml:space="preserve"> (n=34) administered as a single agent or with both (n=55), recurrence of ALT ≥3 times ULN was observed in 1 patient receiving KEYTRUDA, 16 patients receiving </w:t>
      </w:r>
      <w:proofErr w:type="spellStart"/>
      <w:r w:rsidRPr="006F09FC">
        <w:rPr>
          <w:rStyle w:val="spellingerror"/>
          <w:rFonts w:ascii="Calibri" w:hAnsi="Calibri" w:cs="Calibri"/>
          <w:sz w:val="22"/>
          <w:szCs w:val="22"/>
        </w:rPr>
        <w:t>axitinib</w:t>
      </w:r>
      <w:proofErr w:type="spellEnd"/>
      <w:r w:rsidRPr="006F09FC">
        <w:rPr>
          <w:rStyle w:val="normaltextrun"/>
          <w:rFonts w:ascii="Calibri" w:hAnsi="Calibri" w:cs="Calibri"/>
          <w:sz w:val="22"/>
          <w:szCs w:val="22"/>
        </w:rPr>
        <w:t>, and 24 patients receiving both. All patients with a recurrence of ALT ≥3 ULN subsequently recovered from the event.</w:t>
      </w:r>
      <w:r w:rsidRPr="006F09FC">
        <w:rPr>
          <w:rFonts w:ascii="Calibri" w:hAnsi="Calibri" w:cs="Calibri"/>
          <w:sz w:val="22"/>
          <w:szCs w:val="22"/>
        </w:rPr>
        <w:t>  </w:t>
      </w:r>
    </w:p>
    <w:p w14:paraId="6928AF4A"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sz w:val="22"/>
          <w:szCs w:val="22"/>
          <w:u w:val="single"/>
        </w:rPr>
        <w:t>Immune-Mediated Endocrinopathies</w:t>
      </w:r>
      <w:r w:rsidRPr="006F09FC">
        <w:rPr>
          <w:rFonts w:ascii="Calibri" w:hAnsi="Calibri" w:cs="Calibri"/>
          <w:sz w:val="22"/>
          <w:szCs w:val="22"/>
        </w:rPr>
        <w:t> </w:t>
      </w:r>
    </w:p>
    <w:p w14:paraId="58D98A50"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Adrenal Insufficiency</w:t>
      </w:r>
    </w:p>
    <w:p w14:paraId="2C9C1680"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can cause primary or secondary adrenal insufficiency. For Grade 2 or higher, initiate symptomatic treatment, including hormone replacement as clinically indicated. Withhold KEYTRUDA depending on severity. Adrenal insufficiency occurred in 0.8% (22/2799) of patients receiving KEYTRUDA, including Grade 4 (&lt;0.1%), Grade 3 (0.3%), and Grade 2 (0.3%) reactions. Systemic corticosteroids were required in 77% (17/22) of patients; of these, the majority remained on systemic corticosteroids. Adrenal insufficiency led to permanent discontinuation of KEYTRUDA in &lt;0.1% (1) and withholding in 0.3% (8) of patients. All patients who were withheld reinitiated KEYTRUDA after symptom improvement.</w:t>
      </w:r>
      <w:r w:rsidRPr="006F09FC">
        <w:rPr>
          <w:rFonts w:ascii="Calibri" w:hAnsi="Calibri" w:cs="Calibri"/>
          <w:sz w:val="22"/>
          <w:szCs w:val="22"/>
        </w:rPr>
        <w:t> </w:t>
      </w:r>
    </w:p>
    <w:p w14:paraId="7B17F481"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proofErr w:type="spellStart"/>
      <w:r w:rsidRPr="006F09FC">
        <w:rPr>
          <w:rStyle w:val="spellingerror"/>
          <w:rFonts w:ascii="Calibri" w:hAnsi="Calibri" w:cs="Calibri"/>
          <w:i/>
          <w:sz w:val="22"/>
          <w:szCs w:val="22"/>
        </w:rPr>
        <w:t>Hypophysitis</w:t>
      </w:r>
      <w:proofErr w:type="spellEnd"/>
    </w:p>
    <w:p w14:paraId="610BE80E"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 xml:space="preserve">KEYTRUDA can cause immune-mediated </w:t>
      </w:r>
      <w:proofErr w:type="spellStart"/>
      <w:r w:rsidRPr="006F09FC">
        <w:rPr>
          <w:rStyle w:val="spellingerror"/>
          <w:rFonts w:ascii="Calibri" w:hAnsi="Calibri" w:cs="Calibri"/>
          <w:sz w:val="22"/>
          <w:szCs w:val="22"/>
        </w:rPr>
        <w:t>hypophysitis</w:t>
      </w:r>
      <w:proofErr w:type="spellEnd"/>
      <w:r w:rsidRPr="006F09FC">
        <w:rPr>
          <w:rStyle w:val="normaltextrun"/>
          <w:rFonts w:ascii="Calibri" w:hAnsi="Calibri" w:cs="Calibri"/>
          <w:sz w:val="22"/>
          <w:szCs w:val="22"/>
        </w:rPr>
        <w:t xml:space="preserve">. </w:t>
      </w:r>
      <w:proofErr w:type="spellStart"/>
      <w:r w:rsidRPr="006F09FC">
        <w:rPr>
          <w:rStyle w:val="spellingerror"/>
          <w:rFonts w:ascii="Calibri" w:hAnsi="Calibri" w:cs="Calibri"/>
          <w:sz w:val="22"/>
          <w:szCs w:val="22"/>
        </w:rPr>
        <w:t>Hypophysitis</w:t>
      </w:r>
      <w:proofErr w:type="spellEnd"/>
      <w:r w:rsidRPr="006F09FC">
        <w:rPr>
          <w:rStyle w:val="normaltextrun"/>
          <w:rFonts w:ascii="Calibri" w:hAnsi="Calibri" w:cs="Calibri"/>
          <w:sz w:val="22"/>
          <w:szCs w:val="22"/>
        </w:rPr>
        <w:t xml:space="preserve"> can present with acute symptoms associated with mass effect such as headache, photophobia, or visual field defects. </w:t>
      </w:r>
      <w:proofErr w:type="spellStart"/>
      <w:r w:rsidRPr="006F09FC">
        <w:rPr>
          <w:rStyle w:val="spellingerror"/>
          <w:rFonts w:ascii="Calibri" w:hAnsi="Calibri" w:cs="Calibri"/>
          <w:sz w:val="22"/>
          <w:szCs w:val="22"/>
        </w:rPr>
        <w:t>Hypophysitis</w:t>
      </w:r>
      <w:proofErr w:type="spellEnd"/>
      <w:r w:rsidRPr="006F09FC">
        <w:rPr>
          <w:rStyle w:val="normaltextrun"/>
          <w:rFonts w:ascii="Calibri" w:hAnsi="Calibri" w:cs="Calibri"/>
          <w:sz w:val="22"/>
          <w:szCs w:val="22"/>
        </w:rPr>
        <w:t xml:space="preserve"> can cause hypopituitarism. Initiate hormone replacement as indicated. Withhold or permanently discontinue KEYTRUDA depending on severity. </w:t>
      </w:r>
      <w:proofErr w:type="spellStart"/>
      <w:r w:rsidRPr="006F09FC">
        <w:rPr>
          <w:rStyle w:val="spellingerror"/>
          <w:rFonts w:ascii="Calibri" w:hAnsi="Calibri" w:cs="Calibri"/>
          <w:sz w:val="22"/>
          <w:szCs w:val="22"/>
        </w:rPr>
        <w:t>Hypophysitis</w:t>
      </w:r>
      <w:proofErr w:type="spellEnd"/>
      <w:r w:rsidRPr="006F09FC">
        <w:rPr>
          <w:rStyle w:val="normaltextrun"/>
          <w:rFonts w:ascii="Calibri" w:hAnsi="Calibri" w:cs="Calibri"/>
          <w:sz w:val="22"/>
          <w:szCs w:val="22"/>
        </w:rPr>
        <w:t xml:space="preserve"> occurred in 0.6% (17/2799) of patients receiving KEYTRUDA, including Grade 4 (&lt;0.1%), Grade 3 (0.3%), and Grade 2 (0.2%) reactions. Systemic corticosteroids were required in 94% (16/17) of patients; of these, the majority remained on systemic corticosteroids. </w:t>
      </w:r>
      <w:proofErr w:type="spellStart"/>
      <w:r w:rsidRPr="006F09FC">
        <w:rPr>
          <w:rStyle w:val="spellingerror"/>
          <w:rFonts w:ascii="Calibri" w:hAnsi="Calibri" w:cs="Calibri"/>
          <w:sz w:val="22"/>
          <w:szCs w:val="22"/>
        </w:rPr>
        <w:t>Hypophysitis</w:t>
      </w:r>
      <w:proofErr w:type="spellEnd"/>
      <w:r w:rsidRPr="006F09FC">
        <w:rPr>
          <w:rStyle w:val="normaltextrun"/>
          <w:rFonts w:ascii="Calibri" w:hAnsi="Calibri" w:cs="Calibri"/>
          <w:sz w:val="22"/>
          <w:szCs w:val="22"/>
        </w:rPr>
        <w:t xml:space="preserve"> led to permanent discontinuation of KEYTRUDA in 0.1% (4) and withholding in 0.3% (7) of patients. All patients who were withheld reinitiated KEYTRUDA after symptom improvement.</w:t>
      </w:r>
      <w:r w:rsidRPr="006F09FC">
        <w:rPr>
          <w:rFonts w:ascii="Calibri" w:hAnsi="Calibri" w:cs="Calibri"/>
          <w:sz w:val="22"/>
          <w:szCs w:val="22"/>
        </w:rPr>
        <w:t> </w:t>
      </w:r>
    </w:p>
    <w:p w14:paraId="20D25035"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Thyroid Disorders</w:t>
      </w:r>
    </w:p>
    <w:p w14:paraId="3F5BC30B"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can cause immune-mediated thyroid disorders. Thyroiditis can present with or without endocrinopathy. Hypothyroidism can follow hyperthyroidism. Initiate hormone replacement for hypothyroidism or institute medical management of hyperthyroidism as clinically indicated. Withhold or permanently discontinue KEYTRUDA depending on severity. Thyroiditis occurred in 0.6% (16/2799) of patients receiving KEYTRUDA, including Grade 2 (0.3%). None discontinued, but KEYTRUDA was withheld in &lt;0.1% (1) of patients.</w:t>
      </w:r>
    </w:p>
    <w:p w14:paraId="3E5642E8" w14:textId="77777777" w:rsidR="00BD288C" w:rsidRPr="006F09FC" w:rsidRDefault="00BD288C" w:rsidP="00BD288C">
      <w:pPr>
        <w:spacing w:line="276" w:lineRule="auto"/>
        <w:ind w:firstLine="720"/>
        <w:textAlignment w:val="baseline"/>
        <w:rPr>
          <w:rFonts w:ascii="Calibri" w:eastAsia="Times New Roman" w:hAnsi="Calibri" w:cs="Calibri"/>
        </w:rPr>
      </w:pPr>
      <w:r w:rsidRPr="006F09FC">
        <w:rPr>
          <w:rStyle w:val="normaltextrun"/>
          <w:rFonts w:ascii="Calibri" w:hAnsi="Calibri" w:cs="Calibri"/>
        </w:rPr>
        <w:t xml:space="preserve">Hyperthyroidism occurred in 3.4% (96/2799) of patients receiving KEYTRUDA, including Grade 3 (0.1%) and Grade 2 (0.8%). It led to permanent discontinuation of KEYTRUDA in &lt;0.1% (2) and withholding in 0.3% (7) of patients. All patients who were withheld reinitiated KEYTRUDA after symptom improvement. Hypothyroidism occurred in 8% (237/2799) of patients receiving KEYTRUDA, including Grade 3 (0.1%) and Grade 2 (6.2%). It led to permanent discontinuation of KEYTRUDA in &lt;0.1% (1) and withholding in 0.5% (14) of patients. All patients who were withheld reinitiated KEYTRUDA after symptom improvement. The majority of patients with hypothyroidism required long-term thyroid </w:t>
      </w:r>
      <w:r w:rsidRPr="006F09FC">
        <w:rPr>
          <w:rStyle w:val="normaltextrun"/>
          <w:rFonts w:ascii="Calibri" w:hAnsi="Calibri" w:cs="Calibri"/>
        </w:rPr>
        <w:lastRenderedPageBreak/>
        <w:t xml:space="preserve">hormone replacement. The incidence of new or worsening hypothyroidism was higher in 1185 patients with HNSCC, occurring in 16% of patients receiving KEYTRUDA as a single agent or in combination with platinum and FU, including Grade 3 (0.3%) hypothyroidism. The incidence of new or worsening hypothyroidism was higher in 389 adult patients with </w:t>
      </w:r>
      <w:proofErr w:type="spellStart"/>
      <w:r w:rsidRPr="006F09FC">
        <w:rPr>
          <w:rStyle w:val="spellingerror"/>
          <w:rFonts w:ascii="Calibri" w:hAnsi="Calibri" w:cs="Calibri"/>
        </w:rPr>
        <w:t>cHL</w:t>
      </w:r>
      <w:proofErr w:type="spellEnd"/>
      <w:r w:rsidRPr="006F09FC">
        <w:rPr>
          <w:rStyle w:val="normaltextrun"/>
          <w:rFonts w:ascii="Calibri" w:hAnsi="Calibri" w:cs="Calibri"/>
        </w:rPr>
        <w:t xml:space="preserve"> (17%) receiving KEYTRUDA as a single agent, including Grade 1 (6.2%) and Grade 2 (10.8%) hypothyroidism. The incidence of new or worsening hyperthyroidism was higher in 580 patients with resected NSCLC, occurring in 11% of patients receiving KEYTRUDA as a single agent as adjuvant treatment, including Grade 3 (0.2%) hyperthyroidism. The incidence of new or worsening hypothyroidism was higher in 580 patients with resected NSCLC, occurring in 22% of patients receiving KEYTRUDA as a single agent as adjuvant treatment (KEYNOTE-091), including Grade 3 (0.3%) hypothyroidism.</w:t>
      </w:r>
      <w:r w:rsidRPr="006F09FC">
        <w:rPr>
          <w:rFonts w:ascii="Calibri" w:eastAsia="Times New Roman" w:hAnsi="Calibri" w:cs="Calibri"/>
        </w:rPr>
        <w:t> </w:t>
      </w:r>
    </w:p>
    <w:p w14:paraId="0E5183D1"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rPr>
      </w:pPr>
    </w:p>
    <w:p w14:paraId="683AB1FB"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Type 1 Diabetes Mellitus (DM), Which Can Present With Diabetic Ketoacidosis</w:t>
      </w:r>
    </w:p>
    <w:p w14:paraId="2ECAC7D8"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Monitor patients for hyperglycemia or other signs and symptoms of diabetes. Initiate treatment with insulin as clinically indicated. Withhold KEYTRUDA depending on severity. Type 1 DM occurred in 0.2% (6/2799) of patients receiving KEYTRUDA. It led to permanent discontinuation in &lt;0.1% (1) and withholding of KEYTRUDA in &lt;0.1% (1) of patients. All patients who were withheld reinitiated KEYTRUDA after symptom improvement.</w:t>
      </w:r>
    </w:p>
    <w:p w14:paraId="34618542"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sz w:val="22"/>
          <w:szCs w:val="22"/>
          <w:u w:val="single"/>
        </w:rPr>
        <w:t>Immune-Mediated Nephritis With Renal Dysfunction</w:t>
      </w:r>
    </w:p>
    <w:p w14:paraId="1C41FC03"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can cause immune-mediated nephritis. Immune-mediated nephritis occurred in 0.3% (9/2799) of patients receiving KEYTRUDA, including Grade 4 (&lt;0.1%), Grade 3 (0.1%), and Grade 2 (0.1%) reactions. Systemic corticosteroids were required in 89% (8/9) of patients. Nephritis led to permanent discontinuation of KEYTRUDA in 0.1% (3) and withholding in 0.1% (3) of patients. All patients who were withheld reinitiated KEYTRUDA after symptom improvement; of these, none had recurrence. Nephritis resolved in 56% of the 9 patients.</w:t>
      </w:r>
    </w:p>
    <w:p w14:paraId="2A6DBA0F"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sz w:val="22"/>
          <w:szCs w:val="22"/>
          <w:u w:val="single"/>
        </w:rPr>
        <w:t>Immune-Mediated Dermatologic Adverse Reactions</w:t>
      </w:r>
    </w:p>
    <w:p w14:paraId="4E87A96A"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 xml:space="preserve">KEYTRUDA can cause immune-mediated rash or dermatitis. Exfoliative dermatitis, including Stevens-Johnson syndrome, drug rash with eosinophilia and systemic symptoms, and toxic epidermal necrolysis, has occurred with anti–PD-1/PD-L1 treatments. Topical emollients and/or topical corticosteroids may be adequate to treat mild to moderate </w:t>
      </w:r>
      <w:proofErr w:type="spellStart"/>
      <w:r w:rsidRPr="006F09FC">
        <w:rPr>
          <w:rStyle w:val="spellingerror"/>
          <w:rFonts w:ascii="Calibri" w:hAnsi="Calibri" w:cs="Calibri"/>
          <w:sz w:val="22"/>
          <w:szCs w:val="22"/>
        </w:rPr>
        <w:t>nonexfoliative</w:t>
      </w:r>
      <w:proofErr w:type="spellEnd"/>
      <w:r w:rsidRPr="006F09FC">
        <w:rPr>
          <w:rStyle w:val="normaltextrun"/>
          <w:rFonts w:ascii="Calibri" w:hAnsi="Calibri" w:cs="Calibri"/>
          <w:sz w:val="22"/>
          <w:szCs w:val="22"/>
        </w:rPr>
        <w:t xml:space="preserve"> rashes. Withhold or permanently discontinue KEYTRUDA depending on severity. Immune-mediated dermatologic adverse reactions occurred in 1.4% (38/2799) of patients receiving KEYTRUDA, including Grade 3 (1%) and Grade 2 (0.1%) reactions. Systemic corticosteroids were required in 40% (15/38) of patients. These reactions led to permanent discontinuation in 0.1% (2) and withholding of KEYTRUDA in 0.6% (16) of patients. All patients who were withheld reinitiated KEYTRUDA after symptom improvement; of these, 6% had recurrence. The reactions resolved in 79% of the 38 patients.</w:t>
      </w:r>
    </w:p>
    <w:p w14:paraId="457B2ACA"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sz w:val="22"/>
          <w:szCs w:val="22"/>
          <w:u w:val="single"/>
        </w:rPr>
        <w:t>Other Immune-Mediated Adverse Reactions</w:t>
      </w:r>
    </w:p>
    <w:p w14:paraId="212554B6"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 xml:space="preserve">The following clinically significant immune-mediated adverse reactions occurred at an incidence of &lt;1% (unless otherwise noted) in patients who received KEYTRUDA or were reported with the use of </w:t>
      </w:r>
      <w:r w:rsidRPr="006F09FC">
        <w:rPr>
          <w:rStyle w:val="normaltextrun"/>
          <w:rFonts w:ascii="Calibri" w:hAnsi="Calibri" w:cs="Calibri"/>
          <w:sz w:val="22"/>
          <w:szCs w:val="22"/>
        </w:rPr>
        <w:lastRenderedPageBreak/>
        <w:t xml:space="preserve">other anti–PD-1/PD-L1 treatments. Severe or fatal cases have been reported for some of these adverse reactions. </w:t>
      </w:r>
      <w:r w:rsidRPr="006F09FC">
        <w:rPr>
          <w:rStyle w:val="normaltextrun"/>
          <w:rFonts w:ascii="Calibri" w:hAnsi="Calibri" w:cs="Calibri"/>
          <w:i/>
          <w:sz w:val="22"/>
          <w:szCs w:val="22"/>
        </w:rPr>
        <w:t>Cardiac/Vascular:</w:t>
      </w:r>
      <w:r w:rsidRPr="006F09FC">
        <w:rPr>
          <w:rStyle w:val="normaltextrun"/>
          <w:rFonts w:ascii="Calibri" w:hAnsi="Calibri" w:cs="Calibri"/>
          <w:sz w:val="22"/>
          <w:szCs w:val="22"/>
        </w:rPr>
        <w:t xml:space="preserve"> Myocarditis, pericarditis, vasculitis; </w:t>
      </w:r>
      <w:r w:rsidRPr="006F09FC">
        <w:rPr>
          <w:rStyle w:val="normaltextrun"/>
          <w:rFonts w:ascii="Calibri" w:hAnsi="Calibri" w:cs="Calibri"/>
          <w:i/>
          <w:sz w:val="22"/>
          <w:szCs w:val="22"/>
        </w:rPr>
        <w:t>Nervous System:</w:t>
      </w:r>
      <w:r w:rsidRPr="006F09FC">
        <w:rPr>
          <w:rStyle w:val="normaltextrun"/>
          <w:rFonts w:ascii="Calibri" w:hAnsi="Calibri" w:cs="Calibri"/>
          <w:sz w:val="22"/>
          <w:szCs w:val="22"/>
        </w:rPr>
        <w:t xml:space="preserve"> Meningitis, encephalitis, </w:t>
      </w:r>
      <w:proofErr w:type="gramStart"/>
      <w:r w:rsidRPr="006F09FC">
        <w:rPr>
          <w:rStyle w:val="normaltextrun"/>
          <w:rFonts w:ascii="Calibri" w:hAnsi="Calibri" w:cs="Calibri"/>
          <w:sz w:val="22"/>
          <w:szCs w:val="22"/>
        </w:rPr>
        <w:t>myelitis</w:t>
      </w:r>
      <w:proofErr w:type="gramEnd"/>
      <w:r w:rsidRPr="006F09FC">
        <w:rPr>
          <w:rStyle w:val="normaltextrun"/>
          <w:rFonts w:ascii="Calibri" w:hAnsi="Calibri" w:cs="Calibri"/>
          <w:sz w:val="22"/>
          <w:szCs w:val="22"/>
        </w:rPr>
        <w:t xml:space="preserve"> and demyelination, myasthenic syndrome/myasthenia gravis (including exacerbation), Guillain-Barré syndrome, nerve paresis, autoimmune neuropathy; </w:t>
      </w:r>
      <w:r w:rsidRPr="006F09FC">
        <w:rPr>
          <w:rStyle w:val="normaltextrun"/>
          <w:rFonts w:ascii="Calibri" w:hAnsi="Calibri" w:cs="Calibri"/>
          <w:i/>
          <w:sz w:val="22"/>
          <w:szCs w:val="22"/>
        </w:rPr>
        <w:t>Ocular:</w:t>
      </w:r>
      <w:r w:rsidRPr="006F09FC">
        <w:rPr>
          <w:rStyle w:val="normaltextrun"/>
          <w:rFonts w:ascii="Calibri" w:hAnsi="Calibri" w:cs="Calibri"/>
          <w:sz w:val="22"/>
          <w:szCs w:val="22"/>
        </w:rPr>
        <w:t xml:space="preserve"> Uveitis, iritis and other ocular inflammatory toxicities can occur. Some cases can be associated with retinal detachment. Various grades of visual impairment, including blindness, can occur. If uveitis occurs in combination with other immune-mediated adverse reactions, consider a Vogt-</w:t>
      </w:r>
      <w:proofErr w:type="spellStart"/>
      <w:r w:rsidRPr="006F09FC">
        <w:rPr>
          <w:rStyle w:val="normaltextrun"/>
          <w:rFonts w:ascii="Calibri" w:hAnsi="Calibri" w:cs="Calibri"/>
          <w:sz w:val="22"/>
          <w:szCs w:val="22"/>
        </w:rPr>
        <w:t>Koyanagi</w:t>
      </w:r>
      <w:proofErr w:type="spellEnd"/>
      <w:r w:rsidRPr="006F09FC">
        <w:rPr>
          <w:rStyle w:val="normaltextrun"/>
          <w:rFonts w:ascii="Calibri" w:hAnsi="Calibri" w:cs="Calibri"/>
          <w:sz w:val="22"/>
          <w:szCs w:val="22"/>
        </w:rPr>
        <w:t xml:space="preserve">-Harada-like syndrome, as this may require treatment with systemic steroids to reduce the risk of permanent vision loss; </w:t>
      </w:r>
      <w:r w:rsidRPr="006F09FC">
        <w:rPr>
          <w:rStyle w:val="normaltextrun"/>
          <w:rFonts w:ascii="Calibri" w:hAnsi="Calibri" w:cs="Calibri"/>
          <w:i/>
          <w:sz w:val="22"/>
          <w:szCs w:val="22"/>
        </w:rPr>
        <w:t>Gastrointestinal:</w:t>
      </w:r>
      <w:r w:rsidRPr="006F09FC">
        <w:rPr>
          <w:rStyle w:val="normaltextrun"/>
          <w:rFonts w:ascii="Calibri" w:hAnsi="Calibri" w:cs="Calibri"/>
          <w:sz w:val="22"/>
          <w:szCs w:val="22"/>
        </w:rPr>
        <w:t xml:space="preserve"> Pancreatitis, to include increases in serum amylase and lipase levels, gastritis, duodenitis; </w:t>
      </w:r>
      <w:r w:rsidRPr="006F09FC">
        <w:rPr>
          <w:rStyle w:val="normaltextrun"/>
          <w:rFonts w:ascii="Calibri" w:hAnsi="Calibri" w:cs="Calibri"/>
          <w:i/>
          <w:sz w:val="22"/>
          <w:szCs w:val="22"/>
        </w:rPr>
        <w:t>Musculoskeletal and Connective Tissue:</w:t>
      </w:r>
      <w:r w:rsidRPr="006F09FC">
        <w:rPr>
          <w:rStyle w:val="normaltextrun"/>
          <w:rFonts w:ascii="Calibri" w:hAnsi="Calibri" w:cs="Calibri"/>
          <w:sz w:val="22"/>
          <w:szCs w:val="22"/>
        </w:rPr>
        <w:t xml:space="preserve"> Myositis/polymyositis, rhabdomyolysis (and associated sequelae, including renal failure), arthritis (1.5%), polymyalgia rheumatica; </w:t>
      </w:r>
      <w:r w:rsidRPr="006F09FC">
        <w:rPr>
          <w:rStyle w:val="normaltextrun"/>
          <w:rFonts w:ascii="Calibri" w:hAnsi="Calibri" w:cs="Calibri"/>
          <w:i/>
          <w:sz w:val="22"/>
          <w:szCs w:val="22"/>
        </w:rPr>
        <w:t>Endocrine:</w:t>
      </w:r>
      <w:r w:rsidRPr="006F09FC">
        <w:rPr>
          <w:rStyle w:val="normaltextrun"/>
          <w:rFonts w:ascii="Calibri" w:hAnsi="Calibri" w:cs="Calibri"/>
          <w:sz w:val="22"/>
          <w:szCs w:val="22"/>
        </w:rPr>
        <w:t xml:space="preserve"> Hypoparathyroidism; </w:t>
      </w:r>
      <w:r w:rsidRPr="006F09FC">
        <w:rPr>
          <w:rStyle w:val="normaltextrun"/>
          <w:rFonts w:ascii="Calibri" w:hAnsi="Calibri" w:cs="Calibri"/>
          <w:i/>
          <w:sz w:val="22"/>
          <w:szCs w:val="22"/>
        </w:rPr>
        <w:t>Hematologic/Immune:</w:t>
      </w:r>
      <w:r w:rsidRPr="006F09FC">
        <w:rPr>
          <w:rStyle w:val="normaltextrun"/>
          <w:rFonts w:ascii="Calibri" w:hAnsi="Calibri" w:cs="Calibri"/>
          <w:sz w:val="22"/>
          <w:szCs w:val="22"/>
        </w:rPr>
        <w:t xml:space="preserve"> Hemolytic anemia, aplastic anemia, hemophagocytic </w:t>
      </w:r>
      <w:proofErr w:type="spellStart"/>
      <w:r w:rsidRPr="006F09FC">
        <w:rPr>
          <w:rStyle w:val="spellingerror"/>
          <w:rFonts w:ascii="Calibri" w:hAnsi="Calibri" w:cs="Calibri"/>
          <w:sz w:val="22"/>
          <w:szCs w:val="22"/>
        </w:rPr>
        <w:t>lymphohistiocytosis</w:t>
      </w:r>
      <w:proofErr w:type="spellEnd"/>
      <w:r w:rsidRPr="006F09FC">
        <w:rPr>
          <w:rStyle w:val="normaltextrun"/>
          <w:rFonts w:ascii="Calibri" w:hAnsi="Calibri" w:cs="Calibri"/>
          <w:sz w:val="22"/>
          <w:szCs w:val="22"/>
        </w:rPr>
        <w:t>, systemic inflammatory response syndrome, histiocytic necrotizing lymphadenitis (Kikuchi lymphadenitis), sarcoidosis, immune thrombocytopenic purpura, solid organ transplant rejection.</w:t>
      </w:r>
    </w:p>
    <w:p w14:paraId="302F8EFA"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b/>
          <w:sz w:val="22"/>
          <w:szCs w:val="22"/>
        </w:rPr>
        <w:t>Infusion-Related Reactions</w:t>
      </w:r>
    </w:p>
    <w:p w14:paraId="2B8CE3E3"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can cause severe or life-threatening infusion-related reactions, including hypersensitivity and anaphylaxis, which have been reported in 0.2% of 2799 patients receiving KEYTRUDA. Monitor for signs and symptoms of infusion-related reactions. Interrupt or slow the rate of infusion for Grade 1 or Grade 2 reactions. For Grade 3 or Grade 4 reactions, stop infusion and permanently discontinue KEYTRUDA.</w:t>
      </w:r>
    </w:p>
    <w:p w14:paraId="570F57DA"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b/>
          <w:sz w:val="22"/>
          <w:szCs w:val="22"/>
        </w:rPr>
        <w:t>Complications of Allogeneic Hematopoietic Stem Cell Transplantation (HSCT)</w:t>
      </w:r>
    </w:p>
    <w:p w14:paraId="02AA1E9D"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 xml:space="preserve">Fatal and other serious complications can occur in patients who receive allogeneic HSCT before or after anti–PD-1/PD-L1 treatments. Transplant-related complications include hyperacute graft-versus-host disease (GVHD), acute and chronic GVHD, hepatic </w:t>
      </w:r>
      <w:proofErr w:type="spellStart"/>
      <w:r w:rsidRPr="006F09FC">
        <w:rPr>
          <w:rStyle w:val="spellingerror"/>
          <w:rFonts w:ascii="Calibri" w:hAnsi="Calibri" w:cs="Calibri"/>
          <w:sz w:val="22"/>
          <w:szCs w:val="22"/>
        </w:rPr>
        <w:t>veno</w:t>
      </w:r>
      <w:proofErr w:type="spellEnd"/>
      <w:r w:rsidRPr="006F09FC">
        <w:rPr>
          <w:rStyle w:val="normaltextrun"/>
          <w:rFonts w:ascii="Calibri" w:hAnsi="Calibri" w:cs="Calibri"/>
          <w:sz w:val="22"/>
          <w:szCs w:val="22"/>
        </w:rPr>
        <w:t>-occlusive disease after reduced intensity conditioning, and steroid-requiring febrile syndrome (without an identified infectious cause). These complications may occur despite intervening therapy between anti–PD-1/PD-L1 treatment and allogeneic HSCT. Follow patients closely for evidence of these complications and intervene promptly. Consider the benefit vs risks of using anti–PD-1/PD-L1 treatments prior to or after an allogeneic HSCT.</w:t>
      </w:r>
    </w:p>
    <w:p w14:paraId="53652D66"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b/>
          <w:sz w:val="22"/>
          <w:szCs w:val="22"/>
        </w:rPr>
        <w:t>Increased Mortality in Patients With Multiple Myeloma</w:t>
      </w:r>
    </w:p>
    <w:p w14:paraId="6B8B7D05"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In trials in patients with multiple myeloma, the addition of KEYTRUDA to a thalidomide analogue plus dexamethasone resulted in increased mortality. Treatment of these patients with an anti–PD-1/PD-L1 treatment in this combination is not recommended outside of controlled trials.</w:t>
      </w:r>
      <w:r w:rsidRPr="006F09FC">
        <w:rPr>
          <w:rFonts w:ascii="Calibri" w:hAnsi="Calibri" w:cs="Calibri"/>
          <w:sz w:val="22"/>
          <w:szCs w:val="22"/>
        </w:rPr>
        <w:t> </w:t>
      </w:r>
    </w:p>
    <w:p w14:paraId="614806ED"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b/>
          <w:sz w:val="22"/>
          <w:szCs w:val="22"/>
        </w:rPr>
        <w:t>Embryofetal Toxicity</w:t>
      </w:r>
    </w:p>
    <w:p w14:paraId="233E9155"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Based on its mechanism of action, KEYTRUDA can cause fetal harm when administered to a pregnant woman. Advise women of this potential risk. In females of reproductive potential, verify pregnancy status prior to initiating KEYTRUDA and advise them to use effective contraception during treatment and for 4 months after the last dose.</w:t>
      </w:r>
    </w:p>
    <w:p w14:paraId="325A3E8D"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b/>
          <w:sz w:val="22"/>
          <w:szCs w:val="22"/>
        </w:rPr>
        <w:lastRenderedPageBreak/>
        <w:t>Adverse Reactions</w:t>
      </w:r>
    </w:p>
    <w:p w14:paraId="4B1E6470"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In KEYNOTE-006, KEYTRUDA was discontinued due to adverse reactions in 9% of 555 patients with advanced melanoma; adverse reactions leading to permanent discontinuation in more than one patient were colitis (1.4%), autoimmune hepatitis (0.7%), allergic reaction (0.4%), polyneuropathy (0.4%), and cardiac failure (0.4%). The most common adverse reactions (≥20%) with KEYTRUDA were fatigue (28%), diarrhea (26%), rash (24%), and nausea (21%).</w:t>
      </w:r>
    </w:p>
    <w:p w14:paraId="680005E2"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In KEYNOTE-054, when KEYTRUDA was administered as a single agent to patients with stage III melanoma, KEYTRUDA was permanently discontinued due to adverse reactions in 14% of 509 patients; the most common (≥1%) were pneumonitis (1.4%), colitis (1.2%), and diarrhea (1%). Serious adverse reactions occurred in 25% of patients receiving KEYTRUDA. The most common adverse reaction (≥20%) with KEYTRUDA was diarrhea (28%). In KEYNOTE-716, when KEYTRUDA was administered as a single agent to patients with stage IIB or IIC melanoma, adverse reactions occurring in patients with stage IIB or IIC melanoma were similar to those occurring in 1011 patients with stage III melanoma from KEYNOTE-054.</w:t>
      </w:r>
    </w:p>
    <w:p w14:paraId="63EEB033"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 xml:space="preserve">In KEYNOTE-189, when KEYTRUDA was administered with pemetrexed and platinum chemotherapy in metastatic </w:t>
      </w:r>
      <w:proofErr w:type="spellStart"/>
      <w:r w:rsidRPr="006F09FC">
        <w:rPr>
          <w:rStyle w:val="spellingerror"/>
          <w:rFonts w:ascii="Calibri" w:hAnsi="Calibri" w:cs="Calibri"/>
          <w:sz w:val="22"/>
          <w:szCs w:val="22"/>
        </w:rPr>
        <w:t>nonsquamous</w:t>
      </w:r>
      <w:proofErr w:type="spellEnd"/>
      <w:r w:rsidRPr="006F09FC">
        <w:rPr>
          <w:rStyle w:val="normaltextrun"/>
          <w:rFonts w:ascii="Calibri" w:hAnsi="Calibri" w:cs="Calibri"/>
          <w:sz w:val="22"/>
          <w:szCs w:val="22"/>
        </w:rPr>
        <w:t xml:space="preserve"> NSCLC, KEYTRUDA was discontinued due to adverse reactions in 20% of 405 patients. The most common adverse reactions resulting in permanent discontinuation of KEYTRUDA were pneumonitis (3%) and acute kidney injury (2%). The most common adverse reactions (≥20%) with KEYTRUDA were nausea (56%), fatigue (56%), constipation (35%), diarrhea (31%), decreased appetite (28%), rash (25%), vomiting (24%), cough (21%), dyspnea (21%), and pyrexia (20%).</w:t>
      </w:r>
    </w:p>
    <w:p w14:paraId="56EA9374"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In KEYNOTE-407, when KEYTRUDA was administered with carboplatin and either paclitaxel or paclitaxel protein-bound in metastatic squamous NSCLC, KEYTRUDA was discontinued due to adverse reactions in 15% of 101 patients. The most frequent serious adverse reactions reported in at least 2% of patients were febrile neutropenia, pneumonia, and urinary tract infection. Adverse reactions observed in KEYNOTE-407 were similar to those observed in KEYNOTE-189 with the exception that increased incidences of alopecia (47% vs 36%) and peripheral neuropathy (31% vs 25%) were observed in the KEYTRUDA and chemotherapy arm compared to the placebo and chemotherapy arm in KEYNOTE-407.</w:t>
      </w:r>
    </w:p>
    <w:p w14:paraId="0027BDCF"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In KEYNOTE-042, KEYTRUDA was discontinued due to adverse reactions in 19% of 636 patients with advanced NSCLC; the most common were pneumonitis (3%), death due to unknown cause (1.6%), and pneumonia (1.4%). The most frequent serious adverse reactions reported in at least 2% of patients were pneumonia (7%), pneumonitis (3.9%), pulmonary embolism (2.4%), and pleural effusion (2.2%). The most common adverse reaction (≥20%) was fatigue (25%).</w:t>
      </w:r>
    </w:p>
    <w:p w14:paraId="0FA95A8F" w14:textId="77777777" w:rsidR="00BD288C" w:rsidRPr="006F09FC" w:rsidRDefault="00BD288C" w:rsidP="00BD288C">
      <w:pPr>
        <w:pStyle w:val="paragraph"/>
        <w:spacing w:before="0" w:beforeAutospacing="0" w:after="240" w:afterAutospacing="0" w:line="276" w:lineRule="auto"/>
        <w:ind w:firstLine="720"/>
        <w:textAlignment w:val="baseline"/>
        <w:rPr>
          <w:rStyle w:val="eop"/>
          <w:rFonts w:ascii="Calibri" w:eastAsia="MS Mincho" w:hAnsi="Calibri" w:cs="Calibri"/>
          <w:sz w:val="22"/>
          <w:szCs w:val="22"/>
          <w:lang w:eastAsia="ja-JP"/>
        </w:rPr>
      </w:pPr>
      <w:r w:rsidRPr="006F09FC">
        <w:rPr>
          <w:rStyle w:val="normaltextrun"/>
          <w:rFonts w:ascii="Calibri" w:hAnsi="Calibri" w:cs="Calibri"/>
          <w:sz w:val="22"/>
          <w:szCs w:val="22"/>
        </w:rPr>
        <w:t>In KEYNOTE-010, KEYTRUDA monotherapy was discontinued due to adverse reactions in 8% of 682 patients with metastatic NSCLC; the most common was pneumonitis (1.8%). The most common adverse reactions (≥20%) were decreased appetite (25%), fatigue (25%), dyspnea (23%), and nausea (20%).</w:t>
      </w:r>
    </w:p>
    <w:p w14:paraId="6F03E7CE" w14:textId="77777777" w:rsidR="00BD288C" w:rsidRPr="006F09FC" w:rsidRDefault="00BD288C" w:rsidP="00BD288C">
      <w:pPr>
        <w:pStyle w:val="paragraph"/>
        <w:spacing w:before="0" w:beforeAutospacing="0" w:after="240" w:afterAutospacing="0" w:line="276" w:lineRule="auto"/>
        <w:ind w:firstLine="720"/>
        <w:textAlignment w:val="baseline"/>
        <w:rPr>
          <w:rStyle w:val="eop"/>
          <w:rFonts w:ascii="Calibri" w:eastAsia="MS Mincho" w:hAnsi="Calibri" w:cs="Calibri"/>
          <w:sz w:val="22"/>
          <w:szCs w:val="22"/>
          <w:lang w:eastAsia="ja-JP"/>
        </w:rPr>
      </w:pPr>
      <w:r w:rsidRPr="006F09FC">
        <w:rPr>
          <w:rStyle w:val="eop"/>
          <w:rFonts w:ascii="Calibri" w:eastAsia="Arial" w:hAnsi="Calibri" w:cs="Calibri"/>
          <w:sz w:val="22"/>
          <w:szCs w:val="22"/>
        </w:rPr>
        <w:lastRenderedPageBreak/>
        <w:t xml:space="preserve">In KEYNOTE-671, adverse reactions occurring in patients with </w:t>
      </w:r>
      <w:proofErr w:type="spellStart"/>
      <w:r w:rsidRPr="006F09FC">
        <w:rPr>
          <w:rStyle w:val="eop"/>
          <w:rFonts w:ascii="Calibri" w:eastAsia="Arial" w:hAnsi="Calibri" w:cs="Calibri"/>
          <w:sz w:val="22"/>
          <w:szCs w:val="22"/>
        </w:rPr>
        <w:t>resectable</w:t>
      </w:r>
      <w:proofErr w:type="spellEnd"/>
      <w:r w:rsidRPr="006F09FC">
        <w:rPr>
          <w:rStyle w:val="eop"/>
          <w:rFonts w:ascii="Calibri" w:eastAsia="Arial" w:hAnsi="Calibri" w:cs="Calibri"/>
          <w:sz w:val="22"/>
          <w:szCs w:val="22"/>
        </w:rPr>
        <w:t xml:space="preserve"> NSCLC receiving KEYTRUDA in combination with platinum-containing chemotherapy, given as neoadjuvant treatment and continued as single-agent adjuvant treatment, were generally similar to those occurring in patients in other clinical trials across tumor types receiving KEYTRUDA in combination with chemotherapy.</w:t>
      </w:r>
    </w:p>
    <w:p w14:paraId="03E0B977" w14:textId="77777777" w:rsidR="00BD288C" w:rsidRPr="006F09FC" w:rsidRDefault="00BD288C" w:rsidP="00BD288C">
      <w:pPr>
        <w:spacing w:after="240" w:line="276" w:lineRule="auto"/>
        <w:ind w:firstLine="720"/>
        <w:textAlignment w:val="baseline"/>
        <w:rPr>
          <w:rFonts w:ascii="Calibri" w:eastAsia="Times New Roman" w:hAnsi="Calibri" w:cs="Calibri"/>
        </w:rPr>
      </w:pPr>
      <w:r w:rsidRPr="006F09FC">
        <w:rPr>
          <w:rFonts w:ascii="Calibri" w:eastAsia="Times New Roman" w:hAnsi="Calibri" w:cs="Calibri"/>
        </w:rPr>
        <w:t>The most common adverse reactions (reported in ≥20%) in patients receiving KEYTRUDA in combination with chemotherapy were fatigue/asthenia, nausea, constipation, diarrhea, decreased appetite, rash, vomiting, cough, dyspnea, pyrexia, alopecia, peripheral neuropathy, mucosal inflammation, stomatitis, headache, weight loss, abdominal pain, arthralgia, myalgia, insomnia, and palmar-plantar erythrodysesthesia.</w:t>
      </w:r>
    </w:p>
    <w:p w14:paraId="5F37B803"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rPr>
      </w:pPr>
      <w:r w:rsidRPr="006F09FC">
        <w:rPr>
          <w:rStyle w:val="eop"/>
          <w:rFonts w:ascii="Calibri" w:eastAsia="Arial" w:hAnsi="Calibri" w:cs="Calibri"/>
          <w:sz w:val="22"/>
          <w:szCs w:val="22"/>
        </w:rPr>
        <w:t>In the neoadjuvant phase of KEYNOTE-671, when KEYTRUDA was administered in combination with platinum-containing chemotherapy as neoadjuvant treatment, serious adverse reactions occurred in 34% of 396 patients. The most frequent (</w:t>
      </w:r>
      <w:r w:rsidRPr="006F09FC">
        <w:rPr>
          <w:rStyle w:val="normaltextrun"/>
          <w:rFonts w:ascii="Calibri" w:hAnsi="Calibri" w:cs="Calibri"/>
          <w:sz w:val="22"/>
          <w:szCs w:val="22"/>
        </w:rPr>
        <w:t>≥2%) serious adverse reactions were pneumonia (4.8%), venous thromboembolism (3.3%), and anemia (2%). Fatal adverse reactions occurred in 1.3% of patients, including death due to unknown cause (0.8%), sepsis (0.3%), and immune-mediated lung disease (0.3%). Permanent discontinuation of any study drug due to an adverse reaction occurred in 18% of patients who received KEYTRUDA in combination with platinum-containing chemotherapy; the most frequent adverse reactions (≥1%) that led to permanent discontinuation of any study drug were acute kidney injury (1.8%), interstitial lung disease (1.8%), anemia (1.5%), neutropenia (1.5%) and pneumonia (1.3%).</w:t>
      </w:r>
    </w:p>
    <w:p w14:paraId="779B2440"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rPr>
      </w:pPr>
      <w:r w:rsidRPr="006F09FC">
        <w:rPr>
          <w:rStyle w:val="normaltextrun"/>
          <w:rFonts w:ascii="Calibri" w:hAnsi="Calibri" w:cs="Calibri"/>
          <w:sz w:val="22"/>
          <w:szCs w:val="22"/>
        </w:rPr>
        <w:t>Of the KEYTRUDA-treated patients who received neoadjuvant treatment, 6% of 396 patients did not receive surgery due to adverse reactions. The most frequent (≥1%) adverse reaction that led to cancellation of surgery in the KEYTRUDA arm was interstitial lung disease (1%).</w:t>
      </w:r>
    </w:p>
    <w:p w14:paraId="15CAB14D" w14:textId="77777777" w:rsidR="00BD288C" w:rsidRPr="006F09FC" w:rsidRDefault="00BD288C" w:rsidP="00BD288C">
      <w:pPr>
        <w:pStyle w:val="paragraph"/>
        <w:spacing w:after="240" w:afterAutospacing="0" w:line="276" w:lineRule="auto"/>
        <w:ind w:firstLine="720"/>
        <w:textAlignment w:val="baseline"/>
        <w:rPr>
          <w:rStyle w:val="normaltextrun"/>
          <w:rFonts w:ascii="Calibri" w:eastAsia="MS Mincho" w:hAnsi="Calibri" w:cs="Calibri"/>
          <w:sz w:val="22"/>
          <w:szCs w:val="22"/>
          <w:lang w:eastAsia="ja-JP"/>
        </w:rPr>
      </w:pPr>
      <w:r w:rsidRPr="006F09FC">
        <w:rPr>
          <w:rFonts w:ascii="Calibri" w:hAnsi="Calibri" w:cs="Calibri"/>
          <w:sz w:val="22"/>
          <w:szCs w:val="22"/>
        </w:rPr>
        <w:t xml:space="preserve">In the adjuvant phase of KEYNOTE-671, when KEYTRUDA was administered as a single agent as adjuvant treatment, serious adverse reactions occurred in 14% of 290 patients. The most frequent serious adverse reaction was pneumonia (3.4%). One fatal adverse reaction of pulmonary hemorrhage occurred. Permanent discontinuation of KEYTRUDA due to an adverse reaction occurred in 12% of patients who received KEYTRUDA as a single agent, given as adjuvant treatment; the most frequent adverse reactions </w:t>
      </w:r>
      <w:r w:rsidRPr="006F09FC">
        <w:rPr>
          <w:rStyle w:val="normaltextrun"/>
          <w:rFonts w:ascii="Calibri" w:hAnsi="Calibri" w:cs="Calibri"/>
          <w:sz w:val="22"/>
          <w:szCs w:val="22"/>
        </w:rPr>
        <w:t xml:space="preserve">(≥1%) </w:t>
      </w:r>
      <w:r w:rsidRPr="006F09FC">
        <w:rPr>
          <w:rFonts w:ascii="Calibri" w:hAnsi="Calibri" w:cs="Calibri"/>
          <w:sz w:val="22"/>
          <w:szCs w:val="22"/>
        </w:rPr>
        <w:t>that led to permanent discontinuation of KEYTRUDA were diarrhea (1.7%), interstitial lung disease (1.4%), increased aspartate aminotransferase (1%), and musculoskeletal pain (1%).</w:t>
      </w:r>
    </w:p>
    <w:p w14:paraId="1C0088CD"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Adverse reactions observed in KEYNOTE-091 were generally similar to those occurring in other patients with NSCLC receiving KEYTRUDA as a single agent, with the exception of hypothyroidism (22%), hyperthyroidism (11%), and pneumonitis (7%). Two fatal adverse reactions of myocarditis occurred.</w:t>
      </w:r>
    </w:p>
    <w:p w14:paraId="5B8CF24B"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In KEYNOTE-048, KEYTRUDA monotherapy was discontinued due to adverse events in 12% of 300 patients with HNSCC; the most common adverse reactions leading to permanent discontinuation were sepsis (1.7%) and pneumonia (1.3%). The most common adverse reactions (≥20%) were fatigue (33%), constipation (20%), and rash (20%).</w:t>
      </w:r>
    </w:p>
    <w:p w14:paraId="49380E92"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lastRenderedPageBreak/>
        <w:t>In KEYNOTE-048, when KEYTRUDA was administered in combination with platinum (cisplatin or carboplatin) and FU chemotherapy, KEYTRUDA was discontinued due to adverse reactions in 16% of 276 patients with HNSCC. The most common adverse reactions resulting in permanent discontinuation of KEYTRUDA were pneumonia (2.5%), pneumonitis (1.8%), and septic shock (1.4%). The most common adverse reactions (≥20%) were nausea (51%), fatigue (49%), constipation (37%), vomiting (32%), mucosal inflammation (31%), diarrhea (29%), decreased appetite (29%), stomatitis (26%), and cough (22%).</w:t>
      </w:r>
    </w:p>
    <w:p w14:paraId="0693E364"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 xml:space="preserve">In KEYNOTE-012, KEYTRUDA was discontinued due to adverse reactions in 17% of 192 patients with HNSCC. Serious adverse reactions occurred in 45% of patients. The most frequent serious adverse reactions reported in at least 2% of patients were pneumonia, dyspnea, </w:t>
      </w:r>
      <w:proofErr w:type="spellStart"/>
      <w:r w:rsidRPr="006F09FC">
        <w:rPr>
          <w:rStyle w:val="spellingerror"/>
          <w:rFonts w:ascii="Calibri" w:hAnsi="Calibri" w:cs="Calibri"/>
          <w:sz w:val="22"/>
          <w:szCs w:val="22"/>
        </w:rPr>
        <w:t>confusional</w:t>
      </w:r>
      <w:proofErr w:type="spellEnd"/>
      <w:r w:rsidRPr="006F09FC">
        <w:rPr>
          <w:rStyle w:val="normaltextrun"/>
          <w:rFonts w:ascii="Calibri" w:hAnsi="Calibri" w:cs="Calibri"/>
          <w:sz w:val="22"/>
          <w:szCs w:val="22"/>
        </w:rPr>
        <w:t xml:space="preserve"> state, vomiting, pleural effusion, and respiratory failure. The most common adverse reactions (≥20%) were fatigue, decreased appetite, and dyspnea. Adverse reactions occurring in patients with HNSCC were generally similar to those occurring in patients with melanoma or NSCLC who received KEYTRUDA as a monotherapy, with the exception of increased incidences of facial edema and new or worsening hypothyroidism.</w:t>
      </w:r>
    </w:p>
    <w:p w14:paraId="72871977"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 xml:space="preserve">In KEYNOTE-204, KEYTRUDA was discontinued due to adverse reactions in 14% of 148 patients with </w:t>
      </w:r>
      <w:proofErr w:type="spellStart"/>
      <w:r w:rsidRPr="006F09FC">
        <w:rPr>
          <w:rStyle w:val="spellingerror"/>
          <w:rFonts w:ascii="Calibri" w:hAnsi="Calibri" w:cs="Calibri"/>
          <w:sz w:val="22"/>
          <w:szCs w:val="22"/>
        </w:rPr>
        <w:t>cHL.</w:t>
      </w:r>
      <w:proofErr w:type="spellEnd"/>
      <w:r w:rsidRPr="006F09FC">
        <w:rPr>
          <w:rStyle w:val="normaltextrun"/>
          <w:rFonts w:ascii="Calibri" w:hAnsi="Calibri" w:cs="Calibri"/>
          <w:sz w:val="22"/>
          <w:szCs w:val="22"/>
        </w:rPr>
        <w:t xml:space="preserve"> Serious adverse reactions occurred in 30% of patients receiving KEYTRUDA; those ≥1% were pneumonitis, pneumonia, pyrexia, myocarditis, acute kidney injury, febrile neutropenia, and sepsis. Three patients died from causes other than disease progression: 2 from complications after allogeneic HSCT and 1 from unknown cause. The most common adverse reactions (≥20%) were upper respiratory tract infection (41%), musculoskeletal pain (32%), diarrhea (22%), and pyrexia, fatigue, rash, and cough (20% each).</w:t>
      </w:r>
    </w:p>
    <w:p w14:paraId="43E8D587"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 xml:space="preserve">In KEYNOTE-087, KEYTRUDA was discontinued due to adverse reactions in 5% of 210 patients with </w:t>
      </w:r>
      <w:proofErr w:type="spellStart"/>
      <w:r w:rsidRPr="006F09FC">
        <w:rPr>
          <w:rStyle w:val="spellingerror"/>
          <w:rFonts w:ascii="Calibri" w:hAnsi="Calibri" w:cs="Calibri"/>
          <w:sz w:val="22"/>
          <w:szCs w:val="22"/>
        </w:rPr>
        <w:t>cHL.</w:t>
      </w:r>
      <w:proofErr w:type="spellEnd"/>
      <w:r w:rsidRPr="006F09FC">
        <w:rPr>
          <w:rStyle w:val="normaltextrun"/>
          <w:rFonts w:ascii="Calibri" w:hAnsi="Calibri" w:cs="Calibri"/>
          <w:sz w:val="22"/>
          <w:szCs w:val="22"/>
        </w:rPr>
        <w:t xml:space="preserve"> Serious adverse reactions occurred in 16% of patients; those ≥1% were pneumonia, pneumonitis, pyrexia, dyspnea, GVHD, and herpes zoster. Two patients died from causes other than disease progression: 1 from GVHD after subsequent allogeneic HSCT and 1 from septic shock. The most common adverse reactions (≥20%) were fatigue (26%), pyrexia (24%), cough (24%), musculoskeletal pain (21%), diarrhea (20%), and rash (20%).</w:t>
      </w:r>
    </w:p>
    <w:p w14:paraId="56547A14"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In KEYNOTE-170, KEYTRUDA was discontinued due to adverse reactions in 8% of 53 patients with PMBCL. Serious adverse reactions occurred in 26% of patients and included arrhythmia (4%), cardiac tamponade (2%), myocardial infarction (2%), pericardial effusion (2%), and pericarditis (2%). Six (11%) patients died within 30 days of start of treatment. The most common adverse reactions (≥20%) were musculoskeletal pain (30%), upper respiratory tract infection and pyrexia (28% each), cough (26%), fatigue (23%), and dyspnea (21%).</w:t>
      </w:r>
    </w:p>
    <w:p w14:paraId="01DC2989"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 xml:space="preserve">In KEYNOTE-869, when KEYTRUDA was administered in combination with </w:t>
      </w:r>
      <w:proofErr w:type="spellStart"/>
      <w:r w:rsidRPr="006F09FC">
        <w:rPr>
          <w:rStyle w:val="normaltextrun"/>
          <w:rFonts w:ascii="Calibri" w:hAnsi="Calibri" w:cs="Calibri"/>
          <w:sz w:val="22"/>
          <w:szCs w:val="22"/>
        </w:rPr>
        <w:t>enfortumab</w:t>
      </w:r>
      <w:proofErr w:type="spellEnd"/>
      <w:r w:rsidRPr="006F09FC">
        <w:rPr>
          <w:rStyle w:val="normaltextrun"/>
          <w:rFonts w:ascii="Calibri" w:hAnsi="Calibri" w:cs="Calibri"/>
          <w:sz w:val="22"/>
          <w:szCs w:val="22"/>
        </w:rPr>
        <w:t xml:space="preserve"> </w:t>
      </w:r>
      <w:proofErr w:type="spellStart"/>
      <w:r w:rsidRPr="006F09FC">
        <w:rPr>
          <w:rStyle w:val="normaltextrun"/>
          <w:rFonts w:ascii="Calibri" w:hAnsi="Calibri" w:cs="Calibri"/>
          <w:sz w:val="22"/>
          <w:szCs w:val="22"/>
        </w:rPr>
        <w:t>vedotin</w:t>
      </w:r>
      <w:proofErr w:type="spellEnd"/>
      <w:r w:rsidRPr="006F09FC">
        <w:rPr>
          <w:rStyle w:val="normaltextrun"/>
          <w:rFonts w:ascii="Calibri" w:hAnsi="Calibri" w:cs="Calibri"/>
          <w:sz w:val="22"/>
          <w:szCs w:val="22"/>
        </w:rPr>
        <w:t xml:space="preserve"> to patients with locally advanced or </w:t>
      </w:r>
      <w:proofErr w:type="spellStart"/>
      <w:r w:rsidRPr="006F09FC">
        <w:rPr>
          <w:rStyle w:val="normaltextrun"/>
          <w:rFonts w:ascii="Calibri" w:hAnsi="Calibri" w:cs="Calibri"/>
          <w:sz w:val="22"/>
          <w:szCs w:val="22"/>
        </w:rPr>
        <w:t>mUC</w:t>
      </w:r>
      <w:proofErr w:type="spellEnd"/>
      <w:r w:rsidRPr="006F09FC">
        <w:rPr>
          <w:rStyle w:val="normaltextrun"/>
          <w:rFonts w:ascii="Calibri" w:hAnsi="Calibri" w:cs="Calibri"/>
          <w:sz w:val="22"/>
          <w:szCs w:val="22"/>
        </w:rPr>
        <w:t xml:space="preserve"> and who are not eligible for cisplatin-based chemotherapy (n=121), fatal adverse reactions occurred in 5% of patients, including sepsis (1.6%), bullous dermatitis (0.8%), myasthenia gravis (0.8%), and pneumonitis (0.8%). Serious adverse reactions occurred in 50% of </w:t>
      </w:r>
      <w:r w:rsidRPr="006F09FC">
        <w:rPr>
          <w:rStyle w:val="normaltextrun"/>
          <w:rFonts w:ascii="Calibri" w:hAnsi="Calibri" w:cs="Calibri"/>
          <w:sz w:val="22"/>
          <w:szCs w:val="22"/>
        </w:rPr>
        <w:lastRenderedPageBreak/>
        <w:t xml:space="preserve">patients receiving KEYTRUDA in combination with </w:t>
      </w:r>
      <w:proofErr w:type="spellStart"/>
      <w:r w:rsidRPr="006F09FC">
        <w:rPr>
          <w:rStyle w:val="normaltextrun"/>
          <w:rFonts w:ascii="Calibri" w:hAnsi="Calibri" w:cs="Calibri"/>
          <w:sz w:val="22"/>
          <w:szCs w:val="22"/>
        </w:rPr>
        <w:t>enfortumab</w:t>
      </w:r>
      <w:proofErr w:type="spellEnd"/>
      <w:r w:rsidRPr="006F09FC">
        <w:rPr>
          <w:rStyle w:val="normaltextrun"/>
          <w:rFonts w:ascii="Calibri" w:hAnsi="Calibri" w:cs="Calibri"/>
          <w:sz w:val="22"/>
          <w:szCs w:val="22"/>
        </w:rPr>
        <w:t xml:space="preserve"> </w:t>
      </w:r>
      <w:proofErr w:type="spellStart"/>
      <w:r w:rsidRPr="006F09FC">
        <w:rPr>
          <w:rStyle w:val="normaltextrun"/>
          <w:rFonts w:ascii="Calibri" w:hAnsi="Calibri" w:cs="Calibri"/>
          <w:sz w:val="22"/>
          <w:szCs w:val="22"/>
        </w:rPr>
        <w:t>vedotin</w:t>
      </w:r>
      <w:proofErr w:type="spellEnd"/>
      <w:r w:rsidRPr="006F09FC">
        <w:rPr>
          <w:rStyle w:val="normaltextrun"/>
          <w:rFonts w:ascii="Calibri" w:hAnsi="Calibri" w:cs="Calibri"/>
          <w:sz w:val="22"/>
          <w:szCs w:val="22"/>
        </w:rPr>
        <w:t xml:space="preserve">; the serious adverse reactions in ≥2% of patients were acute kidney injury (7%), urinary tract infection (7%), urosepsis (5%), hematuria (3.3%), pneumonia (3.3%), pneumonitis (3.3%), sepsis (3.3%), anemia (2.5%), diarrhea (2.5%), hypotension (2.5%), myasthenia gravis (2.5%), myositis (2.5%), and urinary retention (2.5%). Permanent discontinuation of KEYTRUDA occurred in 32% of patients. The most common adverse reactions (≥2%) resulting in permanent discontinuation of KEYTRUDA were pneumonitis (5%), peripheral neuropathy (5%), rash (3.3%), and myasthenia gravis (2.5%). The most common adverse reactions (≥20%) occurring in patients treated with KEYTRUDA in combination with </w:t>
      </w:r>
      <w:proofErr w:type="spellStart"/>
      <w:r w:rsidRPr="006F09FC">
        <w:rPr>
          <w:rStyle w:val="normaltextrun"/>
          <w:rFonts w:ascii="Calibri" w:hAnsi="Calibri" w:cs="Calibri"/>
          <w:sz w:val="22"/>
          <w:szCs w:val="22"/>
        </w:rPr>
        <w:t>enfortumab</w:t>
      </w:r>
      <w:proofErr w:type="spellEnd"/>
      <w:r w:rsidRPr="006F09FC">
        <w:rPr>
          <w:rStyle w:val="normaltextrun"/>
          <w:rFonts w:ascii="Calibri" w:hAnsi="Calibri" w:cs="Calibri"/>
          <w:sz w:val="22"/>
          <w:szCs w:val="22"/>
        </w:rPr>
        <w:t xml:space="preserve"> </w:t>
      </w:r>
      <w:proofErr w:type="spellStart"/>
      <w:r w:rsidRPr="006F09FC">
        <w:rPr>
          <w:rStyle w:val="normaltextrun"/>
          <w:rFonts w:ascii="Calibri" w:hAnsi="Calibri" w:cs="Calibri"/>
          <w:sz w:val="22"/>
          <w:szCs w:val="22"/>
        </w:rPr>
        <w:t>vedotin</w:t>
      </w:r>
      <w:proofErr w:type="spellEnd"/>
      <w:r w:rsidRPr="006F09FC">
        <w:rPr>
          <w:rStyle w:val="normaltextrun"/>
          <w:rFonts w:ascii="Calibri" w:hAnsi="Calibri" w:cs="Calibri"/>
          <w:sz w:val="22"/>
          <w:szCs w:val="22"/>
        </w:rPr>
        <w:t xml:space="preserve"> were rash (71%), peripheral neuropathy (65%), fatigue (60%), alopecia (52%), weight loss (48%), diarrhea (45%), pruritus (40%), decreased appetite (38%), nausea (36%), dysgeusia (35%), urinary tract infection (30%), constipation (27%), peripheral edema (26%), dry eye (25%), dizziness (23%), arthralgia (23%), and dry skin (21%).</w:t>
      </w:r>
    </w:p>
    <w:p w14:paraId="76321F31"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hAnsi="Calibri" w:cs="Calibri"/>
          <w:sz w:val="22"/>
          <w:szCs w:val="22"/>
        </w:rPr>
      </w:pPr>
      <w:r w:rsidRPr="006F09FC">
        <w:rPr>
          <w:rStyle w:val="normaltextrun"/>
          <w:rFonts w:ascii="Calibri" w:hAnsi="Calibri" w:cs="Calibri"/>
          <w:sz w:val="22"/>
          <w:szCs w:val="22"/>
        </w:rPr>
        <w:t>In KEYNOTE-052, KEYTRUDA was discontinued due to adverse reactions in 11% of 370 patients with locally advanced or</w:t>
      </w:r>
      <w:r w:rsidRPr="006F09FC">
        <w:rPr>
          <w:rStyle w:val="spellingerror"/>
          <w:rFonts w:ascii="Calibri" w:hAnsi="Calibri" w:cs="Calibri"/>
          <w:sz w:val="22"/>
          <w:szCs w:val="22"/>
        </w:rPr>
        <w:t xml:space="preserve"> </w:t>
      </w:r>
      <w:proofErr w:type="spellStart"/>
      <w:r w:rsidRPr="006F09FC">
        <w:rPr>
          <w:rFonts w:ascii="Calibri" w:hAnsi="Calibri" w:cs="Calibri"/>
          <w:sz w:val="22"/>
          <w:szCs w:val="22"/>
        </w:rPr>
        <w:t>mUC</w:t>
      </w:r>
      <w:proofErr w:type="spellEnd"/>
      <w:r w:rsidRPr="006F09FC">
        <w:rPr>
          <w:rFonts w:ascii="Calibri" w:hAnsi="Calibri" w:cs="Calibri"/>
          <w:sz w:val="22"/>
          <w:szCs w:val="22"/>
        </w:rPr>
        <w:t>.</w:t>
      </w:r>
      <w:r w:rsidRPr="006F09FC">
        <w:rPr>
          <w:rStyle w:val="normaltextrun"/>
          <w:rFonts w:ascii="Calibri" w:hAnsi="Calibri" w:cs="Calibri"/>
          <w:sz w:val="22"/>
          <w:szCs w:val="22"/>
        </w:rPr>
        <w:t xml:space="preserve"> Serious adverse reactions occurred in 42% of patients; those ≥2% were urinary tract infection, hematuria, acute kidney injury, pneumonia, and urosepsis. The most common adverse reactions (≥20%) were fatigue (38%), musculoskeletal pain (24%), decreased appetite (22%), constipation (21%), rash (21%), and diarrhea (20%).</w:t>
      </w:r>
    </w:p>
    <w:p w14:paraId="7BE3A45E"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In KEYNOTE-045, KEYTRUDA was discontinued due to adverse reactions in 8% of 266 patients with locally advanced or</w:t>
      </w:r>
      <w:r w:rsidRPr="006F09FC">
        <w:rPr>
          <w:rFonts w:ascii="Calibri" w:hAnsi="Calibri" w:cs="Calibri"/>
          <w:color w:val="454545"/>
          <w:sz w:val="22"/>
          <w:szCs w:val="22"/>
        </w:rPr>
        <w:t xml:space="preserve"> </w:t>
      </w:r>
      <w:proofErr w:type="spellStart"/>
      <w:r w:rsidRPr="006F09FC">
        <w:rPr>
          <w:rFonts w:ascii="Calibri" w:hAnsi="Calibri" w:cs="Calibri"/>
          <w:sz w:val="22"/>
          <w:szCs w:val="22"/>
        </w:rPr>
        <w:t>mUC</w:t>
      </w:r>
      <w:proofErr w:type="spellEnd"/>
      <w:r w:rsidRPr="006F09FC">
        <w:rPr>
          <w:rFonts w:ascii="Calibri" w:hAnsi="Calibri" w:cs="Calibri"/>
          <w:sz w:val="22"/>
          <w:szCs w:val="22"/>
        </w:rPr>
        <w:t>.</w:t>
      </w:r>
      <w:r w:rsidRPr="006F09FC">
        <w:rPr>
          <w:rStyle w:val="normaltextrun"/>
          <w:rFonts w:ascii="Calibri" w:hAnsi="Calibri" w:cs="Calibri"/>
          <w:sz w:val="22"/>
          <w:szCs w:val="22"/>
        </w:rPr>
        <w:t xml:space="preserve"> The most common adverse reaction resulting in permanent discontinuation of KEYTRUDA was pneumonitis (1.9%). Serious adverse reactions occurred in 39% of KEYTRUDA-treated patients; those ≥2% were urinary tract infection, pneumonia, anemia, and pneumonitis. The most common adverse reactions (≥20%) in patients who received KEYTRUDA were fatigue (38%), musculoskeletal pain (32%), pruritus (23%), decreased appetite (21%), nausea (21%), and rash (20%).</w:t>
      </w:r>
    </w:p>
    <w:p w14:paraId="6725ADF2"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In KEYNOTE-057, KEYTRUDA was discontinued due to adverse reactions in 11% of 148 patients with high-risk NMIBC. The most common adverse reaction resulting in permanent discontinuation of KEYTRUDA was pneumonitis (1.4%). Serious adverse reactions occurred in 28% of patients; those ≥2% were pneumonia (3%), cardiac ischemia (2%), colitis (2%), pulmonary embolism (2%), sepsis (2%), and urinary tract infection (2%). The most common adverse reactions (≥20%) were fatigue (29%), diarrhea (24%), and rash (24%).</w:t>
      </w:r>
    </w:p>
    <w:p w14:paraId="2B8F0A3C"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 xml:space="preserve">Adverse reactions occurring in patients with MSI-H or </w:t>
      </w:r>
      <w:proofErr w:type="spellStart"/>
      <w:r w:rsidRPr="006F09FC">
        <w:rPr>
          <w:rStyle w:val="spellingerror"/>
          <w:rFonts w:ascii="Calibri" w:hAnsi="Calibri" w:cs="Calibri"/>
          <w:sz w:val="22"/>
          <w:szCs w:val="22"/>
        </w:rPr>
        <w:t>dMMR</w:t>
      </w:r>
      <w:proofErr w:type="spellEnd"/>
      <w:r w:rsidRPr="006F09FC">
        <w:rPr>
          <w:rStyle w:val="normaltextrun"/>
          <w:rFonts w:ascii="Calibri" w:hAnsi="Calibri" w:cs="Calibri"/>
          <w:sz w:val="22"/>
          <w:szCs w:val="22"/>
        </w:rPr>
        <w:t xml:space="preserve"> CRC were similar to those occurring in patients with melanoma or NSCLC who received KEYTRUDA as a monotherapy.</w:t>
      </w:r>
    </w:p>
    <w:p w14:paraId="29887A29"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 xml:space="preserve">In KEYNOTE-158 and KEYNOTE-164, adverse reactions occurring in patients with MSI-H or </w:t>
      </w:r>
      <w:proofErr w:type="spellStart"/>
      <w:r w:rsidRPr="006F09FC">
        <w:rPr>
          <w:rStyle w:val="normaltextrun"/>
          <w:rFonts w:ascii="Calibri" w:hAnsi="Calibri" w:cs="Calibri"/>
          <w:sz w:val="22"/>
          <w:szCs w:val="22"/>
        </w:rPr>
        <w:t>dMMR</w:t>
      </w:r>
      <w:proofErr w:type="spellEnd"/>
      <w:r w:rsidRPr="006F09FC">
        <w:rPr>
          <w:rStyle w:val="normaltextrun"/>
          <w:rFonts w:ascii="Calibri" w:hAnsi="Calibri" w:cs="Calibri"/>
          <w:sz w:val="22"/>
          <w:szCs w:val="22"/>
        </w:rPr>
        <w:t xml:space="preserve"> cancer were similar to those occurring in patients with other solid tumors who received KEYTRUDA as a single agent.</w:t>
      </w:r>
    </w:p>
    <w:p w14:paraId="73C352FB"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 xml:space="preserve">In KEYNOTE-811, when KEYTRUDA was administered in combination with trastuzumab, fluoropyrimidine- and platinum-containing chemotherapy, KEYTRUDA was discontinued due to adverse reactions in 6% of 217 patients with locally advanced unresectable or metastatic HER2+ gastric or GEJ </w:t>
      </w:r>
      <w:r w:rsidRPr="006F09FC">
        <w:rPr>
          <w:rStyle w:val="normaltextrun"/>
          <w:rFonts w:ascii="Calibri" w:hAnsi="Calibri" w:cs="Calibri"/>
          <w:sz w:val="22"/>
          <w:szCs w:val="22"/>
        </w:rPr>
        <w:lastRenderedPageBreak/>
        <w:t>adenocarcinoma. The most common adverse reaction resulting in permanent discontinuation was pneumonitis (1.4%). In the KEYTRUDA arm versus placebo, there was a difference of ≥5% incidence between patients treated with KEYTRUDA versus standard of care for diarrhea (53% vs 44%) and nausea (49% vs 44%).</w:t>
      </w:r>
    </w:p>
    <w:p w14:paraId="27534A17"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Fonts w:ascii="Calibri" w:hAnsi="Calibri" w:cs="Calibri"/>
          <w:sz w:val="22"/>
          <w:szCs w:val="22"/>
        </w:rPr>
        <w:t xml:space="preserve">In KEYNOTE-859, when KEYTRUDA was administered in combination with fluoropyrimidine- and platinum-containing chemotherapy, serious adverse reactions occurred in 45% of 785 patients. Serious adverse reactions in &gt;2% of patients included pneumonia (4.1%), diarrhea (3.9%), hemorrhage (3.9%), and vomiting (2.4%). Fatal adverse reactions occurred in 8% of patients who received KEYTRUDA including infection (2.3%) and thromboembolism (1.3%). KEYTRUDA was discontinued due to adverse reactions in 15% of patients. The most common adverse reaction resulting in permanent discontinuation of KEYTRUDA (≥1%) were infections (1.8%) and diarrhea (1%). </w:t>
      </w:r>
      <w:r w:rsidRPr="006F09FC">
        <w:rPr>
          <w:rStyle w:val="normaltextrun"/>
          <w:rFonts w:ascii="Calibri" w:hAnsi="Calibri" w:cs="Calibri"/>
          <w:sz w:val="22"/>
          <w:szCs w:val="22"/>
        </w:rPr>
        <w:t xml:space="preserve">The most common adverse reactions (reported in ≥20%) in patients receiving KEYTRUDA in combination with chemotherapy were </w:t>
      </w:r>
      <w:r w:rsidRPr="006F09FC">
        <w:rPr>
          <w:rFonts w:ascii="Calibri" w:hAnsi="Calibri" w:cs="Calibri"/>
          <w:sz w:val="22"/>
          <w:szCs w:val="22"/>
        </w:rPr>
        <w:t>peripheral neuropathy (47%),</w:t>
      </w:r>
      <w:r w:rsidRPr="006F09FC">
        <w:rPr>
          <w:rStyle w:val="normaltextrun"/>
          <w:rFonts w:ascii="Calibri" w:hAnsi="Calibri" w:cs="Calibri"/>
          <w:sz w:val="22"/>
          <w:szCs w:val="22"/>
        </w:rPr>
        <w:t xml:space="preserve"> nausea</w:t>
      </w:r>
      <w:r w:rsidRPr="006F09FC">
        <w:rPr>
          <w:rFonts w:ascii="Calibri" w:hAnsi="Calibri" w:cs="Calibri"/>
          <w:sz w:val="22"/>
          <w:szCs w:val="22"/>
        </w:rPr>
        <w:t xml:space="preserve"> (46%), fatigue (40%),</w:t>
      </w:r>
      <w:r w:rsidRPr="006F09FC">
        <w:rPr>
          <w:rStyle w:val="normaltextrun"/>
          <w:rFonts w:ascii="Calibri" w:hAnsi="Calibri" w:cs="Calibri"/>
          <w:sz w:val="22"/>
          <w:szCs w:val="22"/>
        </w:rPr>
        <w:t xml:space="preserve"> diarrhea</w:t>
      </w:r>
      <w:r w:rsidRPr="006F09FC">
        <w:rPr>
          <w:rFonts w:ascii="Calibri" w:hAnsi="Calibri" w:cs="Calibri"/>
          <w:sz w:val="22"/>
          <w:szCs w:val="22"/>
        </w:rPr>
        <w:t xml:space="preserve"> (36%), vomiting (34%),</w:t>
      </w:r>
      <w:r w:rsidRPr="006F09FC">
        <w:rPr>
          <w:rStyle w:val="normaltextrun"/>
          <w:rFonts w:ascii="Calibri" w:hAnsi="Calibri" w:cs="Calibri"/>
          <w:sz w:val="22"/>
          <w:szCs w:val="22"/>
        </w:rPr>
        <w:t xml:space="preserve"> decreased appetite</w:t>
      </w:r>
      <w:r w:rsidRPr="006F09FC">
        <w:rPr>
          <w:rFonts w:ascii="Calibri" w:hAnsi="Calibri" w:cs="Calibri"/>
          <w:sz w:val="22"/>
          <w:szCs w:val="22"/>
        </w:rPr>
        <w:t xml:space="preserve"> (29%), abdominal pain (26%), palmar-plantar </w:t>
      </w:r>
      <w:proofErr w:type="spellStart"/>
      <w:r w:rsidRPr="006F09FC">
        <w:rPr>
          <w:rFonts w:ascii="Calibri" w:hAnsi="Calibri" w:cs="Calibri"/>
          <w:sz w:val="22"/>
          <w:szCs w:val="22"/>
        </w:rPr>
        <w:t>erythrodysthesia</w:t>
      </w:r>
      <w:proofErr w:type="spellEnd"/>
      <w:r w:rsidRPr="006F09FC">
        <w:rPr>
          <w:rFonts w:ascii="Calibri" w:hAnsi="Calibri" w:cs="Calibri"/>
          <w:sz w:val="22"/>
          <w:szCs w:val="22"/>
        </w:rPr>
        <w:t xml:space="preserve"> syndrome (25%), constipation (22%), and</w:t>
      </w:r>
      <w:r w:rsidRPr="006F09FC">
        <w:rPr>
          <w:rStyle w:val="normaltextrun"/>
          <w:rFonts w:ascii="Calibri" w:hAnsi="Calibri" w:cs="Calibri"/>
          <w:sz w:val="22"/>
          <w:szCs w:val="22"/>
        </w:rPr>
        <w:t xml:space="preserve"> weight loss</w:t>
      </w:r>
      <w:r w:rsidRPr="006F09FC">
        <w:rPr>
          <w:rFonts w:ascii="Calibri" w:hAnsi="Calibri" w:cs="Calibri"/>
          <w:sz w:val="22"/>
          <w:szCs w:val="22"/>
        </w:rPr>
        <w:t xml:space="preserve"> (20%).</w:t>
      </w:r>
    </w:p>
    <w:p w14:paraId="414E2534"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In KEYNOTE-590, when KEYTRUDA was administered with cisplatin and fluorouracil to patients with metastatic or locally advanced esophageal or GEJ (tumors with epicenter 1 to 5 centimeters above the GEJ) carcinoma who were not candidates for surgical resection or definitive chemoradiation, KEYTRUDA was discontinued due to adverse reactions in 15% of 370 patients. The most common adverse reactions resulting in permanent discontinuation of KEYTRUDA (≥1%) were pneumonitis (1.6%), acute kidney injury (1.1%), and pneumonia (1.1%). The most common adverse reactions (≥20%) with KEYTRUDA in combination with chemotherapy were nausea (67%), fatigue (57%), decreased appetite (44%), constipation (40%), diarrhea (36%), vomiting (34%), stomatitis (27%), and weight loss (24%).</w:t>
      </w:r>
    </w:p>
    <w:p w14:paraId="6DF6155A"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Adverse reactions occurring in patients with esophageal cancer who received KEYTRUDA as a monotherapy were similar to those occurring in patients with melanoma or NSCLC who received KEYTRUDA as a monotherapy.</w:t>
      </w:r>
    </w:p>
    <w:p w14:paraId="149E1941"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In KEYNOTE-826, when KEYTRUDA was administered in combination with paclitaxel and cisplatin or paclitaxel and carboplatin, with or without bevacizumab (n=307), to patients with persistent, recurrent, or first-line metastatic cervical cancer regardless of tumor PD-L1 expression who had not been treated with chemotherapy except when used concurrently as a radio-sensitizing agent, fatal adverse reactions occurred in 4.6% of patients, including 3 cases of hemorrhage, 2 cases each of sepsis and due to unknown causes, and 1 case each of acute myocardial infarction, autoimmune encephalitis, cardiac arrest, cerebrovascular accident, femur fracture with perioperative pulmonary embolus, intestinal perforation, and pelvic infection. Serious adverse reactions occurred in 50% of patients receiving KEYTRUDA in combination with chemotherapy with or without bevacizumab; those ≥3% were febrile neutropenia (6.8%), urinary tract infection (5.2%), anemia (4.6%), and acute kidney injury and sepsis (3.3% each).</w:t>
      </w:r>
    </w:p>
    <w:p w14:paraId="103B9A53"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lastRenderedPageBreak/>
        <w:t>KEYTRUDA was discontinued in 15% of patients due to adverse reactions. The most common adverse reaction resulting in permanent discontinuation (≥1%) was colitis (1%).</w:t>
      </w:r>
    </w:p>
    <w:p w14:paraId="599C0F1C"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For patients treated with KEYTRUDA, chemotherapy, and bevacizumab (n=196), the most common adverse reactions (≥20%) were peripheral neuropathy (62%), alopecia (58%), anemia (55%), fatigue/asthenia (53%), nausea and neutropenia (41% each), diarrhea (39%), hypertension and thrombocytopenia (35% each), constipation and arthralgia (31% each), vomiting (30%), urinary tract infection (27%), rash (26%), leukopenia (24%), hypothyroidism (22%), and decreased appetite (21%).</w:t>
      </w:r>
    </w:p>
    <w:p w14:paraId="52FC7E69"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For patients treated with KEYTRUDA in combination with chemotherapy with or without bevacizumab, the most common adverse reactions (≥20%) were peripheral neuropathy (58%), alopecia (56%), fatigue (47%), nausea (40%), diarrhea (36%), constipation (28%), arthralgia (27%), vomiting (26%), hypertension and urinary tract infection (24% each), and rash (22%).</w:t>
      </w:r>
    </w:p>
    <w:p w14:paraId="3B8A68CC"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In KEYNOTE-158, KEYTRUDA was discontinued due to adverse reactions in 8% of 98 patients with previously treated recurrent or metastatic cervical cancer. Serious adverse reactions occurred in 39% of patients receiving KEYTRUDA; the most frequent included anemia (7%), fistula, hemorrhage, and infections [except urinary tract infections] (4.1% each). The most common adverse reactions (≥20%) were fatigue (43%), musculoskeletal pain (27%), diarrhea (23%), pain and abdominal pain (22% each), and decreased appetite (21%).</w:t>
      </w:r>
    </w:p>
    <w:p w14:paraId="47E32E1B"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Adverse reactions occurring in patients with hepatocellular carcinoma (HCC) were generally similar to those in patients with melanoma or NSCLC who received KEYTRUDA as a monotherapy, with the exception of increased incidences of ascites (8% Grades 3-4) and immune-mediated hepatitis (2.9%). Laboratory abnormalities (Grades 3-4) that occurred at a higher incidence were elevated AST (20%), ALT (9%), and hyperbilirubinemia (10%).</w:t>
      </w:r>
    </w:p>
    <w:p w14:paraId="716C8D09" w14:textId="77777777" w:rsidR="00BD288C" w:rsidRPr="006F09FC" w:rsidRDefault="00BD288C" w:rsidP="00BD288C">
      <w:pPr>
        <w:pStyle w:val="paragraph"/>
        <w:spacing w:after="240" w:line="276" w:lineRule="auto"/>
        <w:ind w:firstLine="720"/>
        <w:textAlignment w:val="baseline"/>
        <w:rPr>
          <w:rStyle w:val="normaltextrun"/>
          <w:rFonts w:ascii="Calibri" w:hAnsi="Calibri" w:cs="Calibri"/>
          <w:sz w:val="22"/>
          <w:szCs w:val="22"/>
        </w:rPr>
      </w:pPr>
      <w:r w:rsidRPr="006F09FC">
        <w:rPr>
          <w:rStyle w:val="normaltextrun"/>
          <w:rFonts w:ascii="Calibri" w:hAnsi="Calibri" w:cs="Calibri"/>
          <w:sz w:val="22"/>
          <w:szCs w:val="22"/>
        </w:rPr>
        <w:t xml:space="preserve">In KEYNOTE-966, when KEYTRUDA was administered in combination with gemcitabine and cisplatin, KEYTRUDA was discontinued </w:t>
      </w:r>
      <w:r w:rsidRPr="006F09FC">
        <w:rPr>
          <w:rFonts w:ascii="Calibri" w:hAnsi="Calibri" w:cs="Calibri"/>
          <w:sz w:val="22"/>
          <w:szCs w:val="22"/>
        </w:rPr>
        <w:t>due to</w:t>
      </w:r>
      <w:r w:rsidRPr="006F09FC">
        <w:rPr>
          <w:rStyle w:val="normaltextrun"/>
          <w:rFonts w:ascii="Calibri" w:hAnsi="Calibri" w:cs="Calibri"/>
          <w:sz w:val="22"/>
          <w:szCs w:val="22"/>
        </w:rPr>
        <w:t xml:space="preserve"> adverse reactions in 15% of 529 patients with locally advanced unresectable or metastatic biliary tract cancer. The most common adverse reaction resulting in permanent discontinuation of KEYTRUDA (≥1%) was pneumonitis (1.3%). Adverse reactions leading to </w:t>
      </w:r>
      <w:r w:rsidRPr="006F09FC">
        <w:rPr>
          <w:rFonts w:ascii="Calibri" w:hAnsi="Calibri" w:cs="Calibri"/>
          <w:sz w:val="22"/>
          <w:szCs w:val="22"/>
        </w:rPr>
        <w:t>dose</w:t>
      </w:r>
      <w:r w:rsidRPr="006F09FC">
        <w:rPr>
          <w:rStyle w:val="normaltextrun"/>
          <w:rFonts w:ascii="Calibri" w:hAnsi="Calibri" w:cs="Calibri"/>
          <w:sz w:val="22"/>
          <w:szCs w:val="22"/>
        </w:rPr>
        <w:t xml:space="preserve"> interruption of KEYTRUDA occurred in 55% of patients. The most common adverse reactions or laboratory abnormalities leading to interruption of KEYTRUDA (≥2%) were decreased neutrophil count (18%), decreased platelet count (10%), anemia (6%), decreased white blood cell count (4%), pyrexia (3.8%), fatigue (3.0%), cholangitis (2.8%), increased ALT (2.6%), increased AST (2.5%), and biliary obstruction (2.3%). </w:t>
      </w:r>
    </w:p>
    <w:p w14:paraId="6C6B7A31"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In KEYNOTE-017 and KEYNOTE-913, adverse reactions occurring in patients with MCC (n=105) were generally similar to those occurring in patients with melanoma or NSCLC who received KEYTRUDA as a single agent.</w:t>
      </w:r>
      <w:r w:rsidRPr="006F09FC">
        <w:rPr>
          <w:rFonts w:ascii="Calibri" w:hAnsi="Calibri" w:cs="Calibri"/>
          <w:sz w:val="22"/>
          <w:szCs w:val="22"/>
        </w:rPr>
        <w:t xml:space="preserve"> </w:t>
      </w:r>
    </w:p>
    <w:p w14:paraId="723BA79A"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 xml:space="preserve">In KEYNOTE-426, when KEYTRUDA was administered in combination with </w:t>
      </w:r>
      <w:proofErr w:type="spellStart"/>
      <w:r w:rsidRPr="006F09FC">
        <w:rPr>
          <w:rStyle w:val="spellingerror"/>
          <w:rFonts w:ascii="Calibri" w:hAnsi="Calibri" w:cs="Calibri"/>
          <w:sz w:val="22"/>
          <w:szCs w:val="22"/>
        </w:rPr>
        <w:t>axitinib</w:t>
      </w:r>
      <w:proofErr w:type="spellEnd"/>
      <w:r w:rsidRPr="006F09FC">
        <w:rPr>
          <w:rStyle w:val="normaltextrun"/>
          <w:rFonts w:ascii="Calibri" w:hAnsi="Calibri" w:cs="Calibri"/>
          <w:sz w:val="22"/>
          <w:szCs w:val="22"/>
        </w:rPr>
        <w:t xml:space="preserve">, fatal adverse reactions occurred in 3.3% of 429 patients. Serious adverse reactions occurred in 40% of patients, the </w:t>
      </w:r>
      <w:r w:rsidRPr="006F09FC">
        <w:rPr>
          <w:rStyle w:val="normaltextrun"/>
          <w:rFonts w:ascii="Calibri" w:hAnsi="Calibri" w:cs="Calibri"/>
          <w:sz w:val="22"/>
          <w:szCs w:val="22"/>
        </w:rPr>
        <w:lastRenderedPageBreak/>
        <w:t xml:space="preserve">most frequent (≥1%) were hepatotoxicity (7%), diarrhea (4.2%), acute kidney injury (2.3%), dehydration (1%), and pneumonitis (1%). Permanent discontinuation due to an adverse reaction occurred in 31% of patients; KEYTRUDA only (13%), </w:t>
      </w:r>
      <w:proofErr w:type="spellStart"/>
      <w:r w:rsidRPr="006F09FC">
        <w:rPr>
          <w:rStyle w:val="spellingerror"/>
          <w:rFonts w:ascii="Calibri" w:hAnsi="Calibri" w:cs="Calibri"/>
          <w:sz w:val="22"/>
          <w:szCs w:val="22"/>
        </w:rPr>
        <w:t>axitinib</w:t>
      </w:r>
      <w:proofErr w:type="spellEnd"/>
      <w:r w:rsidRPr="006F09FC">
        <w:rPr>
          <w:rStyle w:val="normaltextrun"/>
          <w:rFonts w:ascii="Calibri" w:hAnsi="Calibri" w:cs="Calibri"/>
          <w:sz w:val="22"/>
          <w:szCs w:val="22"/>
        </w:rPr>
        <w:t xml:space="preserve"> only (13%), and the combination (8%); the most common were hepatotoxicity (13%), diarrhea/colitis (1.9%), acute kidney injury (1.6%), and cerebrovascular accident (1.2%). The most common adverse reactions (≥20%) were diarrhea (56%), fatigue/asthenia (52%), hypertension (48%), hepatotoxicity (39%), hypothyroidism (35%), decreased appetite (30%), palmar-plantar erythrodysesthesia (28%), nausea (28%), stomatitis/mucosal inflammation (27%), dysphonia (25%), rash (25%), cough (21%), and constipation (21%).</w:t>
      </w:r>
    </w:p>
    <w:p w14:paraId="7599BE3F"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In KEYNOTE-564, when KEYTRUDA was administered as a single agent for the adjuvant treatment of renal cell carcinoma, serious adverse reactions occurred in 20% of patients receiving KEYTRUDA; the serious adverse reactions (≥1%) were acute kidney injury, adrenal insufficiency, pneumonia, colitis, and diabetic ketoacidosis (1% each). Fatal adverse reactions occurred in 0.2% including 1 case of pneumonia. Discontinuation of KEYTRUDA due to adverse reactions occurred in 21% of 488 patients; the most common (≥1%) were increased ALT (1.6%), colitis (1%), and adrenal insufficiency (1%). The most common adverse reactions (≥20%) were musculoskeletal pain (41%), fatigue (40%), rash (30%), diarrhea (27%), pruritus (23%), and hypothyroidism (21%).</w:t>
      </w:r>
    </w:p>
    <w:p w14:paraId="2624681B"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 xml:space="preserve">Adverse reactions occurring in patients with MSI-H or </w:t>
      </w:r>
      <w:proofErr w:type="spellStart"/>
      <w:r w:rsidRPr="006F09FC">
        <w:rPr>
          <w:rStyle w:val="spellingerror"/>
          <w:rFonts w:ascii="Calibri" w:hAnsi="Calibri" w:cs="Calibri"/>
          <w:sz w:val="22"/>
          <w:szCs w:val="22"/>
        </w:rPr>
        <w:t>dMMR</w:t>
      </w:r>
      <w:proofErr w:type="spellEnd"/>
      <w:r w:rsidRPr="006F09FC">
        <w:rPr>
          <w:rStyle w:val="normaltextrun"/>
          <w:rFonts w:ascii="Calibri" w:hAnsi="Calibri" w:cs="Calibri"/>
          <w:sz w:val="22"/>
          <w:szCs w:val="22"/>
        </w:rPr>
        <w:t xml:space="preserve"> endometrial carcinoma who received KEYTRUDA as a single agent were similar to those occurring in patients with melanoma or NSCLC who received KEYTRUDA as a single agent.</w:t>
      </w:r>
    </w:p>
    <w:p w14:paraId="5DBA98F7"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Adverse reactions occurring in patients with TMB-H cancer were similar to those occurring in patients with other solid tumors who received KEYTRUDA as a single agent.</w:t>
      </w:r>
    </w:p>
    <w:p w14:paraId="5A8B2EAB"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 xml:space="preserve">Adverse reactions occurring in patients with recurrent or metastatic </w:t>
      </w:r>
      <w:proofErr w:type="spellStart"/>
      <w:r w:rsidRPr="006F09FC">
        <w:rPr>
          <w:rStyle w:val="spellingerror"/>
          <w:rFonts w:ascii="Calibri" w:hAnsi="Calibri" w:cs="Calibri"/>
          <w:sz w:val="22"/>
          <w:szCs w:val="22"/>
        </w:rPr>
        <w:t>cSCC</w:t>
      </w:r>
      <w:proofErr w:type="spellEnd"/>
      <w:r w:rsidRPr="006F09FC">
        <w:rPr>
          <w:rStyle w:val="normaltextrun"/>
          <w:rFonts w:ascii="Calibri" w:hAnsi="Calibri" w:cs="Calibri"/>
          <w:sz w:val="22"/>
          <w:szCs w:val="22"/>
        </w:rPr>
        <w:t xml:space="preserve"> or locally advanced </w:t>
      </w:r>
      <w:proofErr w:type="spellStart"/>
      <w:r w:rsidRPr="006F09FC">
        <w:rPr>
          <w:rStyle w:val="spellingerror"/>
          <w:rFonts w:ascii="Calibri" w:hAnsi="Calibri" w:cs="Calibri"/>
          <w:sz w:val="22"/>
          <w:szCs w:val="22"/>
        </w:rPr>
        <w:t>cSCC</w:t>
      </w:r>
      <w:proofErr w:type="spellEnd"/>
      <w:r w:rsidRPr="006F09FC">
        <w:rPr>
          <w:rStyle w:val="normaltextrun"/>
          <w:rFonts w:ascii="Calibri" w:hAnsi="Calibri" w:cs="Calibri"/>
          <w:sz w:val="22"/>
          <w:szCs w:val="22"/>
        </w:rPr>
        <w:t xml:space="preserve"> were similar to those occurring in patients with melanoma or NSCLC who received KEYTRUDA as a monotherapy.</w:t>
      </w:r>
    </w:p>
    <w:p w14:paraId="288A4863"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 xml:space="preserve">In KEYNOTE-522, when KEYTRUDA was administered with neoadjuvant chemotherapy (carboplatin and paclitaxel followed by doxorubicin or </w:t>
      </w:r>
      <w:proofErr w:type="spellStart"/>
      <w:r w:rsidRPr="006F09FC">
        <w:rPr>
          <w:rStyle w:val="spellingerror"/>
          <w:rFonts w:ascii="Calibri" w:hAnsi="Calibri" w:cs="Calibri"/>
          <w:sz w:val="22"/>
          <w:szCs w:val="22"/>
        </w:rPr>
        <w:t>epirubicin</w:t>
      </w:r>
      <w:proofErr w:type="spellEnd"/>
      <w:r w:rsidRPr="006F09FC">
        <w:rPr>
          <w:rStyle w:val="normaltextrun"/>
          <w:rFonts w:ascii="Calibri" w:hAnsi="Calibri" w:cs="Calibri"/>
          <w:sz w:val="22"/>
          <w:szCs w:val="22"/>
        </w:rPr>
        <w:t xml:space="preserve"> and cyclophosphamide) followed by surgery and continued adjuvant treatment with KEYTRUDA as a single agent (n=778) to patients with newly diagnosed, previously untreated, high-risk early-stage TNBC, fatal adverse reactions occurred in 0.9% of patients, including 1 each of adrenal crisis, autoimmune encephalitis, hepatitis, pneumonia, pneumonitis, pulmonary embolism, and sepsis in association with multiple organ dysfunction syndrome and myocardial infarction. Serious adverse reactions occurred in 44% of patients receiving KEYTRUDA; those ≥2% were febrile neutropenia (15%), pyrexia (3.7%), anemia (2.6%), and neutropenia (2.2%). KEYTRUDA was discontinued in 20% of patients due to adverse reactions. The most common reactions (≥1%) resulting in permanent discontinuation were increased ALT (2.7%), increased AST (1.5%), and rash (1%). The most common adverse reactions (≥20%) in patients receiving KEYTRUDA were fatigue (70%), nausea (67%), alopecia (61%), rash (52%), constipation (42%), diarrhea and peripheral neuropathy (41% each), stomatitis (34%), vomiting (31%), headache (30%), arthralgia (29%), pyrexia (28%), cough (26%), abdominal pain (24%), decreased appetite (23%), insomnia (21%), and myalgia (20%).</w:t>
      </w:r>
    </w:p>
    <w:p w14:paraId="5C07D7E1"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lastRenderedPageBreak/>
        <w:t>In KEYNOTE-355, when KEYTRUDA and chemotherapy (paclitaxel, paclitaxel protein-bound, or gemcitabine and carboplatin) were administered to patients with locally recurrent unresectable or metastatic TNBC who had not been previously treated with chemotherapy in the metastatic setting (n=596), fatal adverse reactions occurred in 2.5% of patients, including cardio-respiratory arrest (0.7%) and septic shock (0.3%). Serious adverse reactions occurred in 30% of patients receiving KEYTRUDA in combination with chemotherapy; the serious reactions in ≥2% were pneumonia (2.9%), anemia (2.2%), and thrombocytopenia (2%). KEYTRUDA was discontinued in 11% of patients due to adverse reactions. The most common reactions resulting in permanent discontinuation (≥1%) were increased ALT (2.2%), increased AST (1.5%), and pneumonitis (1.2%). The most common adverse reactions (≥20%) in patients receiving KEYTRUDA in combination with chemotherapy were fatigue (48%), nausea (44%), alopecia (34%), diarrhea and constipation (28% each), vomiting and rash (26% each), cough (23%), decreased appetite (21%), and headache (20%).</w:t>
      </w:r>
    </w:p>
    <w:p w14:paraId="33F1AB61"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b/>
          <w:sz w:val="22"/>
          <w:szCs w:val="22"/>
        </w:rPr>
        <w:t>Lactation</w:t>
      </w:r>
    </w:p>
    <w:p w14:paraId="59487D81"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Because of the potential for serious adverse reactions in breastfed children, advise women not to breastfeed during treatment and for 4 months after the last dose.</w:t>
      </w:r>
    </w:p>
    <w:p w14:paraId="4D03B2D3"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b/>
          <w:sz w:val="22"/>
          <w:szCs w:val="22"/>
        </w:rPr>
        <w:t>Pediatric Use</w:t>
      </w:r>
    </w:p>
    <w:p w14:paraId="21F03740"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In KEYNOTE-051, 173 pediatric patients (65 pediatric patients aged 6 months to younger than 12 years and 108 pediatric patients aged 12 years to 17 years) were administered KEYTRUDA 2 mg/kg every 3 weeks. The median duration of exposure was 2.1 months (range: 1 day to 25 months).</w:t>
      </w:r>
    </w:p>
    <w:p w14:paraId="178449A0"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Adverse reactions that occurred at a ≥10% higher rate in pediatric patients when compared to adults were pyrexia (33%), leukopenia (31%), vomiting (</w:t>
      </w:r>
      <w:r w:rsidRPr="006F09FC">
        <w:rPr>
          <w:rFonts w:ascii="Calibri" w:hAnsi="Calibri" w:cs="Calibri"/>
          <w:sz w:val="22"/>
          <w:szCs w:val="22"/>
        </w:rPr>
        <w:t>30</w:t>
      </w:r>
      <w:r w:rsidRPr="006F09FC">
        <w:rPr>
          <w:rStyle w:val="normaltextrun"/>
          <w:rFonts w:ascii="Calibri" w:hAnsi="Calibri" w:cs="Calibri"/>
          <w:sz w:val="22"/>
          <w:szCs w:val="22"/>
        </w:rPr>
        <w:t>%), neutropenia (</w:t>
      </w:r>
      <w:r w:rsidRPr="006F09FC">
        <w:rPr>
          <w:rFonts w:ascii="Calibri" w:hAnsi="Calibri" w:cs="Calibri"/>
          <w:sz w:val="22"/>
          <w:szCs w:val="22"/>
        </w:rPr>
        <w:t>29</w:t>
      </w:r>
      <w:r w:rsidRPr="006F09FC">
        <w:rPr>
          <w:rStyle w:val="normaltextrun"/>
          <w:rFonts w:ascii="Calibri" w:hAnsi="Calibri" w:cs="Calibri"/>
          <w:sz w:val="22"/>
          <w:szCs w:val="22"/>
        </w:rPr>
        <w:t xml:space="preserve">%), headache (25%), abdominal pain (23%), thrombocytopenia (22%), </w:t>
      </w:r>
      <w:r w:rsidRPr="006F09FC">
        <w:rPr>
          <w:rFonts w:ascii="Calibri" w:hAnsi="Calibri" w:cs="Calibri"/>
          <w:sz w:val="22"/>
          <w:szCs w:val="22"/>
        </w:rPr>
        <w:t xml:space="preserve">Grade 3 </w:t>
      </w:r>
      <w:r w:rsidRPr="006F09FC">
        <w:rPr>
          <w:rStyle w:val="normaltextrun"/>
          <w:rFonts w:ascii="Calibri" w:hAnsi="Calibri" w:cs="Calibri"/>
          <w:sz w:val="22"/>
          <w:szCs w:val="22"/>
        </w:rPr>
        <w:t>anemia (17%), decreased lymphocyte count (13%), and decreased white blood cell count (11%).</w:t>
      </w:r>
    </w:p>
    <w:p w14:paraId="49093B84" w14:textId="77777777" w:rsidR="00BD288C" w:rsidRPr="006F09FC" w:rsidRDefault="00BD288C" w:rsidP="00BD288C">
      <w:pPr>
        <w:rPr>
          <w:rStyle w:val="normaltextrun"/>
          <w:rFonts w:ascii="Calibri" w:hAnsi="Calibri" w:cs="Calibri"/>
          <w:b/>
        </w:rPr>
      </w:pPr>
      <w:r w:rsidRPr="006F09FC">
        <w:rPr>
          <w:rStyle w:val="normaltextrun"/>
          <w:rFonts w:ascii="Calibri" w:hAnsi="Calibri" w:cs="Calibri"/>
          <w:b/>
        </w:rPr>
        <w:t>Additional Selected KEYTRUDA Indications in the U.S.</w:t>
      </w:r>
    </w:p>
    <w:p w14:paraId="023D203B"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Melanoma</w:t>
      </w:r>
    </w:p>
    <w:p w14:paraId="7E0A32C6"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is indicated for the treatment of patients with unresectable or metastatic melanoma.</w:t>
      </w:r>
    </w:p>
    <w:p w14:paraId="684AD0BD"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is indicated for the adjuvant treatment of adult and pediatric (12 years and older) patients with stage IIB, IIC, or III melanoma following complete resection.</w:t>
      </w:r>
    </w:p>
    <w:p w14:paraId="1936C857"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Non-Small Cell Lung Cancer</w:t>
      </w:r>
    </w:p>
    <w:p w14:paraId="65B077BD"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 xml:space="preserve">KEYTRUDA, in combination with pemetrexed and platinum chemotherapy, is indicated for the first-line treatment of patients with metastatic </w:t>
      </w:r>
      <w:proofErr w:type="spellStart"/>
      <w:r w:rsidRPr="006F09FC">
        <w:rPr>
          <w:rStyle w:val="spellingerror"/>
          <w:rFonts w:ascii="Calibri" w:hAnsi="Calibri" w:cs="Calibri"/>
          <w:sz w:val="22"/>
          <w:szCs w:val="22"/>
        </w:rPr>
        <w:t>nonsquamous</w:t>
      </w:r>
      <w:proofErr w:type="spellEnd"/>
      <w:r w:rsidRPr="006F09FC">
        <w:rPr>
          <w:rStyle w:val="normaltextrun"/>
          <w:rFonts w:ascii="Calibri" w:hAnsi="Calibri" w:cs="Calibri"/>
          <w:sz w:val="22"/>
          <w:szCs w:val="22"/>
        </w:rPr>
        <w:t xml:space="preserve"> non-small cell lung cancer (NSCLC), with no EGFR or ALK genomic tumor aberrations.</w:t>
      </w:r>
    </w:p>
    <w:p w14:paraId="3DEE6819"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in combination with carboplatin and either paclitaxel or paclitaxel protein-bound, is indicated for the first-line treatment of patients with metastatic squamous NSCLC.</w:t>
      </w:r>
    </w:p>
    <w:p w14:paraId="7E1C6A22" w14:textId="77777777" w:rsidR="00BD288C" w:rsidRPr="006F09FC" w:rsidRDefault="00BD288C" w:rsidP="00BD288C">
      <w:pPr>
        <w:pStyle w:val="paragraph"/>
        <w:spacing w:before="0" w:beforeAutospacing="0" w:after="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lastRenderedPageBreak/>
        <w:t>KEYTRUDA, as a single agent, is indicated for the first-line treatment of patients with NSCLC expressing PD-L1 [tumor proportion score (TPS) ≥1%] as determined by an FDA-approved test, with no EGFR or ALK genomic tumor aberrations, and is:</w:t>
      </w:r>
    </w:p>
    <w:p w14:paraId="23209F80" w14:textId="77777777" w:rsidR="00BD288C" w:rsidRPr="006F09FC" w:rsidRDefault="00BD288C" w:rsidP="00BD288C">
      <w:pPr>
        <w:pStyle w:val="paragraph"/>
        <w:numPr>
          <w:ilvl w:val="0"/>
          <w:numId w:val="10"/>
        </w:numPr>
        <w:spacing w:before="0" w:beforeAutospacing="0" w:after="0" w:afterAutospacing="0" w:line="276" w:lineRule="auto"/>
        <w:ind w:left="108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stage III where patients are not candidates for surgical resection or definitive chemoradiation, or</w:t>
      </w:r>
    </w:p>
    <w:p w14:paraId="3593C2CC" w14:textId="77777777" w:rsidR="00BD288C" w:rsidRPr="006F09FC" w:rsidRDefault="00BD288C" w:rsidP="00BD288C">
      <w:pPr>
        <w:pStyle w:val="paragraph"/>
        <w:numPr>
          <w:ilvl w:val="0"/>
          <w:numId w:val="10"/>
        </w:numPr>
        <w:spacing w:before="0" w:beforeAutospacing="0" w:after="240" w:afterAutospacing="0" w:line="276" w:lineRule="auto"/>
        <w:ind w:left="1080"/>
        <w:textAlignment w:val="baseline"/>
        <w:rPr>
          <w:rFonts w:ascii="Calibri" w:hAnsi="Calibri" w:cs="Calibri"/>
          <w:sz w:val="22"/>
          <w:szCs w:val="22"/>
        </w:rPr>
      </w:pPr>
      <w:r w:rsidRPr="006F09FC">
        <w:rPr>
          <w:rStyle w:val="normaltextrun"/>
          <w:rFonts w:ascii="Calibri" w:hAnsi="Calibri" w:cs="Calibri"/>
          <w:sz w:val="22"/>
          <w:szCs w:val="22"/>
        </w:rPr>
        <w:t>metastatic.</w:t>
      </w:r>
    </w:p>
    <w:p w14:paraId="00A4E906"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KEYTRUDA, as a single agent, is indicated for the treatment of patients with metastatic NSCLC whose tumors express PD-L1 (TPS ≥1%) as determined by an FDA-approved test, with disease progression on or after platinum-containing chemotherapy. Patients with EGFR or ALK genomic tumor aberrations should have disease progression on FDA-approved therapy for these aberrations prior to receiving KEYTRUDA.</w:t>
      </w:r>
    </w:p>
    <w:p w14:paraId="518C47A5"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Fonts w:ascii="Calibri" w:hAnsi="Calibri" w:cs="Calibri"/>
          <w:sz w:val="22"/>
          <w:szCs w:val="22"/>
        </w:rPr>
        <w:t xml:space="preserve">KEYTRUDA is indicated for the treatment of patients with </w:t>
      </w:r>
      <w:proofErr w:type="spellStart"/>
      <w:r w:rsidRPr="006F09FC">
        <w:rPr>
          <w:rFonts w:ascii="Calibri" w:hAnsi="Calibri" w:cs="Calibri"/>
          <w:sz w:val="22"/>
          <w:szCs w:val="22"/>
        </w:rPr>
        <w:t>resectable</w:t>
      </w:r>
      <w:proofErr w:type="spellEnd"/>
      <w:r w:rsidRPr="006F09FC">
        <w:rPr>
          <w:rFonts w:ascii="Calibri" w:hAnsi="Calibri" w:cs="Calibri"/>
          <w:sz w:val="22"/>
          <w:szCs w:val="22"/>
        </w:rPr>
        <w:t xml:space="preserve"> (tumors ≥4 cm or node positive) NSCLC in combination with platinum-containing chemotherapy as neoadjuvant treatment, and then continued as a single agent as adjuvant treatment after surgery.</w:t>
      </w:r>
    </w:p>
    <w:p w14:paraId="0DA57530"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as a single agent, is indicated as adjuvant treatment following resection and platinum-based chemotherapy for adult patients with Stage IB (T2a ≥4 cm), II, or IIIA NSCLC.</w:t>
      </w:r>
    </w:p>
    <w:p w14:paraId="1F8D7520"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Head and Neck Squamous Cell Cancer</w:t>
      </w:r>
    </w:p>
    <w:p w14:paraId="10D3196E"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in combination with platinum and fluorouracil (FU), is indicated for the first-line treatment of patients with metastatic or with unresectable, recurrent head and neck squamous cell carcinoma (HNSCC).</w:t>
      </w:r>
    </w:p>
    <w:p w14:paraId="0D834B69"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as a single agent, is indicated for the first-line treatment of patients with metastatic or with unresectable, recurrent HNSCC whose tumors express PD-L1 [Combined Positive Score (CPS) ≥1] as determined by an FDA-approved test.</w:t>
      </w:r>
    </w:p>
    <w:p w14:paraId="00F0A256"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as a single agent, is indicated for the treatment of patients with recurrent or metastatic HNSCC with disease progression on or after platinum-containing chemotherapy.</w:t>
      </w:r>
    </w:p>
    <w:p w14:paraId="2A9070A5"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Classical Hodgkin Lymphoma</w:t>
      </w:r>
    </w:p>
    <w:p w14:paraId="023E34A6"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is indicated for the treatment of adult patients with relapsed or refractory classical Hodgkin lymphoma (</w:t>
      </w:r>
      <w:proofErr w:type="spellStart"/>
      <w:r w:rsidRPr="006F09FC">
        <w:rPr>
          <w:rStyle w:val="spellingerror"/>
          <w:rFonts w:ascii="Calibri" w:hAnsi="Calibri" w:cs="Calibri"/>
          <w:sz w:val="22"/>
          <w:szCs w:val="22"/>
        </w:rPr>
        <w:t>cHL</w:t>
      </w:r>
      <w:proofErr w:type="spellEnd"/>
      <w:r w:rsidRPr="006F09FC">
        <w:rPr>
          <w:rStyle w:val="normaltextrun"/>
          <w:rFonts w:ascii="Calibri" w:hAnsi="Calibri" w:cs="Calibri"/>
          <w:sz w:val="22"/>
          <w:szCs w:val="22"/>
        </w:rPr>
        <w:t>).</w:t>
      </w:r>
    </w:p>
    <w:p w14:paraId="277686F5"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 xml:space="preserve">KEYTRUDA is indicated for the treatment of pediatric patients with refractory </w:t>
      </w:r>
      <w:proofErr w:type="spellStart"/>
      <w:r w:rsidRPr="006F09FC">
        <w:rPr>
          <w:rStyle w:val="spellingerror"/>
          <w:rFonts w:ascii="Calibri" w:hAnsi="Calibri" w:cs="Calibri"/>
          <w:sz w:val="22"/>
          <w:szCs w:val="22"/>
        </w:rPr>
        <w:t>cHL</w:t>
      </w:r>
      <w:proofErr w:type="spellEnd"/>
      <w:r w:rsidRPr="006F09FC">
        <w:rPr>
          <w:rStyle w:val="normaltextrun"/>
          <w:rFonts w:ascii="Calibri" w:hAnsi="Calibri" w:cs="Calibri"/>
          <w:sz w:val="22"/>
          <w:szCs w:val="22"/>
        </w:rPr>
        <w:t xml:space="preserve">, or </w:t>
      </w:r>
      <w:proofErr w:type="spellStart"/>
      <w:r w:rsidRPr="006F09FC">
        <w:rPr>
          <w:rStyle w:val="spellingerror"/>
          <w:rFonts w:ascii="Calibri" w:hAnsi="Calibri" w:cs="Calibri"/>
          <w:sz w:val="22"/>
          <w:szCs w:val="22"/>
        </w:rPr>
        <w:t>cHL</w:t>
      </w:r>
      <w:proofErr w:type="spellEnd"/>
      <w:r w:rsidRPr="006F09FC">
        <w:rPr>
          <w:rStyle w:val="normaltextrun"/>
          <w:rFonts w:ascii="Calibri" w:hAnsi="Calibri" w:cs="Calibri"/>
          <w:sz w:val="22"/>
          <w:szCs w:val="22"/>
        </w:rPr>
        <w:t xml:space="preserve"> that has relapsed after 2 or more lines of therapy.</w:t>
      </w:r>
    </w:p>
    <w:p w14:paraId="09241B25"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Primary Mediastinal Large B-Cell Lymphoma</w:t>
      </w:r>
    </w:p>
    <w:p w14:paraId="49321AC4"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is indicated for the treatment of adult and pediatric patients with refractory primary mediastinal large B-cell lymphoma (PMBCL), or who have relapsed after 2 or more prior lines of therapy.</w:t>
      </w:r>
    </w:p>
    <w:p w14:paraId="2239BBDE"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i/>
          <w:sz w:val="22"/>
          <w:szCs w:val="22"/>
          <w:lang w:eastAsia="ja-JP"/>
        </w:rPr>
      </w:pPr>
      <w:r w:rsidRPr="006F09FC">
        <w:rPr>
          <w:rStyle w:val="normaltextrun"/>
          <w:rFonts w:ascii="Calibri" w:hAnsi="Calibri" w:cs="Calibri"/>
          <w:sz w:val="22"/>
          <w:szCs w:val="22"/>
        </w:rPr>
        <w:lastRenderedPageBreak/>
        <w:t>KEYTRUDA is not recommended for treatment of patients with PMBCL who require urgent cytoreductive therapy.</w:t>
      </w:r>
    </w:p>
    <w:p w14:paraId="1BE8E999"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Microsatellite Instability-High or Mismatch Repair Deficient Cancer</w:t>
      </w:r>
    </w:p>
    <w:p w14:paraId="51566407"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 xml:space="preserve">KEYTRUDA is indicated for the treatment of adult and pediatric patients with unresectable or metastatic MSI-H or </w:t>
      </w:r>
      <w:proofErr w:type="spellStart"/>
      <w:r w:rsidRPr="006F09FC">
        <w:rPr>
          <w:rStyle w:val="normaltextrun"/>
          <w:rFonts w:ascii="Calibri" w:hAnsi="Calibri" w:cs="Calibri"/>
          <w:sz w:val="22"/>
          <w:szCs w:val="22"/>
        </w:rPr>
        <w:t>dMMR</w:t>
      </w:r>
      <w:proofErr w:type="spellEnd"/>
      <w:r w:rsidRPr="006F09FC">
        <w:rPr>
          <w:rStyle w:val="normaltextrun"/>
          <w:rFonts w:ascii="Calibri" w:hAnsi="Calibri" w:cs="Calibri"/>
          <w:sz w:val="22"/>
          <w:szCs w:val="22"/>
        </w:rPr>
        <w:t xml:space="preserve"> solid tumors, as determined by an FDA-approved test, that have progressed following prior treatment and who have no satisfactory alternative treatment options.</w:t>
      </w:r>
    </w:p>
    <w:p w14:paraId="7A484B63"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Microsatellite Instability-High or Mismatch Repair Deficient Colorectal Cancer</w:t>
      </w:r>
    </w:p>
    <w:p w14:paraId="428115EB" w14:textId="77777777" w:rsidR="00BD288C" w:rsidRPr="006F09FC" w:rsidRDefault="00BD288C" w:rsidP="00BD288C">
      <w:pPr>
        <w:pStyle w:val="paragraph"/>
        <w:spacing w:before="0" w:beforeAutospacing="0" w:after="240" w:afterAutospacing="0" w:line="276" w:lineRule="auto"/>
        <w:ind w:firstLine="720"/>
        <w:textAlignment w:val="baseline"/>
        <w:rPr>
          <w:rStyle w:val="eop"/>
          <w:rFonts w:ascii="Calibri" w:eastAsia="MS Mincho" w:hAnsi="Calibri" w:cs="Calibri"/>
          <w:sz w:val="22"/>
          <w:szCs w:val="22"/>
          <w:lang w:eastAsia="ja-JP"/>
        </w:rPr>
      </w:pPr>
      <w:r w:rsidRPr="006F09FC">
        <w:rPr>
          <w:rStyle w:val="normaltextrun"/>
          <w:rFonts w:ascii="Calibri" w:hAnsi="Calibri" w:cs="Calibri"/>
          <w:sz w:val="22"/>
          <w:szCs w:val="22"/>
        </w:rPr>
        <w:t xml:space="preserve">KEYTRUDA is indicated for the treatment of patients with unresectable or metastatic MSI-H or </w:t>
      </w:r>
      <w:proofErr w:type="spellStart"/>
      <w:r w:rsidRPr="006F09FC">
        <w:rPr>
          <w:rStyle w:val="spellingerror"/>
          <w:rFonts w:ascii="Calibri" w:hAnsi="Calibri" w:cs="Calibri"/>
          <w:sz w:val="22"/>
          <w:szCs w:val="22"/>
        </w:rPr>
        <w:t>dMMR</w:t>
      </w:r>
      <w:proofErr w:type="spellEnd"/>
      <w:r w:rsidRPr="006F09FC">
        <w:rPr>
          <w:rStyle w:val="normaltextrun"/>
          <w:rFonts w:ascii="Calibri" w:hAnsi="Calibri" w:cs="Calibri"/>
          <w:sz w:val="22"/>
          <w:szCs w:val="22"/>
        </w:rPr>
        <w:t xml:space="preserve"> colorectal cancer (CRC) as determined by an FDA-approved test.</w:t>
      </w:r>
    </w:p>
    <w:p w14:paraId="6D32A312" w14:textId="77777777" w:rsidR="00BD288C" w:rsidRPr="006F09FC" w:rsidRDefault="00BD288C" w:rsidP="00BD288C">
      <w:pPr>
        <w:pStyle w:val="paragraph"/>
        <w:spacing w:before="0" w:beforeAutospacing="0" w:after="0" w:afterAutospacing="0" w:line="276" w:lineRule="auto"/>
        <w:textAlignment w:val="baseline"/>
        <w:rPr>
          <w:rStyle w:val="normaltextrun"/>
          <w:rFonts w:ascii="Calibri" w:eastAsia="MS Mincho" w:hAnsi="Calibri" w:cs="Calibri"/>
          <w:i/>
          <w:sz w:val="22"/>
          <w:szCs w:val="22"/>
          <w:lang w:eastAsia="ja-JP"/>
        </w:rPr>
      </w:pPr>
      <w:r w:rsidRPr="006F09FC">
        <w:rPr>
          <w:rStyle w:val="normaltextrun"/>
          <w:rFonts w:ascii="Calibri" w:hAnsi="Calibri" w:cs="Calibri"/>
          <w:i/>
          <w:iCs/>
          <w:sz w:val="22"/>
          <w:szCs w:val="22"/>
        </w:rPr>
        <w:t>Gastric Cancer</w:t>
      </w:r>
      <w:r w:rsidRPr="006F09FC">
        <w:rPr>
          <w:rStyle w:val="eop"/>
          <w:rFonts w:ascii="Calibri" w:eastAsia="Arial" w:hAnsi="Calibri" w:cs="Calibri"/>
          <w:sz w:val="22"/>
          <w:szCs w:val="22"/>
        </w:rPr>
        <w:t> </w:t>
      </w:r>
    </w:p>
    <w:p w14:paraId="4AA6ED6A"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hAnsi="Calibri" w:cs="Calibri"/>
          <w:sz w:val="22"/>
          <w:szCs w:val="22"/>
        </w:rPr>
      </w:pPr>
      <w:r w:rsidRPr="006F09FC">
        <w:rPr>
          <w:rStyle w:val="normaltextrun"/>
          <w:rFonts w:ascii="Calibri" w:hAnsi="Calibri" w:cs="Calibri"/>
          <w:sz w:val="22"/>
          <w:szCs w:val="22"/>
        </w:rPr>
        <w:t xml:space="preserve">KEYTRUDA, in combination with trastuzumab, fluoropyrimidine- and platinum-containing chemotherapy, is indicated for the first-line treatment of adults with locally advanced unresectable or metastatic HER2-positive gastric or gastroesophageal junction (GEJ) adenocarcinoma </w:t>
      </w:r>
      <w:r w:rsidRPr="006F09FC">
        <w:rPr>
          <w:rFonts w:ascii="Calibri" w:hAnsi="Calibri" w:cs="Calibri"/>
          <w:color w:val="000000"/>
          <w:sz w:val="22"/>
          <w:szCs w:val="22"/>
        </w:rPr>
        <w:t xml:space="preserve">whose </w:t>
      </w:r>
      <w:r w:rsidRPr="006F09FC">
        <w:rPr>
          <w:rStyle w:val="normaltextrun"/>
          <w:rFonts w:ascii="Calibri" w:hAnsi="Calibri" w:cs="Calibri"/>
          <w:sz w:val="22"/>
          <w:szCs w:val="22"/>
        </w:rPr>
        <w:t>tumor</w:t>
      </w:r>
      <w:r w:rsidRPr="006F09FC">
        <w:rPr>
          <w:rFonts w:ascii="Calibri" w:hAnsi="Calibri" w:cs="Calibri"/>
          <w:color w:val="000000"/>
          <w:sz w:val="22"/>
          <w:szCs w:val="22"/>
        </w:rPr>
        <w:t xml:space="preserve"> express PD-L1 (CPS ≥1) as determined by an FDA-approved test</w:t>
      </w:r>
      <w:r w:rsidRPr="006F09FC">
        <w:rPr>
          <w:rStyle w:val="normaltextrun"/>
          <w:rFonts w:ascii="Calibri" w:hAnsi="Calibri" w:cs="Calibri"/>
          <w:sz w:val="22"/>
          <w:szCs w:val="22"/>
        </w:rPr>
        <w:t>. This indication is approved under accelerated approval based on tumor response rate and durability of response. Continued approval of this indication may be contingent upon verification and description of clinical benefit in the confirmatory trials.</w:t>
      </w:r>
    </w:p>
    <w:p w14:paraId="00EEC95D"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hAnsi="Calibri" w:cs="Calibri"/>
          <w:i/>
          <w:iCs/>
          <w:sz w:val="22"/>
          <w:szCs w:val="22"/>
        </w:rPr>
      </w:pPr>
      <w:r w:rsidRPr="006F09FC">
        <w:rPr>
          <w:rStyle w:val="normaltextrun"/>
          <w:rFonts w:ascii="Calibri" w:hAnsi="Calibri" w:cs="Calibri"/>
          <w:sz w:val="22"/>
          <w:szCs w:val="22"/>
        </w:rPr>
        <w:t>KEYTRUDA, in combination with fluoropyrimidine- and platinum-containing chemotherapy, is indicated for the first-line treatment of adults with locally advanced unresectable or metastatic HER2-negative gastric or gastroesophageal junction (GEJ) adenocarcinoma.</w:t>
      </w:r>
    </w:p>
    <w:p w14:paraId="63AF9DB2" w14:textId="77777777" w:rsidR="00BD288C" w:rsidRPr="006F09FC" w:rsidRDefault="00BD288C" w:rsidP="00BD288C">
      <w:pPr>
        <w:pStyle w:val="paragraph"/>
        <w:spacing w:before="0" w:beforeAutospacing="0" w:after="0" w:afterAutospacing="0" w:line="276" w:lineRule="auto"/>
        <w:contextualSpacing/>
        <w:textAlignment w:val="baseline"/>
        <w:rPr>
          <w:rFonts w:ascii="Calibri" w:hAnsi="Calibri" w:cs="Calibri"/>
          <w:sz w:val="22"/>
          <w:szCs w:val="22"/>
        </w:rPr>
      </w:pPr>
      <w:r w:rsidRPr="006F09FC">
        <w:rPr>
          <w:rStyle w:val="normaltextrun"/>
          <w:rFonts w:ascii="Calibri" w:hAnsi="Calibri" w:cs="Calibri"/>
          <w:i/>
          <w:sz w:val="22"/>
          <w:szCs w:val="22"/>
        </w:rPr>
        <w:t>Esophageal Cancer</w:t>
      </w:r>
    </w:p>
    <w:p w14:paraId="6341963F" w14:textId="77777777" w:rsidR="00BD288C" w:rsidRPr="006F09FC" w:rsidRDefault="00BD288C" w:rsidP="00BD288C">
      <w:pPr>
        <w:pStyle w:val="paragraph"/>
        <w:spacing w:before="0" w:beforeAutospacing="0" w:after="0" w:afterAutospacing="0" w:line="276" w:lineRule="auto"/>
        <w:ind w:firstLine="720"/>
        <w:contextualSpacing/>
        <w:textAlignment w:val="baseline"/>
        <w:rPr>
          <w:rStyle w:val="eop"/>
          <w:rFonts w:ascii="Calibri" w:eastAsia="MS Mincho" w:hAnsi="Calibri" w:cs="Calibri"/>
          <w:sz w:val="22"/>
          <w:szCs w:val="22"/>
          <w:lang w:eastAsia="ja-JP"/>
        </w:rPr>
      </w:pPr>
      <w:r w:rsidRPr="006F09FC">
        <w:rPr>
          <w:rStyle w:val="normaltextrun"/>
          <w:rFonts w:ascii="Calibri" w:hAnsi="Calibri" w:cs="Calibri"/>
          <w:sz w:val="22"/>
          <w:szCs w:val="22"/>
        </w:rPr>
        <w:t>KEYTRUDA is indicated for the treatment of patients with locally advanced or metastatic esophageal or gastroesophageal junction (GEJ) (tumors with epicenter 1 to 5 centimeters above the GEJ) carcinoma that is not amenable to surgical resection or definitive chemoradiation either:</w:t>
      </w:r>
    </w:p>
    <w:p w14:paraId="662DD95C" w14:textId="77777777" w:rsidR="00BD288C" w:rsidRPr="006F09FC" w:rsidRDefault="00BD288C" w:rsidP="00BD288C">
      <w:pPr>
        <w:pStyle w:val="paragraph"/>
        <w:numPr>
          <w:ilvl w:val="0"/>
          <w:numId w:val="12"/>
        </w:numPr>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sz w:val="22"/>
          <w:szCs w:val="22"/>
        </w:rPr>
        <w:t>in combination with platinum- and fluoropyrimidine-based chemotherapy, or</w:t>
      </w:r>
    </w:p>
    <w:p w14:paraId="07F87C89" w14:textId="77777777" w:rsidR="00BD288C" w:rsidRPr="006F09FC" w:rsidRDefault="00BD288C" w:rsidP="00BD288C">
      <w:pPr>
        <w:pStyle w:val="paragraph"/>
        <w:numPr>
          <w:ilvl w:val="0"/>
          <w:numId w:val="11"/>
        </w:numPr>
        <w:spacing w:before="0" w:beforeAutospacing="0" w:after="240" w:afterAutospacing="0" w:line="276" w:lineRule="auto"/>
        <w:ind w:left="1080"/>
        <w:textAlignment w:val="baseline"/>
        <w:rPr>
          <w:rStyle w:val="normaltextrun"/>
          <w:rFonts w:ascii="Calibri" w:eastAsia="MS Mincho" w:hAnsi="Calibri" w:cs="Calibri"/>
          <w:sz w:val="22"/>
          <w:szCs w:val="22"/>
        </w:rPr>
      </w:pPr>
      <w:r w:rsidRPr="006F09FC">
        <w:rPr>
          <w:rStyle w:val="normaltextrun"/>
          <w:rFonts w:ascii="Calibri" w:hAnsi="Calibri" w:cs="Calibri"/>
          <w:sz w:val="22"/>
          <w:szCs w:val="22"/>
        </w:rPr>
        <w:t>as a single agent after one or more prior lines of systemic therapy for patients with tumors of squamous cell histology that express PD-L1 (CPS ≥10) as determined by an FDA-approved test.</w:t>
      </w:r>
    </w:p>
    <w:p w14:paraId="62CE4CA3"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i/>
          <w:iCs/>
          <w:sz w:val="22"/>
          <w:szCs w:val="22"/>
        </w:rPr>
      </w:pPr>
      <w:r w:rsidRPr="006F09FC">
        <w:rPr>
          <w:rStyle w:val="eop"/>
          <w:rFonts w:ascii="Calibri" w:eastAsia="Arial" w:hAnsi="Calibri" w:cs="Calibri"/>
          <w:i/>
          <w:sz w:val="22"/>
          <w:szCs w:val="22"/>
        </w:rPr>
        <w:t>Cervical Cancer</w:t>
      </w:r>
    </w:p>
    <w:p w14:paraId="1F5F0440"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 xml:space="preserve">KEYTRUDA, </w:t>
      </w:r>
      <w:r w:rsidRPr="006F09FC">
        <w:rPr>
          <w:rFonts w:ascii="Calibri" w:hAnsi="Calibri" w:cs="Calibri"/>
          <w:sz w:val="22"/>
          <w:szCs w:val="22"/>
        </w:rPr>
        <w:t>in combination with chemotherapy, with or without bevacizumab, is indicated for the treatment of patients with persistent, recurrent, or metastatic cervical cancer whose tumors express PD-L1 (CPS ≥1) as determined by an FDA-approved test.</w:t>
      </w:r>
    </w:p>
    <w:p w14:paraId="1B32C878"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Fonts w:ascii="Calibri" w:hAnsi="Calibri" w:cs="Calibri"/>
          <w:sz w:val="22"/>
          <w:szCs w:val="22"/>
        </w:rPr>
        <w:t>KEYTRUDA, as a single agent, is indicated for the treatment of patients with recurrent or metastatic cervical cancer with disease progression on or after chemotherapy whose tumors express PD-L1 (CPS ≥1) as determined by an FDA-approved test.</w:t>
      </w:r>
    </w:p>
    <w:p w14:paraId="0641666F" w14:textId="77777777" w:rsidR="00BD288C" w:rsidRPr="006F09FC" w:rsidRDefault="00BD288C" w:rsidP="00BD288C">
      <w:pPr>
        <w:pStyle w:val="paragraph"/>
        <w:spacing w:before="0" w:beforeAutospacing="0" w:after="0" w:afterAutospacing="0" w:line="276" w:lineRule="auto"/>
        <w:textAlignment w:val="baseline"/>
        <w:rPr>
          <w:rStyle w:val="eop"/>
          <w:rFonts w:ascii="Calibri" w:eastAsia="Arial" w:hAnsi="Calibri" w:cs="Calibri"/>
          <w:sz w:val="22"/>
          <w:szCs w:val="22"/>
        </w:rPr>
      </w:pPr>
      <w:r w:rsidRPr="006F09FC">
        <w:rPr>
          <w:rStyle w:val="normaltextrun"/>
          <w:rFonts w:ascii="Calibri" w:hAnsi="Calibri" w:cs="Calibri"/>
          <w:i/>
          <w:sz w:val="22"/>
          <w:szCs w:val="22"/>
        </w:rPr>
        <w:lastRenderedPageBreak/>
        <w:t>Hepatocellular Carcinoma</w:t>
      </w:r>
    </w:p>
    <w:p w14:paraId="160364B4"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KEYTRUDA is indicated for the treatment of patients with hepatocellular carcinoma (HCC) who have been previously treated with sorafenib.</w:t>
      </w:r>
      <w:r w:rsidRPr="006F09FC">
        <w:rPr>
          <w:rFonts w:ascii="Calibri" w:eastAsia="MS Mincho" w:hAnsi="Calibri" w:cs="Calibri"/>
          <w:sz w:val="22"/>
          <w:szCs w:val="22"/>
          <w:lang w:eastAsia="ja-JP"/>
        </w:rPr>
        <w:t xml:space="preserve"> </w:t>
      </w:r>
      <w:r w:rsidRPr="006F09FC">
        <w:rPr>
          <w:rStyle w:val="normaltextrun"/>
          <w:rFonts w:ascii="Calibri" w:hAnsi="Calibri" w:cs="Calibri"/>
          <w:sz w:val="22"/>
          <w:szCs w:val="22"/>
        </w:rPr>
        <w:t>This indication is approved under accelerated approval based on tumor response rate and durability of response. Continued approval for this indication may be contingent upon verification and description of clinical benefit in the confirmatory trials.</w:t>
      </w:r>
    </w:p>
    <w:p w14:paraId="1B3AFF98" w14:textId="77777777" w:rsidR="00BD288C" w:rsidRPr="006F09FC" w:rsidRDefault="00BD288C" w:rsidP="00BD288C">
      <w:pPr>
        <w:pStyle w:val="paragraph"/>
        <w:spacing w:before="0" w:beforeAutospacing="0" w:after="0" w:afterAutospacing="0"/>
        <w:textAlignment w:val="baseline"/>
        <w:rPr>
          <w:rFonts w:ascii="Calibri" w:hAnsi="Calibri" w:cs="Calibri"/>
          <w:sz w:val="22"/>
          <w:szCs w:val="22"/>
        </w:rPr>
      </w:pPr>
      <w:r w:rsidRPr="006F09FC">
        <w:rPr>
          <w:rFonts w:ascii="Calibri" w:hAnsi="Calibri" w:cs="Calibri"/>
          <w:i/>
          <w:iCs/>
          <w:sz w:val="22"/>
          <w:szCs w:val="22"/>
        </w:rPr>
        <w:t>Biliary Tract Cancer</w:t>
      </w:r>
    </w:p>
    <w:p w14:paraId="416C3885" w14:textId="77777777" w:rsidR="00BD288C" w:rsidRPr="006F09FC" w:rsidRDefault="00BD288C" w:rsidP="00BD288C">
      <w:pPr>
        <w:spacing w:after="240" w:line="276" w:lineRule="auto"/>
        <w:textAlignment w:val="baseline"/>
        <w:rPr>
          <w:rStyle w:val="normaltextrun"/>
          <w:rFonts w:ascii="Calibri" w:eastAsia="Times New Roman" w:hAnsi="Calibri" w:cs="Calibri"/>
        </w:rPr>
      </w:pPr>
      <w:r w:rsidRPr="006F09FC">
        <w:rPr>
          <w:rFonts w:ascii="Calibri" w:eastAsia="Times New Roman" w:hAnsi="Calibri" w:cs="Calibri"/>
          <w:i/>
          <w:iCs/>
        </w:rPr>
        <w:tab/>
      </w:r>
      <w:r w:rsidRPr="006F09FC">
        <w:rPr>
          <w:rFonts w:ascii="Calibri" w:eastAsia="Times New Roman" w:hAnsi="Calibri" w:cs="Calibri"/>
        </w:rPr>
        <w:t xml:space="preserve">KEYTRUDA, in combination with gemcitabine and cisplatin, is indicated for the treatment of patients with locally advanced unresectable or metastatic biliary tract cancer (BTC). </w:t>
      </w:r>
    </w:p>
    <w:p w14:paraId="6FC11909"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Merkel Cell Carcinoma</w:t>
      </w:r>
    </w:p>
    <w:p w14:paraId="5DEA5C7D" w14:textId="77777777" w:rsidR="00BD288C" w:rsidRPr="006F09FC" w:rsidRDefault="00BD288C" w:rsidP="00BD288C">
      <w:pPr>
        <w:pStyle w:val="paragraph"/>
        <w:spacing w:before="0" w:beforeAutospacing="0" w:after="240" w:afterAutospacing="0" w:line="276" w:lineRule="auto"/>
        <w:ind w:firstLine="720"/>
        <w:textAlignment w:val="baseline"/>
        <w:rPr>
          <w:rStyle w:val="normaltextrun"/>
          <w:rFonts w:ascii="Calibri" w:eastAsia="MS Mincho" w:hAnsi="Calibri" w:cs="Calibri"/>
          <w:sz w:val="22"/>
          <w:szCs w:val="22"/>
          <w:lang w:eastAsia="ja-JP"/>
        </w:rPr>
      </w:pPr>
      <w:r w:rsidRPr="006F09FC">
        <w:rPr>
          <w:rStyle w:val="normaltextrun"/>
          <w:rFonts w:ascii="Calibri" w:hAnsi="Calibri" w:cs="Calibri"/>
          <w:sz w:val="22"/>
          <w:szCs w:val="22"/>
        </w:rPr>
        <w:t xml:space="preserve">KEYTRUDA is indicated for the treatment of adult and pediatric patients with recurrent locally advanced or metastatic Merkel cell carcinoma (MCC). </w:t>
      </w:r>
    </w:p>
    <w:p w14:paraId="02EB08BF"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Renal Cell Carcinoma</w:t>
      </w:r>
    </w:p>
    <w:p w14:paraId="0DBB38FE"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 xml:space="preserve">KEYTRUDA, in combination with </w:t>
      </w:r>
      <w:proofErr w:type="spellStart"/>
      <w:r w:rsidRPr="006F09FC">
        <w:rPr>
          <w:rStyle w:val="spellingerror"/>
          <w:rFonts w:ascii="Calibri" w:hAnsi="Calibri" w:cs="Calibri"/>
          <w:sz w:val="22"/>
          <w:szCs w:val="22"/>
        </w:rPr>
        <w:t>axitinib</w:t>
      </w:r>
      <w:proofErr w:type="spellEnd"/>
      <w:r w:rsidRPr="006F09FC">
        <w:rPr>
          <w:rStyle w:val="normaltextrun"/>
          <w:rFonts w:ascii="Calibri" w:hAnsi="Calibri" w:cs="Calibri"/>
          <w:sz w:val="22"/>
          <w:szCs w:val="22"/>
        </w:rPr>
        <w:t>, is indicated for the first-line treatment of adult patients with advanced renal cell carcinoma (RCC).</w:t>
      </w:r>
    </w:p>
    <w:p w14:paraId="62862531"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 xml:space="preserve">KEYTRUDA is indicated for the adjuvant treatment of patients with RCC at intermediate-high or high risk of recurrence following </w:t>
      </w:r>
      <w:proofErr w:type="gramStart"/>
      <w:r w:rsidRPr="006F09FC">
        <w:rPr>
          <w:rStyle w:val="normaltextrun"/>
          <w:rFonts w:ascii="Calibri" w:hAnsi="Calibri" w:cs="Calibri"/>
          <w:sz w:val="22"/>
          <w:szCs w:val="22"/>
        </w:rPr>
        <w:t>nephrectomy, or</w:t>
      </w:r>
      <w:proofErr w:type="gramEnd"/>
      <w:r w:rsidRPr="006F09FC">
        <w:rPr>
          <w:rStyle w:val="normaltextrun"/>
          <w:rFonts w:ascii="Calibri" w:hAnsi="Calibri" w:cs="Calibri"/>
          <w:sz w:val="22"/>
          <w:szCs w:val="22"/>
        </w:rPr>
        <w:t xml:space="preserve"> following nephrectomy and resection of metastatic lesions.</w:t>
      </w:r>
    </w:p>
    <w:p w14:paraId="4F4DAD21"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Endometrial Carcinoma</w:t>
      </w:r>
    </w:p>
    <w:p w14:paraId="71F7AD24"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 xml:space="preserve">KEYTRUDA, as a single agent, is indicated for the treatment of patients with advanced endometrial carcinoma that is MSI-H or </w:t>
      </w:r>
      <w:proofErr w:type="spellStart"/>
      <w:r w:rsidRPr="006F09FC">
        <w:rPr>
          <w:rStyle w:val="spellingerror"/>
          <w:rFonts w:ascii="Calibri" w:hAnsi="Calibri" w:cs="Calibri"/>
          <w:sz w:val="22"/>
          <w:szCs w:val="22"/>
        </w:rPr>
        <w:t>dMMR</w:t>
      </w:r>
      <w:proofErr w:type="spellEnd"/>
      <w:r w:rsidRPr="006F09FC">
        <w:rPr>
          <w:rStyle w:val="normaltextrun"/>
          <w:rFonts w:ascii="Calibri" w:hAnsi="Calibri" w:cs="Calibri"/>
          <w:sz w:val="22"/>
          <w:szCs w:val="22"/>
        </w:rPr>
        <w:t>, as determined by an FDA-approved test, who have disease progression following prior systemic therapy in any setting and are not candidates for curative surgery or radiation.</w:t>
      </w:r>
    </w:p>
    <w:p w14:paraId="45BA3C55"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Tumor Mutational Burden-High Cancer</w:t>
      </w:r>
    </w:p>
    <w:p w14:paraId="14A96545"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is indicated for the treatment of adult and pediatric patients with unresectable or metastatic tumor mutational burden-high (TMB-H) [≥10 mutations/</w:t>
      </w:r>
      <w:proofErr w:type="spellStart"/>
      <w:r w:rsidRPr="006F09FC">
        <w:rPr>
          <w:rStyle w:val="spellingerror"/>
          <w:rFonts w:ascii="Calibri" w:hAnsi="Calibri" w:cs="Calibri"/>
          <w:sz w:val="22"/>
          <w:szCs w:val="22"/>
        </w:rPr>
        <w:t>megabase</w:t>
      </w:r>
      <w:proofErr w:type="spellEnd"/>
      <w:r w:rsidRPr="006F09FC">
        <w:rPr>
          <w:rFonts w:ascii="Calibri" w:hAnsi="Calibri" w:cs="Calibri"/>
          <w:sz w:val="22"/>
          <w:szCs w:val="22"/>
        </w:rPr>
        <w:t>]</w:t>
      </w:r>
      <w:r w:rsidRPr="006F09FC">
        <w:rPr>
          <w:rStyle w:val="normaltextrun"/>
          <w:rFonts w:ascii="Calibri" w:hAnsi="Calibri" w:cs="Calibri"/>
          <w:sz w:val="22"/>
          <w:szCs w:val="22"/>
        </w:rPr>
        <w:t xml:space="preserve"> solid tumors, as determined by an FDA-approved test, that have progressed following prior treatment and who have no satisfactory alternative treatment options. This indication is approved under accelerated approval based on tumor response rate and durability of response. Continued approval for this indication may be contingent upon verification and description of clinical benefit in the confirmatory trials. The safety and effectiveness of KEYTRUDA in pediatric patients with TMB-H central nervous system cancers have not been established.</w:t>
      </w:r>
    </w:p>
    <w:p w14:paraId="419EBA1E"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Cutaneous Squamous Cell Carcinoma</w:t>
      </w:r>
    </w:p>
    <w:p w14:paraId="0156F7A1"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t>KEYTRUDA is indicated for the treatment of patients with recurrent or metastatic cutaneous squamous cell carcinoma (</w:t>
      </w:r>
      <w:proofErr w:type="spellStart"/>
      <w:r w:rsidRPr="006F09FC">
        <w:rPr>
          <w:rStyle w:val="spellingerror"/>
          <w:rFonts w:ascii="Calibri" w:hAnsi="Calibri" w:cs="Calibri"/>
          <w:sz w:val="22"/>
          <w:szCs w:val="22"/>
        </w:rPr>
        <w:t>cSCC</w:t>
      </w:r>
      <w:proofErr w:type="spellEnd"/>
      <w:r w:rsidRPr="006F09FC">
        <w:rPr>
          <w:rStyle w:val="normaltextrun"/>
          <w:rFonts w:ascii="Calibri" w:hAnsi="Calibri" w:cs="Calibri"/>
          <w:sz w:val="22"/>
          <w:szCs w:val="22"/>
        </w:rPr>
        <w:t xml:space="preserve">) or locally advanced </w:t>
      </w:r>
      <w:proofErr w:type="spellStart"/>
      <w:r w:rsidRPr="006F09FC">
        <w:rPr>
          <w:rStyle w:val="spellingerror"/>
          <w:rFonts w:ascii="Calibri" w:hAnsi="Calibri" w:cs="Calibri"/>
          <w:sz w:val="22"/>
          <w:szCs w:val="22"/>
        </w:rPr>
        <w:t>cSCC</w:t>
      </w:r>
      <w:proofErr w:type="spellEnd"/>
      <w:r w:rsidRPr="006F09FC">
        <w:rPr>
          <w:rStyle w:val="normaltextrun"/>
          <w:rFonts w:ascii="Calibri" w:hAnsi="Calibri" w:cs="Calibri"/>
          <w:sz w:val="22"/>
          <w:szCs w:val="22"/>
        </w:rPr>
        <w:t xml:space="preserve"> that is not curable by surgery or radiation.</w:t>
      </w:r>
    </w:p>
    <w:p w14:paraId="00669018" w14:textId="77777777" w:rsidR="00BD288C" w:rsidRPr="006F09FC" w:rsidRDefault="00BD288C" w:rsidP="00BD288C">
      <w:pPr>
        <w:pStyle w:val="paragraph"/>
        <w:spacing w:before="0" w:beforeAutospacing="0" w:after="0" w:afterAutospacing="0" w:line="276" w:lineRule="auto"/>
        <w:textAlignment w:val="baseline"/>
        <w:rPr>
          <w:rFonts w:ascii="Calibri" w:hAnsi="Calibri" w:cs="Calibri"/>
          <w:sz w:val="22"/>
          <w:szCs w:val="22"/>
        </w:rPr>
      </w:pPr>
      <w:r w:rsidRPr="006F09FC">
        <w:rPr>
          <w:rStyle w:val="normaltextrun"/>
          <w:rFonts w:ascii="Calibri" w:hAnsi="Calibri" w:cs="Calibri"/>
          <w:i/>
          <w:sz w:val="22"/>
          <w:szCs w:val="22"/>
        </w:rPr>
        <w:t>Triple-Negative Breast Cancer</w:t>
      </w:r>
    </w:p>
    <w:p w14:paraId="79B28976" w14:textId="77777777" w:rsidR="00BD288C" w:rsidRPr="006F09FC" w:rsidRDefault="00BD288C" w:rsidP="00BD288C">
      <w:pPr>
        <w:pStyle w:val="paragraph"/>
        <w:spacing w:before="0" w:beforeAutospacing="0" w:after="240" w:afterAutospacing="0" w:line="276" w:lineRule="auto"/>
        <w:ind w:firstLine="720"/>
        <w:textAlignment w:val="baseline"/>
        <w:rPr>
          <w:rFonts w:ascii="Calibri" w:hAnsi="Calibri" w:cs="Calibri"/>
          <w:sz w:val="22"/>
          <w:szCs w:val="22"/>
        </w:rPr>
      </w:pPr>
      <w:r w:rsidRPr="006F09FC">
        <w:rPr>
          <w:rStyle w:val="normaltextrun"/>
          <w:rFonts w:ascii="Calibri" w:hAnsi="Calibri" w:cs="Calibri"/>
          <w:sz w:val="22"/>
          <w:szCs w:val="22"/>
        </w:rPr>
        <w:lastRenderedPageBreak/>
        <w:t>KEYTRUDA is indicated for the treatment of patients with high-risk early-stage triple-negative breast cancer (TNBC) in combination with chemotherapy as neoadjuvant treatment, and then continued as a single agent as adjuvant treatment after surgery.</w:t>
      </w:r>
    </w:p>
    <w:p w14:paraId="515067AB" w14:textId="77777777" w:rsidR="00BD288C" w:rsidRPr="006F09FC" w:rsidRDefault="00BD288C" w:rsidP="00BD288C">
      <w:pPr>
        <w:spacing w:after="240" w:line="276" w:lineRule="auto"/>
        <w:ind w:firstLine="720"/>
        <w:textAlignment w:val="baseline"/>
        <w:rPr>
          <w:rStyle w:val="normaltextrun"/>
          <w:rFonts w:ascii="Calibri" w:hAnsi="Calibri" w:cs="Calibri"/>
        </w:rPr>
      </w:pPr>
      <w:r w:rsidRPr="006F09FC">
        <w:rPr>
          <w:rStyle w:val="normaltextrun"/>
          <w:rFonts w:ascii="Calibri" w:hAnsi="Calibri" w:cs="Calibri"/>
        </w:rPr>
        <w:t>KEYTRUDA, in combination with chemotherapy, is indicated for the treatment of patients with locally recurrent unresectable or metastatic TNBC whose tumors express PD-L1 (CPS ≥10) as determined by an FDA-approved test.</w:t>
      </w:r>
    </w:p>
    <w:p w14:paraId="4876B6DA" w14:textId="77777777" w:rsidR="00FE1EC2" w:rsidRPr="006F09FC" w:rsidRDefault="00FE1EC2" w:rsidP="00FE1EC2">
      <w:pPr>
        <w:pStyle w:val="NormalWeb"/>
        <w:spacing w:before="0" w:after="0"/>
        <w:rPr>
          <w:rFonts w:ascii="Calibri" w:hAnsi="Calibri" w:cs="Calibri"/>
          <w:color w:val="000000" w:themeColor="text1"/>
          <w:sz w:val="22"/>
          <w:szCs w:val="22"/>
        </w:rPr>
      </w:pPr>
      <w:r w:rsidRPr="006F09FC">
        <w:rPr>
          <w:rStyle w:val="Strong"/>
          <w:rFonts w:ascii="Calibri" w:hAnsi="Calibri" w:cs="Calibri"/>
          <w:color w:val="000000" w:themeColor="text1"/>
          <w:sz w:val="22"/>
          <w:szCs w:val="22"/>
          <w:bdr w:val="none" w:sz="0" w:space="0" w:color="auto" w:frame="1"/>
        </w:rPr>
        <w:t>Merck’s focus on cancer</w:t>
      </w:r>
      <w:r w:rsidRPr="006F09FC">
        <w:rPr>
          <w:rFonts w:ascii="Calibri" w:hAnsi="Calibri" w:cs="Calibri"/>
          <w:color w:val="000000" w:themeColor="text1"/>
          <w:sz w:val="22"/>
          <w:szCs w:val="22"/>
        </w:rPr>
        <w:t> </w:t>
      </w:r>
    </w:p>
    <w:p w14:paraId="4D1B236D" w14:textId="7707E08F" w:rsidR="009C29BB" w:rsidRPr="006F09FC" w:rsidRDefault="009C29BB" w:rsidP="00FE1EC2">
      <w:pPr>
        <w:pStyle w:val="NormalWeb"/>
        <w:spacing w:before="0" w:after="0"/>
        <w:rPr>
          <w:rFonts w:ascii="Calibri" w:hAnsi="Calibri" w:cs="Calibri"/>
          <w:color w:val="000000" w:themeColor="text1"/>
          <w:sz w:val="22"/>
          <w:szCs w:val="22"/>
        </w:rPr>
      </w:pPr>
      <w:r w:rsidRPr="006F09FC">
        <w:rPr>
          <w:rFonts w:ascii="Calibri" w:hAnsi="Calibri" w:cs="Calibri"/>
          <w:color w:val="000000" w:themeColor="text1"/>
          <w:sz w:val="22"/>
          <w:szCs w:val="22"/>
        </w:rPr>
        <w:t xml:space="preserve">Our goal is to translate breakthrough science into innovative oncology medicines to help people with cancer worldwide. At Merck, the potential to bring new hope to people with cancer drives our purpose and supporting accessibility to our cancer medicines is our commitment. As part of our focus on cancer, Merck is committed to exploring the potential of immuno-oncology with one of the largest development programs in the industry across more than 30 tumor types. We also continue to strengthen our portfolio through strategic acquisitions and are prioritizing the development of several promising oncology candidates with the potential to improve the treatment of advanced cancers. For more information about our oncology clinical trials, visit </w:t>
      </w:r>
      <w:hyperlink r:id="rId19" w:history="1">
        <w:r w:rsidRPr="006F09FC">
          <w:rPr>
            <w:rStyle w:val="Hyperlink"/>
            <w:rFonts w:ascii="Calibri" w:hAnsi="Calibri" w:cs="Calibri"/>
            <w:sz w:val="22"/>
            <w:szCs w:val="22"/>
          </w:rPr>
          <w:t>www.merck.com/clinicaltrials.\</w:t>
        </w:r>
      </w:hyperlink>
    </w:p>
    <w:p w14:paraId="0ED46E5C" w14:textId="7854179F" w:rsidR="00FE1EC2" w:rsidRPr="006F09FC" w:rsidRDefault="00FE1EC2" w:rsidP="00FE1EC2">
      <w:pPr>
        <w:pStyle w:val="NormalWeb"/>
        <w:spacing w:before="0" w:after="0"/>
        <w:rPr>
          <w:rFonts w:ascii="Calibri" w:hAnsi="Calibri" w:cs="Calibri"/>
          <w:color w:val="000000" w:themeColor="text1"/>
          <w:sz w:val="22"/>
          <w:szCs w:val="22"/>
        </w:rPr>
      </w:pPr>
      <w:r w:rsidRPr="006F09FC">
        <w:rPr>
          <w:rStyle w:val="Strong"/>
          <w:rFonts w:ascii="Calibri" w:hAnsi="Calibri" w:cs="Calibri"/>
          <w:color w:val="000000" w:themeColor="text1"/>
          <w:sz w:val="22"/>
          <w:szCs w:val="22"/>
          <w:bdr w:val="none" w:sz="0" w:space="0" w:color="auto" w:frame="1"/>
        </w:rPr>
        <w:t>About Merck’s research in melanoma</w:t>
      </w:r>
    </w:p>
    <w:p w14:paraId="6FF15F4F" w14:textId="38EEB529" w:rsidR="00FE1EC2" w:rsidRPr="006F09FC" w:rsidRDefault="00FE1EC2" w:rsidP="00FE1EC2">
      <w:pPr>
        <w:pStyle w:val="NormalWeb"/>
        <w:rPr>
          <w:rFonts w:ascii="Calibri" w:hAnsi="Calibri" w:cs="Calibri"/>
          <w:color w:val="000000" w:themeColor="text1"/>
          <w:sz w:val="22"/>
          <w:szCs w:val="22"/>
        </w:rPr>
      </w:pPr>
      <w:r w:rsidRPr="006F09FC">
        <w:rPr>
          <w:rFonts w:ascii="Calibri" w:hAnsi="Calibri" w:cs="Calibri"/>
          <w:color w:val="000000" w:themeColor="text1"/>
          <w:sz w:val="22"/>
          <w:szCs w:val="22"/>
        </w:rPr>
        <w:t>Merck is committed to delivering meaningful advances for patients with melanoma and to continuing research in skin cancers through a broad clinical development program across investigational and approved medicines. KEYTRUDA has been established as an important treatment option for the adjuvant treatment of patients with resected Stage IIB, IIC, or III melanoma based on results of KEYNOTE-054 and KEYNOTE-716. KEYTRUDA is also approved worldwide for the treatment of patients with unresectable or metastatic melanoma.</w:t>
      </w:r>
    </w:p>
    <w:p w14:paraId="76B8C913" w14:textId="23323B15" w:rsidR="31E8AECE" w:rsidRPr="006F09FC" w:rsidRDefault="31E8AECE" w:rsidP="31E8AECE">
      <w:pPr>
        <w:pStyle w:val="NormalWeb"/>
        <w:spacing w:before="0" w:after="0"/>
        <w:rPr>
          <w:rStyle w:val="Strong"/>
          <w:rFonts w:ascii="Calibri" w:hAnsi="Calibri" w:cs="Calibri"/>
          <w:color w:val="000000" w:themeColor="text1"/>
          <w:sz w:val="22"/>
          <w:szCs w:val="22"/>
        </w:rPr>
      </w:pPr>
    </w:p>
    <w:p w14:paraId="476A81CA" w14:textId="77777777" w:rsidR="00DE3A34" w:rsidRPr="006F09FC" w:rsidRDefault="00DE3A34" w:rsidP="00DE3A34">
      <w:pPr>
        <w:spacing w:line="276" w:lineRule="auto"/>
        <w:rPr>
          <w:rFonts w:ascii="Calibri" w:eastAsia="Arial" w:hAnsi="Calibri" w:cs="Calibri"/>
          <w:b/>
          <w:bCs/>
        </w:rPr>
      </w:pPr>
      <w:r w:rsidRPr="006F09FC">
        <w:rPr>
          <w:rFonts w:ascii="Calibri" w:eastAsia="Arial" w:hAnsi="Calibri" w:cs="Calibri"/>
          <w:b/>
          <w:bCs/>
        </w:rPr>
        <w:t>About Merck</w:t>
      </w:r>
    </w:p>
    <w:p w14:paraId="5C01F70D" w14:textId="77777777" w:rsidR="00DE3A34" w:rsidRPr="006F09FC" w:rsidRDefault="00DE3A34" w:rsidP="00DE3A34">
      <w:pPr>
        <w:spacing w:line="276" w:lineRule="auto"/>
        <w:ind w:firstLine="720"/>
        <w:rPr>
          <w:rFonts w:ascii="Calibri" w:eastAsia="Arial" w:hAnsi="Calibri" w:cs="Calibri"/>
          <w:color w:val="000000" w:themeColor="text1"/>
        </w:rPr>
      </w:pPr>
      <w:r w:rsidRPr="006F09FC">
        <w:rPr>
          <w:rFonts w:ascii="Calibri" w:hAnsi="Calibri" w:cs="Calibri"/>
          <w:color w:val="000000" w:themeColor="text1"/>
        </w:rPr>
        <w:t xml:space="preserve">At Merck, known as </w:t>
      </w:r>
      <w:proofErr w:type="gramStart"/>
      <w:r w:rsidRPr="006F09FC">
        <w:rPr>
          <w:rFonts w:ascii="Calibri" w:hAnsi="Calibri" w:cs="Calibri"/>
          <w:color w:val="000000" w:themeColor="text1"/>
        </w:rPr>
        <w:t>MSD</w:t>
      </w:r>
      <w:proofErr w:type="gramEnd"/>
      <w:r w:rsidRPr="006F09FC">
        <w:rPr>
          <w:rFonts w:ascii="Calibri" w:hAnsi="Calibri" w:cs="Calibri"/>
          <w:color w:val="000000" w:themeColor="text1"/>
        </w:rPr>
        <w:t xml:space="preserve"> outside of the United States and Canada, we are unified around our purpose: We use the power of leading-edge science to save and improve lives around the world. </w:t>
      </w:r>
      <w:bookmarkStart w:id="2" w:name="_Hlk95808959"/>
      <w:r w:rsidRPr="006F09FC">
        <w:rPr>
          <w:rFonts w:ascii="Calibri" w:hAnsi="Calibri" w:cs="Calibri"/>
          <w:color w:val="000000" w:themeColor="text1"/>
        </w:rPr>
        <w:t xml:space="preserve">For more than 130 years, we have brought hope to humanity through the development of important medicines and vaccines. </w:t>
      </w:r>
      <w:bookmarkEnd w:id="2"/>
      <w:r w:rsidRPr="006F09FC">
        <w:rPr>
          <w:rFonts w:ascii="Calibri" w:hAnsi="Calibri" w:cs="Calibri"/>
          <w:color w:val="000000" w:themeColor="text1"/>
        </w:rPr>
        <w:t xml:space="preserve">We aspire to be the premier research-intensive biopharmaceutical company in the world – and today, we are at the forefront of research to deliver innovative health solutions that advance the prevention and treatment of diseases in people and animals. We foster a diverse and inclusive global workforce and operate responsibly every day to enable a safe, </w:t>
      </w:r>
      <w:proofErr w:type="gramStart"/>
      <w:r w:rsidRPr="006F09FC">
        <w:rPr>
          <w:rFonts w:ascii="Calibri" w:hAnsi="Calibri" w:cs="Calibri"/>
          <w:color w:val="000000" w:themeColor="text1"/>
        </w:rPr>
        <w:t>sustainable</w:t>
      </w:r>
      <w:proofErr w:type="gramEnd"/>
      <w:r w:rsidRPr="006F09FC">
        <w:rPr>
          <w:rFonts w:ascii="Calibri" w:hAnsi="Calibri" w:cs="Calibri"/>
          <w:color w:val="000000" w:themeColor="text1"/>
        </w:rPr>
        <w:t xml:space="preserve"> and healthy future for all people and communities.</w:t>
      </w:r>
      <w:r w:rsidRPr="006F09FC">
        <w:rPr>
          <w:rFonts w:ascii="Calibri" w:eastAsia="Arial" w:hAnsi="Calibri" w:cs="Calibri"/>
          <w:color w:val="000000" w:themeColor="text1"/>
        </w:rPr>
        <w:t xml:space="preserve"> For more information, visit </w:t>
      </w:r>
      <w:hyperlink r:id="rId20" w:history="1">
        <w:r w:rsidRPr="006F09FC">
          <w:rPr>
            <w:rStyle w:val="Hyperlink"/>
            <w:rFonts w:ascii="Calibri" w:eastAsia="Arial" w:hAnsi="Calibri" w:cs="Calibri"/>
          </w:rPr>
          <w:t>www.merck.com</w:t>
        </w:r>
      </w:hyperlink>
      <w:r w:rsidRPr="006F09FC">
        <w:rPr>
          <w:rFonts w:ascii="Calibri" w:eastAsia="Arial" w:hAnsi="Calibri" w:cs="Calibri"/>
          <w:color w:val="000000" w:themeColor="text1"/>
        </w:rPr>
        <w:t xml:space="preserve"> and connect with us on </w:t>
      </w:r>
    </w:p>
    <w:p w14:paraId="526F914D" w14:textId="77777777" w:rsidR="00DE3A34" w:rsidRPr="006F09FC" w:rsidRDefault="00000000" w:rsidP="00DE3A34">
      <w:pPr>
        <w:spacing w:line="276" w:lineRule="auto"/>
        <w:rPr>
          <w:rFonts w:ascii="Calibri" w:eastAsia="Arial" w:hAnsi="Calibri" w:cs="Calibri"/>
          <w:color w:val="000000" w:themeColor="text1"/>
        </w:rPr>
      </w:pPr>
      <w:hyperlink r:id="rId21" w:history="1">
        <w:r w:rsidR="00DE3A34" w:rsidRPr="006F09FC">
          <w:rPr>
            <w:rStyle w:val="Hyperlink"/>
            <w:rFonts w:ascii="Calibri" w:eastAsia="Arial" w:hAnsi="Calibri" w:cs="Calibri"/>
          </w:rPr>
          <w:t>X (formerly Twitter)</w:t>
        </w:r>
      </w:hyperlink>
      <w:r w:rsidR="00DE3A34" w:rsidRPr="006F09FC">
        <w:rPr>
          <w:rFonts w:ascii="Calibri" w:eastAsia="Arial" w:hAnsi="Calibri" w:cs="Calibri"/>
          <w:color w:val="008080"/>
        </w:rPr>
        <w:t xml:space="preserve">, </w:t>
      </w:r>
      <w:hyperlink r:id="rId22" w:history="1">
        <w:r w:rsidR="00DE3A34" w:rsidRPr="006F09FC">
          <w:rPr>
            <w:rStyle w:val="Hyperlink"/>
            <w:rFonts w:ascii="Calibri" w:eastAsia="Arial" w:hAnsi="Calibri" w:cs="Calibri"/>
          </w:rPr>
          <w:t>Facebook</w:t>
        </w:r>
      </w:hyperlink>
      <w:r w:rsidR="00DE3A34" w:rsidRPr="006F09FC">
        <w:rPr>
          <w:rFonts w:ascii="Calibri" w:eastAsia="Arial" w:hAnsi="Calibri" w:cs="Calibri"/>
          <w:color w:val="008080"/>
        </w:rPr>
        <w:t xml:space="preserve">, </w:t>
      </w:r>
      <w:hyperlink r:id="rId23" w:history="1">
        <w:r w:rsidR="00DE3A34" w:rsidRPr="006F09FC">
          <w:rPr>
            <w:rStyle w:val="Hyperlink"/>
            <w:rFonts w:ascii="Calibri" w:eastAsia="Arial" w:hAnsi="Calibri" w:cs="Calibri"/>
          </w:rPr>
          <w:t>Instagram</w:t>
        </w:r>
      </w:hyperlink>
      <w:r w:rsidR="00DE3A34" w:rsidRPr="006F09FC">
        <w:rPr>
          <w:rFonts w:ascii="Calibri" w:eastAsia="Arial" w:hAnsi="Calibri" w:cs="Calibri"/>
          <w:color w:val="008080"/>
        </w:rPr>
        <w:t>,</w:t>
      </w:r>
      <w:r w:rsidR="00DE3A34" w:rsidRPr="006F09FC">
        <w:rPr>
          <w:rFonts w:ascii="Calibri" w:eastAsia="Times New Roman" w:hAnsi="Calibri" w:cs="Calibri"/>
        </w:rPr>
        <w:t xml:space="preserve"> </w:t>
      </w:r>
      <w:hyperlink r:id="rId24" w:history="1">
        <w:r w:rsidR="00DE3A34" w:rsidRPr="006F09FC">
          <w:rPr>
            <w:rStyle w:val="Hyperlink"/>
            <w:rFonts w:ascii="Calibri" w:eastAsia="Arial" w:hAnsi="Calibri" w:cs="Calibri"/>
          </w:rPr>
          <w:t>YouTube</w:t>
        </w:r>
      </w:hyperlink>
      <w:r w:rsidR="00DE3A34" w:rsidRPr="006F09FC">
        <w:rPr>
          <w:rFonts w:ascii="Calibri" w:eastAsia="Arial" w:hAnsi="Calibri" w:cs="Calibri"/>
          <w:color w:val="008080"/>
        </w:rPr>
        <w:t xml:space="preserve"> and </w:t>
      </w:r>
      <w:hyperlink r:id="rId25" w:history="1">
        <w:r w:rsidR="00DE3A34" w:rsidRPr="006F09FC">
          <w:rPr>
            <w:rStyle w:val="Hyperlink"/>
            <w:rFonts w:ascii="Calibri" w:eastAsia="Arial" w:hAnsi="Calibri" w:cs="Calibri"/>
          </w:rPr>
          <w:t>LinkedIn</w:t>
        </w:r>
      </w:hyperlink>
      <w:r w:rsidR="00DE3A34" w:rsidRPr="006F09FC">
        <w:rPr>
          <w:rFonts w:ascii="Calibri" w:eastAsia="Arial" w:hAnsi="Calibri" w:cs="Calibri"/>
          <w:color w:val="000000" w:themeColor="text1"/>
        </w:rPr>
        <w:t>.</w:t>
      </w:r>
    </w:p>
    <w:p w14:paraId="1143C424" w14:textId="4D93C912" w:rsidR="31E8AECE" w:rsidRPr="006F09FC" w:rsidRDefault="31E8AECE" w:rsidP="31E8AECE">
      <w:pPr>
        <w:pStyle w:val="NormalWeb"/>
        <w:spacing w:after="0"/>
        <w:rPr>
          <w:rStyle w:val="Strong"/>
          <w:rFonts w:ascii="Calibri" w:hAnsi="Calibri" w:cs="Calibri"/>
          <w:color w:val="000000" w:themeColor="text1"/>
          <w:sz w:val="22"/>
          <w:szCs w:val="22"/>
        </w:rPr>
      </w:pPr>
    </w:p>
    <w:p w14:paraId="2B6B6578" w14:textId="77777777" w:rsidR="00FE1EC2" w:rsidRPr="006F09FC" w:rsidRDefault="00FE1EC2" w:rsidP="00FE1EC2">
      <w:pPr>
        <w:pStyle w:val="NormalWeb"/>
        <w:spacing w:after="0"/>
        <w:rPr>
          <w:rStyle w:val="Strong"/>
          <w:rFonts w:ascii="Calibri" w:hAnsi="Calibri" w:cs="Calibri"/>
          <w:color w:val="000000" w:themeColor="text1"/>
          <w:sz w:val="22"/>
          <w:szCs w:val="22"/>
          <w:bdr w:val="none" w:sz="0" w:space="0" w:color="auto" w:frame="1"/>
        </w:rPr>
      </w:pPr>
      <w:r w:rsidRPr="006F09FC">
        <w:rPr>
          <w:rStyle w:val="Strong"/>
          <w:rFonts w:ascii="Calibri" w:hAnsi="Calibri" w:cs="Calibri"/>
          <w:color w:val="000000" w:themeColor="text1"/>
          <w:sz w:val="22"/>
          <w:szCs w:val="22"/>
          <w:bdr w:val="none" w:sz="0" w:space="0" w:color="auto" w:frame="1"/>
        </w:rPr>
        <w:lastRenderedPageBreak/>
        <w:t>About Moderna</w:t>
      </w:r>
    </w:p>
    <w:p w14:paraId="6F9E91F4" w14:textId="7A620E29" w:rsidR="00225CA1" w:rsidRPr="006F09FC" w:rsidRDefault="00225CA1" w:rsidP="00225CA1">
      <w:pPr>
        <w:spacing w:after="0" w:line="240" w:lineRule="auto"/>
        <w:rPr>
          <w:rFonts w:ascii="Calibri" w:eastAsia="Times New Roman" w:hAnsi="Calibri" w:cs="Calibri"/>
          <w:color w:val="212121"/>
          <w:lang w:eastAsia="en-GB"/>
        </w:rPr>
      </w:pPr>
      <w:bookmarkStart w:id="3" w:name="OLE_LINK1"/>
      <w:r w:rsidRPr="006F09FC">
        <w:rPr>
          <w:rFonts w:ascii="Calibri" w:eastAsia="Times New Roman" w:hAnsi="Calibri" w:cs="Calibri"/>
          <w:color w:val="212121"/>
          <w:lang w:eastAsia="en-GB"/>
        </w:rPr>
        <w:t xml:space="preserve">Moderna is a leader in the creation of the field of mRNA medicine. Through the advancement of mRNA technology, Moderna is reimagining how medicines are made and transforming how we treat and prevent disease for everyone. By working at the intersection of science, </w:t>
      </w:r>
      <w:proofErr w:type="gramStart"/>
      <w:r w:rsidRPr="006F09FC">
        <w:rPr>
          <w:rFonts w:ascii="Calibri" w:eastAsia="Times New Roman" w:hAnsi="Calibri" w:cs="Calibri"/>
          <w:color w:val="212121"/>
          <w:lang w:eastAsia="en-GB"/>
        </w:rPr>
        <w:t>technology</w:t>
      </w:r>
      <w:proofErr w:type="gramEnd"/>
      <w:r w:rsidRPr="006F09FC">
        <w:rPr>
          <w:rFonts w:ascii="Calibri" w:eastAsia="Times New Roman" w:hAnsi="Calibri" w:cs="Calibri"/>
          <w:color w:val="212121"/>
          <w:lang w:eastAsia="en-GB"/>
        </w:rPr>
        <w:t xml:space="preserve"> and health for more than a decade, the company has developed medicines at unprecedented speed and efficiency, including one of the earliest and most effective COVID-19 vaccines. </w:t>
      </w:r>
    </w:p>
    <w:p w14:paraId="315222A5" w14:textId="77777777" w:rsidR="00225CA1" w:rsidRPr="006F09FC" w:rsidRDefault="00225CA1" w:rsidP="00225CA1">
      <w:pPr>
        <w:spacing w:after="0" w:line="240" w:lineRule="auto"/>
        <w:rPr>
          <w:rFonts w:ascii="Calibri" w:eastAsia="Times New Roman" w:hAnsi="Calibri" w:cs="Calibri"/>
          <w:color w:val="212121"/>
          <w:lang w:eastAsia="en-GB"/>
        </w:rPr>
      </w:pPr>
      <w:r w:rsidRPr="006F09FC">
        <w:rPr>
          <w:rFonts w:ascii="Calibri" w:eastAsia="Times New Roman" w:hAnsi="Calibri" w:cs="Calibri"/>
          <w:color w:val="212121"/>
          <w:lang w:eastAsia="en-GB"/>
        </w:rPr>
        <w:t> </w:t>
      </w:r>
    </w:p>
    <w:p w14:paraId="6C781FDF" w14:textId="5172AFBE" w:rsidR="00225CA1" w:rsidRPr="006F09FC" w:rsidRDefault="00225CA1" w:rsidP="00CA116C">
      <w:pPr>
        <w:rPr>
          <w:rStyle w:val="Strong"/>
          <w:rFonts w:ascii="Calibri" w:hAnsi="Calibri" w:cs="Calibri"/>
          <w:b w:val="0"/>
          <w:color w:val="000000" w:themeColor="text1"/>
          <w:bdr w:val="none" w:sz="0" w:space="0" w:color="auto" w:frame="1"/>
        </w:rPr>
      </w:pPr>
      <w:r w:rsidRPr="006F09FC">
        <w:rPr>
          <w:rFonts w:ascii="Calibri" w:eastAsia="Times New Roman" w:hAnsi="Calibri" w:cs="Calibri"/>
          <w:color w:val="212121"/>
          <w:lang w:eastAsia="en-GB"/>
        </w:rPr>
        <w:t>Moderna’s mRNA platform has enabled</w:t>
      </w:r>
      <w:r w:rsidRPr="006F09FC">
        <w:rPr>
          <w:rFonts w:ascii="Calibri" w:hAnsi="Calibri" w:cs="Calibri"/>
          <w:color w:val="212121"/>
        </w:rPr>
        <w:t xml:space="preserve"> the development of therapeutics and vaccines for infectious diseases, immuno-oncology, rare </w:t>
      </w:r>
      <w:proofErr w:type="gramStart"/>
      <w:r w:rsidRPr="006F09FC">
        <w:rPr>
          <w:rFonts w:ascii="Calibri" w:hAnsi="Calibri" w:cs="Calibri"/>
          <w:color w:val="212121"/>
        </w:rPr>
        <w:t>diseases</w:t>
      </w:r>
      <w:proofErr w:type="gramEnd"/>
      <w:r w:rsidRPr="006F09FC">
        <w:rPr>
          <w:rFonts w:ascii="Calibri" w:eastAsia="Times New Roman" w:hAnsi="Calibri" w:cs="Calibri"/>
          <w:color w:val="212121"/>
          <w:lang w:eastAsia="en-GB"/>
        </w:rPr>
        <w:t xml:space="preserve"> and autoimmune diseases. With a unique culture and a global team driven by the Moderna values and mindsets to responsibly change the future of human health, Moderna strives to deliver the greatest possible impact to people through mRNA medicines. For more information about Moderna, please visit modernatx.com and connect with us on X (formerly Twitter), Facebook, Instagram, </w:t>
      </w:r>
      <w:proofErr w:type="gramStart"/>
      <w:r w:rsidRPr="006F09FC">
        <w:rPr>
          <w:rFonts w:ascii="Calibri" w:eastAsia="Times New Roman" w:hAnsi="Calibri" w:cs="Calibri"/>
          <w:color w:val="212121"/>
          <w:lang w:eastAsia="en-GB"/>
        </w:rPr>
        <w:t>YouTube</w:t>
      </w:r>
      <w:proofErr w:type="gramEnd"/>
      <w:r w:rsidRPr="006F09FC">
        <w:rPr>
          <w:rFonts w:ascii="Calibri" w:eastAsia="Times New Roman" w:hAnsi="Calibri" w:cs="Calibri"/>
          <w:color w:val="212121"/>
          <w:lang w:eastAsia="en-GB"/>
        </w:rPr>
        <w:t xml:space="preserve"> and LinkedIn</w:t>
      </w:r>
      <w:bookmarkEnd w:id="3"/>
      <w:r w:rsidRPr="006F09FC">
        <w:rPr>
          <w:rFonts w:ascii="Calibri" w:eastAsia="Times New Roman" w:hAnsi="Calibri" w:cs="Calibri"/>
          <w:color w:val="212121"/>
          <w:lang w:eastAsia="en-GB"/>
        </w:rPr>
        <w:t>. </w:t>
      </w:r>
    </w:p>
    <w:p w14:paraId="051F71CE" w14:textId="193C5BA1" w:rsidR="00FE1EC2" w:rsidRPr="006F09FC" w:rsidRDefault="00FE1EC2" w:rsidP="00FE1EC2">
      <w:pPr>
        <w:pStyle w:val="NormalWeb"/>
        <w:spacing w:before="0" w:after="0"/>
        <w:rPr>
          <w:rFonts w:ascii="Calibri" w:hAnsi="Calibri" w:cs="Calibri"/>
          <w:color w:val="000000" w:themeColor="text1"/>
          <w:sz w:val="22"/>
          <w:szCs w:val="22"/>
        </w:rPr>
      </w:pPr>
      <w:r w:rsidRPr="006F09FC">
        <w:rPr>
          <w:rStyle w:val="Strong"/>
          <w:rFonts w:ascii="Calibri" w:hAnsi="Calibri" w:cs="Calibri"/>
          <w:color w:val="000000" w:themeColor="text1"/>
          <w:sz w:val="22"/>
          <w:szCs w:val="22"/>
          <w:bdr w:val="none" w:sz="0" w:space="0" w:color="auto" w:frame="1"/>
        </w:rPr>
        <w:t xml:space="preserve">Moderna’s focus on </w:t>
      </w:r>
      <w:proofErr w:type="gramStart"/>
      <w:r w:rsidRPr="006F09FC">
        <w:rPr>
          <w:rStyle w:val="Strong"/>
          <w:rFonts w:ascii="Calibri" w:hAnsi="Calibri" w:cs="Calibri"/>
          <w:color w:val="000000" w:themeColor="text1"/>
          <w:sz w:val="22"/>
          <w:szCs w:val="22"/>
          <w:bdr w:val="none" w:sz="0" w:space="0" w:color="auto" w:frame="1"/>
        </w:rPr>
        <w:t>cancer</w:t>
      </w:r>
      <w:proofErr w:type="gramEnd"/>
    </w:p>
    <w:p w14:paraId="225D96D9" w14:textId="77777777" w:rsidR="00FE1EC2" w:rsidRPr="006F09FC" w:rsidRDefault="00FE1EC2" w:rsidP="00FE1EC2">
      <w:pPr>
        <w:pStyle w:val="NormalWeb"/>
        <w:rPr>
          <w:rFonts w:ascii="Calibri" w:hAnsi="Calibri" w:cs="Calibri"/>
          <w:color w:val="000000" w:themeColor="text1"/>
          <w:sz w:val="22"/>
          <w:szCs w:val="22"/>
        </w:rPr>
      </w:pPr>
      <w:r w:rsidRPr="006F09FC">
        <w:rPr>
          <w:rFonts w:ascii="Calibri" w:hAnsi="Calibri" w:cs="Calibri"/>
          <w:color w:val="000000" w:themeColor="text1"/>
          <w:sz w:val="22"/>
          <w:szCs w:val="22"/>
        </w:rPr>
        <w:t>At Moderna, we are delivering on the promise of mRNA science to create a new generation of transformative medicines for patients. We are relentlessly working to grow our cancer therapeutic modality by discovering mRNA medicines that harness the body’s immune system to identify and kill cancer cells in the same way the immune system identifies and targets infections. One example of a promising oncology candidate is the creation of individualized, mRNA-based cancer therapies. We also continue to strengthen our portfolio through strategic collaborations that increase our potential to improve treatment options for patients with cancer.</w:t>
      </w:r>
    </w:p>
    <w:p w14:paraId="5AFD9ECC" w14:textId="3D41E01C" w:rsidR="31E8AECE" w:rsidRPr="006F09FC" w:rsidRDefault="31E8AECE" w:rsidP="31E8AECE">
      <w:pPr>
        <w:pStyle w:val="NormalWeb"/>
        <w:spacing w:before="0" w:after="0"/>
        <w:rPr>
          <w:rStyle w:val="Strong"/>
          <w:rFonts w:ascii="Calibri" w:hAnsi="Calibri" w:cs="Calibri"/>
          <w:color w:val="000000" w:themeColor="text1"/>
          <w:sz w:val="22"/>
          <w:szCs w:val="22"/>
        </w:rPr>
      </w:pPr>
    </w:p>
    <w:p w14:paraId="3CE3F791" w14:textId="77777777" w:rsidR="009C29BB" w:rsidRPr="006F09FC" w:rsidRDefault="009C29BB" w:rsidP="009C29BB">
      <w:pPr>
        <w:spacing w:line="276" w:lineRule="auto"/>
        <w:rPr>
          <w:rFonts w:ascii="Calibri" w:eastAsia="Malgun Gothic" w:hAnsi="Calibri" w:cs="Calibri"/>
        </w:rPr>
      </w:pPr>
      <w:r w:rsidRPr="006F09FC">
        <w:rPr>
          <w:rFonts w:ascii="Calibri" w:eastAsia="Times New Roman" w:hAnsi="Calibri" w:cs="Calibri"/>
          <w:b/>
          <w:bCs/>
        </w:rPr>
        <w:t>Forward-Looking Statement of Merck &amp; Co., Inc., Rahway, N.J., USA</w:t>
      </w:r>
    </w:p>
    <w:p w14:paraId="109D5729" w14:textId="77777777" w:rsidR="009C29BB" w:rsidRPr="006F09FC" w:rsidRDefault="009C29BB" w:rsidP="009C29BB">
      <w:pPr>
        <w:spacing w:after="240" w:line="276" w:lineRule="auto"/>
        <w:ind w:firstLine="720"/>
        <w:rPr>
          <w:rFonts w:ascii="Calibri" w:eastAsia="Times New Roman" w:hAnsi="Calibri" w:cs="Calibri"/>
        </w:rPr>
      </w:pPr>
      <w:r w:rsidRPr="006F09FC">
        <w:rPr>
          <w:rFonts w:ascii="Calibri" w:eastAsia="Times New Roman" w:hAnsi="Calibri" w:cs="Calibri"/>
        </w:rPr>
        <w:t>This news release of Merck &amp; Co., Inc., Rahway, N.J., USA (the “company”) includes “forward-looking statements” within the meaning of the safe harbor provisions of the U.S. Private Securities Litigation Reform Act of 1995. These statements are based upon the current beliefs and expectations of the company’s management and are subject to significant risks and uncertainties. There can be no guarantees with respect to pipeline candidates that the candidates will receive the necessary regulatory approvals or that they will prove to be commercially successful. If underlying assumptions prove inaccurate or risks or uncertainties materialize, actual results may differ materially from those set forth in the forward-looking statements.</w:t>
      </w:r>
    </w:p>
    <w:p w14:paraId="7F258AE5" w14:textId="77777777" w:rsidR="009C29BB" w:rsidRPr="006F09FC" w:rsidRDefault="009C29BB" w:rsidP="009C29BB">
      <w:pPr>
        <w:spacing w:after="240" w:line="276" w:lineRule="auto"/>
        <w:ind w:firstLine="720"/>
        <w:rPr>
          <w:rFonts w:ascii="Calibri" w:eastAsia="Times New Roman" w:hAnsi="Calibri" w:cs="Calibri"/>
        </w:rPr>
      </w:pPr>
      <w:r w:rsidRPr="006F09FC">
        <w:rPr>
          <w:rFonts w:ascii="Calibri" w:eastAsia="Times New Roman" w:hAnsi="Calibri" w:cs="Calibri"/>
        </w:rPr>
        <w:t xml:space="preserve">Risks and uncertainties include but are not limited to, general industry conditions and competition; general economic factors, including interest rate and currency exchange rate fluctuations; the impact of the global outbreak of novel coronavirus disease (COVID-19); the impact of pharmaceutical industry regulation and health care legislation in the United States and internationally; global trends toward health care cost containment; technological advances, new products and patents attained by competitors; challenges inherent in new product development, including obtaining regulatory approval; the company’s ability to accurately predict future market conditions; </w:t>
      </w:r>
      <w:r w:rsidRPr="006F09FC">
        <w:rPr>
          <w:rFonts w:ascii="Calibri" w:eastAsia="Times New Roman" w:hAnsi="Calibri" w:cs="Calibri"/>
        </w:rPr>
        <w:lastRenderedPageBreak/>
        <w:t>manufacturing difficulties or delays; financial instability of international economies and sovereign risk; dependence on the effectiveness of the company’s patents and other protections for innovative products; and the exposure to litigation, including patent litigation, and/or regulatory actions.</w:t>
      </w:r>
    </w:p>
    <w:p w14:paraId="5E4E6C93" w14:textId="77777777" w:rsidR="009C29BB" w:rsidRPr="006F09FC" w:rsidRDefault="009C29BB" w:rsidP="009C29BB">
      <w:pPr>
        <w:spacing w:after="240" w:line="276" w:lineRule="auto"/>
        <w:ind w:firstLine="720"/>
        <w:rPr>
          <w:rFonts w:ascii="Calibri" w:eastAsia="Times New Roman" w:hAnsi="Calibri" w:cs="Calibri"/>
        </w:rPr>
      </w:pPr>
      <w:r w:rsidRPr="006F09FC">
        <w:rPr>
          <w:rFonts w:ascii="Calibri" w:eastAsia="Times New Roman" w:hAnsi="Calibri" w:cs="Calibri"/>
        </w:rPr>
        <w:t>The company undertakes no obligation to publicly update any forward-looking statement, whether as a result of new information, future events or otherwise. Additional factors that could cause results to differ materially from those described in the forward-looking statements can be found in the company’s Annual Report on Form 10-K for the year ended December 31, 2022 and the company’s other filings with the Securities and Exchange Commission (SEC) available at the SEC’s Internet site (</w:t>
      </w:r>
      <w:hyperlink r:id="rId26" w:history="1">
        <w:r w:rsidRPr="006F09FC">
          <w:rPr>
            <w:rFonts w:ascii="Calibri" w:eastAsia="Times New Roman" w:hAnsi="Calibri" w:cs="Calibri"/>
            <w:color w:val="008080"/>
            <w:u w:val="single"/>
          </w:rPr>
          <w:t>www.sec.gov</w:t>
        </w:r>
      </w:hyperlink>
      <w:r w:rsidRPr="006F09FC">
        <w:rPr>
          <w:rFonts w:ascii="Calibri" w:eastAsia="Times New Roman" w:hAnsi="Calibri" w:cs="Calibri"/>
        </w:rPr>
        <w:t>).</w:t>
      </w:r>
    </w:p>
    <w:p w14:paraId="50FB1ECE" w14:textId="19F62214" w:rsidR="31E8AECE" w:rsidRPr="006F09FC" w:rsidRDefault="31E8AECE" w:rsidP="31E8AECE">
      <w:pPr>
        <w:pStyle w:val="NormalWeb"/>
        <w:rPr>
          <w:rFonts w:ascii="Calibri" w:hAnsi="Calibri" w:cs="Calibri"/>
          <w:color w:val="000000" w:themeColor="text1"/>
          <w:sz w:val="22"/>
          <w:szCs w:val="22"/>
        </w:rPr>
      </w:pPr>
    </w:p>
    <w:p w14:paraId="1243A9A4" w14:textId="70D70286" w:rsidR="00FE1EC2" w:rsidRPr="006F09FC" w:rsidRDefault="00FE1EC2" w:rsidP="00FE1EC2">
      <w:pPr>
        <w:pStyle w:val="NormalWeb"/>
        <w:spacing w:before="0" w:after="0"/>
        <w:rPr>
          <w:rStyle w:val="Strong"/>
          <w:rFonts w:ascii="Calibri" w:hAnsi="Calibri" w:cs="Calibri"/>
          <w:sz w:val="22"/>
          <w:szCs w:val="22"/>
          <w:bdr w:val="none" w:sz="0" w:space="0" w:color="auto" w:frame="1"/>
        </w:rPr>
      </w:pPr>
      <w:r w:rsidRPr="006F09FC">
        <w:rPr>
          <w:rStyle w:val="Strong"/>
          <w:rFonts w:ascii="Calibri" w:hAnsi="Calibri" w:cs="Calibri"/>
          <w:color w:val="000000" w:themeColor="text1"/>
          <w:sz w:val="22"/>
          <w:szCs w:val="22"/>
          <w:bdr w:val="none" w:sz="0" w:space="0" w:color="auto" w:frame="1"/>
        </w:rPr>
        <w:t>Moderna Forward-Looking Statements</w:t>
      </w:r>
    </w:p>
    <w:p w14:paraId="5F84050C" w14:textId="62E5E449" w:rsidR="31E8AECE" w:rsidRPr="00714A3B" w:rsidRDefault="00A47050" w:rsidP="31E8AECE">
      <w:pPr>
        <w:pStyle w:val="NormalWeb"/>
        <w:spacing w:before="0" w:after="0"/>
        <w:rPr>
          <w:rStyle w:val="Strong"/>
          <w:rFonts w:ascii="Calibri" w:hAnsi="Calibri" w:cs="Calibri"/>
          <w:b w:val="0"/>
          <w:bCs w:val="0"/>
          <w:color w:val="000000" w:themeColor="text1"/>
          <w:sz w:val="22"/>
          <w:szCs w:val="22"/>
        </w:rPr>
      </w:pPr>
      <w:r w:rsidRPr="006F09FC">
        <w:rPr>
          <w:rFonts w:ascii="Calibri" w:hAnsi="Calibri" w:cs="Calibri"/>
          <w:color w:val="000000" w:themeColor="text1"/>
          <w:sz w:val="22"/>
          <w:szCs w:val="22"/>
        </w:rPr>
        <w:t xml:space="preserve">This press release contains forward-looking statements within the meaning of the Private Securities Litigation Reform Act of 1995, as amended, including statements regarding: the ability for mRNA-4157/V940 and KEYTRUDA to demonstrate a clinically meaningful improvement in recurrence-free survival and distant metastasis-free survival compared with KEYTRUDA alone, the tolerability and safety profile for mRNA-4157/V940; the ability of an individualized neoantigen therapy to trigger a tailored antitumor response specific to a patient's tumor mutation signature; </w:t>
      </w:r>
      <w:r w:rsidR="00321D80" w:rsidRPr="006F09FC">
        <w:rPr>
          <w:rFonts w:ascii="Calibri" w:hAnsi="Calibri" w:cs="Calibri"/>
          <w:color w:val="000000" w:themeColor="text1"/>
          <w:sz w:val="22"/>
          <w:szCs w:val="22"/>
        </w:rPr>
        <w:t xml:space="preserve">and </w:t>
      </w:r>
      <w:r w:rsidRPr="006F09FC">
        <w:rPr>
          <w:rFonts w:ascii="Calibri" w:hAnsi="Calibri" w:cs="Calibri"/>
          <w:color w:val="000000" w:themeColor="text1"/>
          <w:sz w:val="22"/>
          <w:szCs w:val="22"/>
        </w:rPr>
        <w:t>plans for studying individualized neoantigen therapy in additional types of cancer. The forward-looking statements in this press release are neither promises nor guarantees, and you should not place undue reliance on these forward-looking statements because they involve known and unknown risks, uncertainties, and other factors, many of which are beyond Moderna's control and which could cause actual results to differ materially from those expressed or implied by these forward-looking statements. These risks, uncertainties, and other factors include, among others, those risks and uncertainties described under the heading "Risk Factors" in Moderna's Annual Report on Form 10-K for the fiscal year ended December 31, 2022, filed with the U.S. Securities and Exchange Commission (SEC), and in subsequent filings made by Moderna with the SEC, which are available on the SEC's website at www.sec.gov. Except as required by law, Moderna disclaims any intention or responsibility for updating or revising any forward-looking statements contained in this press release in the event of new information, future developments or otherwise. These forward-looking statements are based on Moderna's current expectations and speak only as of the date of this press release.</w:t>
      </w:r>
    </w:p>
    <w:p w14:paraId="3D8ED614" w14:textId="49487B9D" w:rsidR="003B2DE9" w:rsidRPr="006F09FC" w:rsidRDefault="00FE1EC2" w:rsidP="00B81059">
      <w:pPr>
        <w:pStyle w:val="NormalWeb"/>
        <w:spacing w:before="0" w:after="0"/>
        <w:rPr>
          <w:rFonts w:ascii="Calibri" w:hAnsi="Calibri" w:cs="Calibri"/>
          <w:color w:val="000000" w:themeColor="text1"/>
          <w:sz w:val="22"/>
          <w:szCs w:val="22"/>
        </w:rPr>
      </w:pPr>
      <w:r w:rsidRPr="006F09FC">
        <w:rPr>
          <w:rStyle w:val="Strong"/>
          <w:rFonts w:ascii="Calibri" w:hAnsi="Calibri" w:cs="Calibri"/>
          <w:color w:val="000000" w:themeColor="text1"/>
          <w:sz w:val="22"/>
          <w:szCs w:val="22"/>
          <w:bdr w:val="none" w:sz="0" w:space="0" w:color="auto" w:frame="1"/>
        </w:rPr>
        <w:t>Please see Prescribing Information for KEYTRUDA (pembrolizumab) at</w:t>
      </w:r>
      <w:r w:rsidRPr="006F09FC">
        <w:rPr>
          <w:rStyle w:val="apple-converted-space"/>
          <w:rFonts w:ascii="Calibri" w:hAnsi="Calibri" w:cs="Calibri"/>
          <w:color w:val="000000" w:themeColor="text1"/>
          <w:sz w:val="22"/>
          <w:szCs w:val="22"/>
        </w:rPr>
        <w:t> </w:t>
      </w:r>
      <w:hyperlink r:id="rId27" w:history="1">
        <w:r w:rsidRPr="006F09FC">
          <w:rPr>
            <w:rStyle w:val="Hyperlink"/>
            <w:rFonts w:ascii="Calibri" w:hAnsi="Calibri" w:cs="Calibri"/>
            <w:color w:val="000000" w:themeColor="text1"/>
            <w:sz w:val="22"/>
            <w:szCs w:val="22"/>
          </w:rPr>
          <w:t>http://www.merck.com/product/usa/pi_circulars/k/keytruda/keytruda_pi.pdf</w:t>
        </w:r>
      </w:hyperlink>
      <w:r w:rsidRPr="006F09FC">
        <w:rPr>
          <w:rStyle w:val="apple-converted-space"/>
          <w:rFonts w:ascii="Calibri" w:hAnsi="Calibri" w:cs="Calibri"/>
          <w:color w:val="000000" w:themeColor="text1"/>
          <w:sz w:val="22"/>
          <w:szCs w:val="22"/>
        </w:rPr>
        <w:t> </w:t>
      </w:r>
      <w:r w:rsidRPr="006F09FC">
        <w:rPr>
          <w:rStyle w:val="Strong"/>
          <w:rFonts w:ascii="Calibri" w:hAnsi="Calibri" w:cs="Calibri"/>
          <w:color w:val="000000" w:themeColor="text1"/>
          <w:sz w:val="22"/>
          <w:szCs w:val="22"/>
          <w:bdr w:val="none" w:sz="0" w:space="0" w:color="auto" w:frame="1"/>
        </w:rPr>
        <w:t>and Medication Guide for KEYTRUDA at</w:t>
      </w:r>
      <w:r w:rsidRPr="006F09FC">
        <w:rPr>
          <w:rStyle w:val="apple-converted-space"/>
          <w:rFonts w:ascii="Calibri" w:hAnsi="Calibri" w:cs="Calibri"/>
          <w:color w:val="000000" w:themeColor="text1"/>
          <w:sz w:val="22"/>
          <w:szCs w:val="22"/>
        </w:rPr>
        <w:t> </w:t>
      </w:r>
      <w:hyperlink r:id="rId28" w:history="1">
        <w:r w:rsidRPr="006F09FC">
          <w:rPr>
            <w:rStyle w:val="Hyperlink"/>
            <w:rFonts w:ascii="Calibri" w:hAnsi="Calibri" w:cs="Calibri"/>
            <w:color w:val="000000" w:themeColor="text1"/>
            <w:sz w:val="22"/>
            <w:szCs w:val="22"/>
          </w:rPr>
          <w:t>http://www.merck.com/product/usa/pi_circulars/k/keytruda/keytruda_mg.pdf</w:t>
        </w:r>
      </w:hyperlink>
      <w:r w:rsidRPr="006F09FC">
        <w:rPr>
          <w:rFonts w:ascii="Calibri" w:hAnsi="Calibri" w:cs="Calibri"/>
          <w:color w:val="000000" w:themeColor="text1"/>
          <w:sz w:val="22"/>
          <w:szCs w:val="22"/>
        </w:rPr>
        <w:t>.</w:t>
      </w:r>
    </w:p>
    <w:p w14:paraId="1F9B03E6" w14:textId="56EEEEAC" w:rsidR="002E5C0F" w:rsidRPr="006F09FC" w:rsidRDefault="2CF844DA" w:rsidP="44B453CF">
      <w:pPr>
        <w:rPr>
          <w:rFonts w:ascii="Calibri" w:hAnsi="Calibri" w:cs="Calibri"/>
        </w:rPr>
      </w:pPr>
      <w:r w:rsidRPr="006F09FC">
        <w:rPr>
          <w:rFonts w:ascii="Calibri" w:hAnsi="Calibri" w:cs="Calibri"/>
        </w:rPr>
        <w:t>Merck Contacts</w:t>
      </w:r>
    </w:p>
    <w:p w14:paraId="6A6737D5" w14:textId="29330797" w:rsidR="002E5C0F" w:rsidRPr="006F09FC" w:rsidRDefault="2CF844DA" w:rsidP="44B453CF">
      <w:pPr>
        <w:rPr>
          <w:rFonts w:ascii="Calibri" w:hAnsi="Calibri" w:cs="Calibri"/>
        </w:rPr>
      </w:pPr>
      <w:r w:rsidRPr="006F09FC">
        <w:rPr>
          <w:rFonts w:ascii="Calibri" w:hAnsi="Calibri" w:cs="Calibri"/>
        </w:rPr>
        <w:t>Media:</w:t>
      </w:r>
    </w:p>
    <w:p w14:paraId="431B5326" w14:textId="52E4B46B" w:rsidR="002E5C0F" w:rsidRPr="006F09FC" w:rsidRDefault="00DE306A" w:rsidP="44B453CF">
      <w:pPr>
        <w:rPr>
          <w:rFonts w:ascii="Calibri" w:hAnsi="Calibri" w:cs="Calibri"/>
        </w:rPr>
      </w:pPr>
      <w:r w:rsidRPr="006F09FC">
        <w:rPr>
          <w:rFonts w:ascii="Calibri" w:hAnsi="Calibri" w:cs="Calibri"/>
        </w:rPr>
        <w:t>Sienna Choi</w:t>
      </w:r>
      <w:r w:rsidR="00A45FA5" w:rsidRPr="006F09FC">
        <w:rPr>
          <w:rFonts w:ascii="Calibri" w:hAnsi="Calibri" w:cs="Calibri"/>
        </w:rPr>
        <w:br/>
      </w:r>
      <w:r w:rsidR="2CF844DA" w:rsidRPr="006F09FC">
        <w:rPr>
          <w:rFonts w:ascii="Calibri" w:hAnsi="Calibri" w:cs="Calibri"/>
        </w:rPr>
        <w:t xml:space="preserve">(908) </w:t>
      </w:r>
      <w:r w:rsidRPr="006F09FC">
        <w:rPr>
          <w:rFonts w:ascii="Calibri" w:hAnsi="Calibri" w:cs="Calibri"/>
        </w:rPr>
        <w:t>873-4311</w:t>
      </w:r>
    </w:p>
    <w:p w14:paraId="7933D062" w14:textId="60E71E45" w:rsidR="002E5C0F" w:rsidRPr="006F09FC" w:rsidRDefault="2CF844DA" w:rsidP="44B453CF">
      <w:pPr>
        <w:rPr>
          <w:rFonts w:ascii="Calibri" w:hAnsi="Calibri" w:cs="Calibri"/>
        </w:rPr>
      </w:pPr>
      <w:r w:rsidRPr="006F09FC">
        <w:rPr>
          <w:rFonts w:ascii="Calibri" w:hAnsi="Calibri" w:cs="Calibri"/>
        </w:rPr>
        <w:lastRenderedPageBreak/>
        <w:t>Julie Cunningham</w:t>
      </w:r>
      <w:r w:rsidR="00A45FA5" w:rsidRPr="006F09FC">
        <w:rPr>
          <w:rFonts w:ascii="Calibri" w:hAnsi="Calibri" w:cs="Calibri"/>
        </w:rPr>
        <w:br/>
      </w:r>
      <w:r w:rsidRPr="006F09FC">
        <w:rPr>
          <w:rFonts w:ascii="Calibri" w:hAnsi="Calibri" w:cs="Calibri"/>
        </w:rPr>
        <w:t>(617) 519-6264</w:t>
      </w:r>
    </w:p>
    <w:p w14:paraId="346BBCC2" w14:textId="20CFF657" w:rsidR="002E5C0F" w:rsidRPr="006F09FC" w:rsidRDefault="2CF844DA" w:rsidP="44B453CF">
      <w:pPr>
        <w:rPr>
          <w:rFonts w:ascii="Calibri" w:hAnsi="Calibri" w:cs="Calibri"/>
        </w:rPr>
      </w:pPr>
      <w:r w:rsidRPr="006F09FC">
        <w:rPr>
          <w:rFonts w:ascii="Calibri" w:hAnsi="Calibri" w:cs="Calibri"/>
        </w:rPr>
        <w:t>Investors:</w:t>
      </w:r>
    </w:p>
    <w:p w14:paraId="6439F1DA" w14:textId="1F15870D" w:rsidR="002E5C0F" w:rsidRPr="006F09FC" w:rsidRDefault="2CF844DA" w:rsidP="44B453CF">
      <w:pPr>
        <w:rPr>
          <w:rFonts w:ascii="Calibri" w:hAnsi="Calibri" w:cs="Calibri"/>
        </w:rPr>
      </w:pPr>
      <w:r w:rsidRPr="006F09FC">
        <w:rPr>
          <w:rFonts w:ascii="Calibri" w:hAnsi="Calibri" w:cs="Calibri"/>
        </w:rPr>
        <w:t>Peter Dannenbaum</w:t>
      </w:r>
      <w:r w:rsidR="00A45FA5" w:rsidRPr="006F09FC">
        <w:rPr>
          <w:rFonts w:ascii="Calibri" w:hAnsi="Calibri" w:cs="Calibri"/>
        </w:rPr>
        <w:br/>
      </w:r>
      <w:r w:rsidR="00BD288C" w:rsidRPr="006F09FC">
        <w:rPr>
          <w:rFonts w:ascii="Calibri" w:hAnsi="Calibri" w:cs="Calibri"/>
        </w:rPr>
        <w:t>(732) 594-1579</w:t>
      </w:r>
    </w:p>
    <w:p w14:paraId="344A3DD9" w14:textId="3CCFD481" w:rsidR="002E5C0F" w:rsidRPr="006F09FC" w:rsidRDefault="2CF844DA" w:rsidP="44B453CF">
      <w:pPr>
        <w:rPr>
          <w:rFonts w:ascii="Calibri" w:hAnsi="Calibri" w:cs="Calibri"/>
        </w:rPr>
      </w:pPr>
      <w:r w:rsidRPr="006F09FC">
        <w:rPr>
          <w:rFonts w:ascii="Calibri" w:hAnsi="Calibri" w:cs="Calibri"/>
        </w:rPr>
        <w:t>Damini Chokshi</w:t>
      </w:r>
      <w:r w:rsidR="00A45FA5" w:rsidRPr="006F09FC">
        <w:rPr>
          <w:rFonts w:ascii="Calibri" w:hAnsi="Calibri" w:cs="Calibri"/>
        </w:rPr>
        <w:br/>
      </w:r>
      <w:r w:rsidR="00BD288C" w:rsidRPr="006F09FC">
        <w:rPr>
          <w:rFonts w:ascii="Calibri" w:hAnsi="Calibri" w:cs="Calibri"/>
        </w:rPr>
        <w:t>(732) 594-1577</w:t>
      </w:r>
    </w:p>
    <w:p w14:paraId="0E1575CE" w14:textId="6B6AD522" w:rsidR="002E5C0F" w:rsidRPr="006F09FC" w:rsidRDefault="2CF844DA" w:rsidP="44B453CF">
      <w:pPr>
        <w:rPr>
          <w:rFonts w:ascii="Calibri" w:hAnsi="Calibri" w:cs="Calibri"/>
        </w:rPr>
      </w:pPr>
      <w:r w:rsidRPr="006F09FC">
        <w:rPr>
          <w:rFonts w:ascii="Calibri" w:hAnsi="Calibri" w:cs="Calibri"/>
        </w:rPr>
        <w:t>Moderna Contacts</w:t>
      </w:r>
    </w:p>
    <w:p w14:paraId="4DDABBC2" w14:textId="0A36A96A" w:rsidR="2CF844DA" w:rsidRPr="006F09FC" w:rsidRDefault="2CF844DA">
      <w:pPr>
        <w:rPr>
          <w:rFonts w:ascii="Calibri" w:hAnsi="Calibri" w:cs="Calibri"/>
        </w:rPr>
      </w:pPr>
      <w:r w:rsidRPr="006F09FC">
        <w:rPr>
          <w:rFonts w:ascii="Calibri" w:hAnsi="Calibri" w:cs="Calibri"/>
        </w:rPr>
        <w:t>Media:</w:t>
      </w:r>
      <w:r w:rsidRPr="006F09FC">
        <w:rPr>
          <w:rFonts w:ascii="Calibri" w:hAnsi="Calibri" w:cs="Calibri"/>
        </w:rPr>
        <w:br/>
      </w:r>
      <w:r w:rsidR="4E6ADD04" w:rsidRPr="006F09FC">
        <w:rPr>
          <w:rFonts w:ascii="Calibri" w:hAnsi="Calibri" w:cs="Calibri"/>
        </w:rPr>
        <w:t>Luke Mircea-Willats</w:t>
      </w:r>
      <w:r w:rsidRPr="006F09FC">
        <w:rPr>
          <w:rFonts w:ascii="Calibri" w:hAnsi="Calibri" w:cs="Calibri"/>
        </w:rPr>
        <w:br/>
      </w:r>
      <w:r w:rsidR="4E6ADD04" w:rsidRPr="006F09FC">
        <w:rPr>
          <w:rFonts w:ascii="Calibri" w:hAnsi="Calibri" w:cs="Calibri"/>
        </w:rPr>
        <w:t>Senior Director, International Communications</w:t>
      </w:r>
      <w:r w:rsidRPr="006F09FC">
        <w:rPr>
          <w:rFonts w:ascii="Calibri" w:hAnsi="Calibri" w:cs="Calibri"/>
        </w:rPr>
        <w:br/>
      </w:r>
      <w:hyperlink r:id="rId29">
        <w:r w:rsidR="4E6ADD04" w:rsidRPr="006F09FC">
          <w:rPr>
            <w:rStyle w:val="Hyperlink"/>
            <w:rFonts w:ascii="Calibri" w:hAnsi="Calibri" w:cs="Calibri"/>
          </w:rPr>
          <w:t>Luke.mirceawillats@modernatx.com</w:t>
        </w:r>
      </w:hyperlink>
      <w:r w:rsidR="4E6ADD04" w:rsidRPr="006F09FC">
        <w:rPr>
          <w:rFonts w:ascii="Calibri" w:hAnsi="Calibri" w:cs="Calibri"/>
        </w:rPr>
        <w:t xml:space="preserve"> </w:t>
      </w:r>
    </w:p>
    <w:p w14:paraId="35FB26A0" w14:textId="248C0ADD" w:rsidR="002E5C0F" w:rsidRPr="006F09FC" w:rsidRDefault="2CF844DA" w:rsidP="44B453CF">
      <w:pPr>
        <w:rPr>
          <w:rFonts w:ascii="Calibri" w:hAnsi="Calibri" w:cs="Calibri"/>
        </w:rPr>
      </w:pPr>
      <w:r w:rsidRPr="006F09FC">
        <w:rPr>
          <w:rFonts w:ascii="Calibri" w:hAnsi="Calibri" w:cs="Calibri"/>
        </w:rPr>
        <w:t>Investors:</w:t>
      </w:r>
      <w:r w:rsidR="00A45FA5" w:rsidRPr="006F09FC">
        <w:rPr>
          <w:rFonts w:ascii="Calibri" w:hAnsi="Calibri" w:cs="Calibri"/>
        </w:rPr>
        <w:br/>
      </w:r>
      <w:r w:rsidRPr="006F09FC">
        <w:rPr>
          <w:rFonts w:ascii="Calibri" w:hAnsi="Calibri" w:cs="Calibri"/>
        </w:rPr>
        <w:t>Lavina Talukdar</w:t>
      </w:r>
      <w:r w:rsidR="00A45FA5" w:rsidRPr="006F09FC">
        <w:rPr>
          <w:rFonts w:ascii="Calibri" w:hAnsi="Calibri" w:cs="Calibri"/>
        </w:rPr>
        <w:br/>
      </w:r>
      <w:r w:rsidRPr="006F09FC">
        <w:rPr>
          <w:rFonts w:ascii="Calibri" w:hAnsi="Calibri" w:cs="Calibri"/>
        </w:rPr>
        <w:t>Senior Vice President&amp; Head of Investor Relations</w:t>
      </w:r>
      <w:r w:rsidR="00A45FA5" w:rsidRPr="006F09FC">
        <w:rPr>
          <w:rFonts w:ascii="Calibri" w:hAnsi="Calibri" w:cs="Calibri"/>
        </w:rPr>
        <w:br/>
      </w:r>
      <w:hyperlink r:id="rId30">
        <w:r w:rsidRPr="006F09FC">
          <w:rPr>
            <w:rStyle w:val="Hyperlink"/>
            <w:rFonts w:ascii="Calibri" w:hAnsi="Calibri" w:cs="Calibri"/>
          </w:rPr>
          <w:t>Lavina.Talukdar@modernatx.com</w:t>
        </w:r>
        <w:r w:rsidR="00A45FA5" w:rsidRPr="006F09FC">
          <w:rPr>
            <w:rFonts w:ascii="Calibri" w:hAnsi="Calibri" w:cs="Calibri"/>
          </w:rPr>
          <w:br/>
        </w:r>
      </w:hyperlink>
      <w:r w:rsidRPr="006F09FC">
        <w:rPr>
          <w:rFonts w:ascii="Calibri" w:hAnsi="Calibri" w:cs="Calibri"/>
        </w:rPr>
        <w:t>617-209-5834</w:t>
      </w:r>
    </w:p>
    <w:p w14:paraId="1CF4E16C" w14:textId="3B67E65E" w:rsidR="002E5C0F" w:rsidRPr="006F09FC" w:rsidRDefault="2CF844DA" w:rsidP="44B453CF">
      <w:pPr>
        <w:rPr>
          <w:rFonts w:ascii="Calibri" w:hAnsi="Calibri" w:cs="Calibri"/>
        </w:rPr>
      </w:pPr>
      <w:r w:rsidRPr="006F09FC">
        <w:rPr>
          <w:rFonts w:ascii="Calibri" w:hAnsi="Calibri" w:cs="Calibri"/>
        </w:rPr>
        <w:t>SOURCE: Moderna,</w:t>
      </w:r>
      <w:r w:rsidR="006F09FC" w:rsidRPr="006F09FC">
        <w:rPr>
          <w:rFonts w:ascii="Calibri" w:hAnsi="Calibri" w:cs="Calibri"/>
        </w:rPr>
        <w:t xml:space="preserve"> </w:t>
      </w:r>
      <w:r w:rsidRPr="006F09FC">
        <w:rPr>
          <w:rFonts w:ascii="Calibri" w:hAnsi="Calibri" w:cs="Calibri"/>
        </w:rPr>
        <w:t>Inc</w:t>
      </w:r>
      <w:r w:rsidR="00F345C0" w:rsidRPr="006F09FC">
        <w:rPr>
          <w:rFonts w:ascii="Calibri" w:hAnsi="Calibri" w:cs="Calibri"/>
        </w:rPr>
        <w:t>.</w:t>
      </w:r>
    </w:p>
    <w:p w14:paraId="2C078E63" w14:textId="163BFFF4" w:rsidR="002E5C0F" w:rsidRDefault="002E5C0F" w:rsidP="44B453CF"/>
    <w:sectPr w:rsidR="002E5C0F">
      <w:headerReference w:type="even" r:id="rId31"/>
      <w:headerReference w:type="default" r:id="rId32"/>
      <w:head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E522F" w14:textId="77777777" w:rsidR="006A55C5" w:rsidRDefault="006A55C5" w:rsidP="008A0E03">
      <w:pPr>
        <w:spacing w:after="0" w:line="240" w:lineRule="auto"/>
      </w:pPr>
      <w:r>
        <w:separator/>
      </w:r>
    </w:p>
  </w:endnote>
  <w:endnote w:type="continuationSeparator" w:id="0">
    <w:p w14:paraId="60EC3E0D" w14:textId="77777777" w:rsidR="006A55C5" w:rsidRDefault="006A55C5" w:rsidP="008A0E03">
      <w:pPr>
        <w:spacing w:after="0" w:line="240" w:lineRule="auto"/>
      </w:pPr>
      <w:r>
        <w:continuationSeparator/>
      </w:r>
    </w:p>
  </w:endnote>
  <w:endnote w:type="continuationNotice" w:id="1">
    <w:p w14:paraId="6BEF97BA" w14:textId="77777777" w:rsidR="006A55C5" w:rsidRDefault="006A5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086FB" w14:textId="77777777" w:rsidR="006A55C5" w:rsidRDefault="006A55C5" w:rsidP="008A0E03">
      <w:pPr>
        <w:spacing w:after="0" w:line="240" w:lineRule="auto"/>
      </w:pPr>
      <w:r>
        <w:separator/>
      </w:r>
    </w:p>
  </w:footnote>
  <w:footnote w:type="continuationSeparator" w:id="0">
    <w:p w14:paraId="4703AC79" w14:textId="77777777" w:rsidR="006A55C5" w:rsidRDefault="006A55C5" w:rsidP="008A0E03">
      <w:pPr>
        <w:spacing w:after="0" w:line="240" w:lineRule="auto"/>
      </w:pPr>
      <w:r>
        <w:continuationSeparator/>
      </w:r>
    </w:p>
  </w:footnote>
  <w:footnote w:type="continuationNotice" w:id="1">
    <w:p w14:paraId="5A86DF0A" w14:textId="77777777" w:rsidR="006A55C5" w:rsidRDefault="006A55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E664" w14:textId="0A391082" w:rsidR="008A0E03" w:rsidRDefault="008A0E03">
    <w:pPr>
      <w:pStyle w:val="Header"/>
    </w:pPr>
    <w:r>
      <w:rPr>
        <w:noProof/>
      </w:rPr>
      <mc:AlternateContent>
        <mc:Choice Requires="wps">
          <w:drawing>
            <wp:anchor distT="0" distB="0" distL="0" distR="0" simplePos="0" relativeHeight="251658241" behindDoc="0" locked="0" layoutInCell="1" allowOverlap="1" wp14:anchorId="1AA716D1" wp14:editId="27C78866">
              <wp:simplePos x="635" y="635"/>
              <wp:positionH relativeFrom="page">
                <wp:align>left</wp:align>
              </wp:positionH>
              <wp:positionV relativeFrom="page">
                <wp:align>top</wp:align>
              </wp:positionV>
              <wp:extent cx="443865" cy="443865"/>
              <wp:effectExtent l="0" t="0" r="14605" b="8890"/>
              <wp:wrapNone/>
              <wp:docPr id="2" name="Text Box 2"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CC2ABE" w14:textId="3290697B" w:rsidR="008A0E03" w:rsidRPr="008A0E03" w:rsidRDefault="008A0E03" w:rsidP="008A0E03">
                          <w:pPr>
                            <w:spacing w:after="0"/>
                            <w:rPr>
                              <w:rFonts w:ascii="Calibri" w:eastAsia="Calibri" w:hAnsi="Calibri" w:cs="Calibri"/>
                              <w:noProof/>
                              <w:color w:val="00B294"/>
                              <w:sz w:val="24"/>
                              <w:szCs w:val="24"/>
                            </w:rPr>
                          </w:pPr>
                          <w:r w:rsidRPr="008A0E03">
                            <w:rPr>
                              <w:rFonts w:ascii="Calibri" w:eastAsia="Calibri" w:hAnsi="Calibri" w:cs="Calibri"/>
                              <w:noProof/>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A716D1" id="_x0000_t202" coordsize="21600,21600" o:spt="202" path="m,l,21600r21600,l21600,xe">
              <v:stroke joinstyle="miter"/>
              <v:path gradientshapeok="t" o:connecttype="rect"/>
            </v:shapetype>
            <v:shape id="Text Box 2" o:spid="_x0000_s1026" type="#_x0000_t202" alt="Proprietary"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J9/CgIAABoEAAAOAAAAZHJzL2Uyb0RvYy54bWysU1tr2zAUfh/sPwi9L3aypLQmTslaMgah&#13;&#10;LaSjz4osxQZJR0hK7OzX70i2k63b09iLfG4+l+98Z3nfaUVOwvkGTEmnk5wSYThUjTmU9Pvr5tMt&#13;&#10;JT4wUzEFRpT0LDy9X338sGxtIWZQg6qEI5jE+KK1Ja1DsEWWeV4LzfwErDDolOA0C6i6Q1Y51mJ2&#13;&#10;rbJZnt9kLbjKOuDCe7Q+9k66SvmlFDw8S+lFIKqk2FtIr0vvPr7ZasmKg2O2bvjQBvuHLjRrDBa9&#13;&#10;pHpkgZGja/5IpRvuwIMMEw46AykbLtIMOM00fzfNrmZWpFkQHG8vMPn/l5Y/nXb2xZHQfYEOFxgB&#13;&#10;aa0vPBrjPJ10On6xU4J+hPB8gU10gXA0zuefb28WlHB0DTJmya4/W+fDVwGaRKGkDreSwGKnrQ99&#13;&#10;6BgSaxnYNEqlzSjzmwFzRkt27TBKodt3Q9t7qM44jYN+0d7yTYM1t8yHF+ZwszgAsjU84yMVtCWF&#13;&#10;QaKkBvfjb/YYj4Cjl5IWmVJSg1SmRH0zuIjZYp7nkVlJm97li6i5pKGwHwVz1A+AJJziPViexBgX&#13;&#10;1ChKB/oNybyO1dDFDMeaJQ2j+BB63uIxcLFepyAkkWVha3aWx9QRrIjka/fGnB3gDrinJxi5xIp3&#13;&#10;qPex8U9v18eA2KeVRGB7NAe8kYBpqcOxRIb/qqeo60mvfgIAAP//AwBQSwMEFAAGAAgAAAAhAAz1&#13;&#10;8dHcAAAACAEAAA8AAABkcnMvZG93bnJldi54bWxMj09Lw0AQxe+C32EZwZvdVLTYNJsiiqBgEWux&#13;&#10;12128gezsyGzaeK3d9SDXt4wPObN+2XrybfqiD03gQzMZwkopCK4hioDu7eHixtQHC052wZCA5/I&#13;&#10;sM5PTzKbujDSKx63sVISQpxaA3WMXao1FzV6y7PQIYlXht7bKGtfadfbUcJ9qy+TZKG9bUg+1LbD&#13;&#10;uxqLj+3gDTxe8T4OZXnNm+fNmDyNfje8vBtzfjbdr0RuV6AiTvHvAr4ZpD/kUuwQBnKsWgNCE39U&#13;&#10;vMVyCerwO3We6f8A+RcAAAD//wMAUEsBAi0AFAAGAAgAAAAhALaDOJL+AAAA4QEAABMAAAAAAAAA&#13;&#10;AAAAAAAAAAAAAFtDb250ZW50X1R5cGVzXS54bWxQSwECLQAUAAYACAAAACEAOP0h/9YAAACUAQAA&#13;&#10;CwAAAAAAAAAAAAAAAAAvAQAAX3JlbHMvLnJlbHNQSwECLQAUAAYACAAAACEAa7yffwoCAAAaBAAA&#13;&#10;DgAAAAAAAAAAAAAAAAAuAgAAZHJzL2Uyb0RvYy54bWxQSwECLQAUAAYACAAAACEADPXx0dwAAAAI&#13;&#10;AQAADwAAAAAAAAAAAAAAAABkBAAAZHJzL2Rvd25yZXYueG1sUEsFBgAAAAAEAAQA8wAAAG0FAAAA&#13;&#10;AA==&#13;&#10;" filled="f" stroked="f">
              <v:textbox style="mso-fit-shape-to-text:t" inset="20pt,15pt,0,0">
                <w:txbxContent>
                  <w:p w14:paraId="0BCC2ABE" w14:textId="3290697B" w:rsidR="008A0E03" w:rsidRPr="008A0E03" w:rsidRDefault="008A0E03" w:rsidP="008A0E03">
                    <w:pPr>
                      <w:spacing w:after="0"/>
                      <w:rPr>
                        <w:rFonts w:ascii="Calibri" w:eastAsia="Calibri" w:hAnsi="Calibri" w:cs="Calibri"/>
                        <w:noProof/>
                        <w:color w:val="00B294"/>
                        <w:sz w:val="24"/>
                        <w:szCs w:val="24"/>
                      </w:rPr>
                    </w:pPr>
                    <w:r w:rsidRPr="008A0E03">
                      <w:rPr>
                        <w:rFonts w:ascii="Calibri" w:eastAsia="Calibri" w:hAnsi="Calibri" w:cs="Calibri"/>
                        <w:noProof/>
                        <w:color w:val="00B294"/>
                        <w:sz w:val="24"/>
                        <w:szCs w:val="24"/>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E4F3" w14:textId="11C16133" w:rsidR="008A0E03" w:rsidRPr="00D15B90" w:rsidRDefault="008A0E03">
    <w:pPr>
      <w:pStyle w:val="Header"/>
      <w:rPr>
        <w:b/>
        <w:bCs/>
        <w:color w:val="FF0000"/>
      </w:rPr>
    </w:pPr>
    <w:r w:rsidRPr="00D15B90">
      <w:rPr>
        <w:b/>
        <w:bCs/>
        <w:noProof/>
        <w:color w:val="FF0000"/>
      </w:rPr>
      <mc:AlternateContent>
        <mc:Choice Requires="wps">
          <w:drawing>
            <wp:anchor distT="0" distB="0" distL="0" distR="0" simplePos="0" relativeHeight="251658242" behindDoc="0" locked="0" layoutInCell="1" allowOverlap="1" wp14:anchorId="5D39C552" wp14:editId="3E71ED02">
              <wp:simplePos x="914400" y="457200"/>
              <wp:positionH relativeFrom="page">
                <wp:align>left</wp:align>
              </wp:positionH>
              <wp:positionV relativeFrom="page">
                <wp:align>top</wp:align>
              </wp:positionV>
              <wp:extent cx="443865" cy="443865"/>
              <wp:effectExtent l="0" t="0" r="14605" b="8890"/>
              <wp:wrapNone/>
              <wp:docPr id="3" name="Text Box 3"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92F789" w14:textId="6F2F0A06" w:rsidR="008A0E03" w:rsidRPr="008A0E03" w:rsidRDefault="008A0E03" w:rsidP="008A0E03">
                          <w:pPr>
                            <w:spacing w:after="0"/>
                            <w:rPr>
                              <w:rFonts w:ascii="Calibri" w:eastAsia="Calibri" w:hAnsi="Calibri" w:cs="Calibri"/>
                              <w:noProof/>
                              <w:color w:val="00B294"/>
                              <w:sz w:val="24"/>
                              <w:szCs w:val="24"/>
                            </w:rPr>
                          </w:pPr>
                          <w:r w:rsidRPr="008A0E03">
                            <w:rPr>
                              <w:rFonts w:ascii="Calibri" w:eastAsia="Calibri" w:hAnsi="Calibri" w:cs="Calibri"/>
                              <w:noProof/>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39C552" id="_x0000_t202" coordsize="21600,21600" o:spt="202" path="m,l,21600r21600,l21600,xe">
              <v:stroke joinstyle="miter"/>
              <v:path gradientshapeok="t" o:connecttype="rect"/>
            </v:shapetype>
            <v:shape id="Text Box 3" o:spid="_x0000_s1027" type="#_x0000_t202" alt="Proprietary"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8XEJDQIAACEEAAAOAAAAZHJzL2Uyb0RvYy54bWysU11v2yAUfZ+0/4B4X+xkSdVZcaqsVaZJ&#13;&#10;UVspnfpMMMSWgIuAxM5+/S7YTrpuT9Ne8P3y5d5zDsu7TityEs43YEo6neSUCMOhasyhpD9eNp9u&#13;&#10;KfGBmYopMKKkZ+Hp3erjh2VrCzGDGlQlHMEmxhetLWkdgi2yzPNaaOYnYIXBpASnWUDXHbLKsRa7&#13;&#10;a5XN8vwma8FV1gEX3mP0oU/SVeovpeDhSUovAlElxdlCOl069/HMVktWHByzdcOHMdg/TKFZY/DS&#13;&#10;S6sHFhg5uuaPVrrhDjzIMOGgM5Cy4SLtgNtM83fb7GpmRdoFwfH2ApP/f23542lnnx0J3VfokMAI&#13;&#10;SGt94TEY9+mk0/GLkxLMI4TnC2yiC4RjcD7/fHuzoIRjarCxS3b92TofvgnQJBoldchKAoudtj70&#13;&#10;pWNJvMvAplEqMaPMbwHsGSPZdcJohW7fkaZ6M/0eqjMu5aDn21u+afDqLfPhmTkkGPdA0YYnPKSC&#13;&#10;tqQwWJTU4H7+LR7rEXfMUtKiYEpqUNGUqO8G+Zgt5nkeBZa86Zd8ET2XPDT2o2GO+h5Qi1N8FpYn&#13;&#10;M9YFNZrSgX5FTa/jbZhihuOdJQ2jeR96+eKb4GK9TkWoJcvC1uwsj60jZhHQl+6VOTugHpCuRxgl&#13;&#10;xYp34Pe18U9v18eAFCRmIr49mgPsqMPE7fBmotDf+qnq+rJXvwAAAP//AwBQSwMEFAAGAAgAAAAh&#13;&#10;AAz18dHcAAAACAEAAA8AAABkcnMvZG93bnJldi54bWxMj09Lw0AQxe+C32EZwZvdVLTYNJsiiqBg&#13;&#10;EWux12128gezsyGzaeK3d9SDXt4wPObN+2XrybfqiD03gQzMZwkopCK4hioDu7eHixtQHC052wZC&#13;&#10;A5/IsM5PTzKbujDSKx63sVISQpxaA3WMXao1FzV6y7PQIYlXht7bKGtfadfbUcJ9qy+TZKG9bUg+&#13;&#10;1LbDuxqLj+3gDTxe8T4OZXnNm+fNmDyNfje8vBtzfjbdr0RuV6AiTvHvAr4ZpD/kUuwQBnKsWgNC&#13;&#10;E39UvMVyCerwO3We6f8A+RcAAAD//wMAUEsBAi0AFAAGAAgAAAAhALaDOJL+AAAA4QEAABMAAAAA&#13;&#10;AAAAAAAAAAAAAAAAAFtDb250ZW50X1R5cGVzXS54bWxQSwECLQAUAAYACAAAACEAOP0h/9YAAACU&#13;&#10;AQAACwAAAAAAAAAAAAAAAAAvAQAAX3JlbHMvLnJlbHNQSwECLQAUAAYACAAAACEA6fFxCQ0CAAAh&#13;&#10;BAAADgAAAAAAAAAAAAAAAAAuAgAAZHJzL2Uyb0RvYy54bWxQSwECLQAUAAYACAAAACEADPXx0dwA&#13;&#10;AAAIAQAADwAAAAAAAAAAAAAAAABnBAAAZHJzL2Rvd25yZXYueG1sUEsFBgAAAAAEAAQA8wAAAHAF&#13;&#10;AAAAAA==&#13;&#10;" filled="f" stroked="f">
              <v:textbox style="mso-fit-shape-to-text:t" inset="20pt,15pt,0,0">
                <w:txbxContent>
                  <w:p w14:paraId="2692F789" w14:textId="6F2F0A06" w:rsidR="008A0E03" w:rsidRPr="008A0E03" w:rsidRDefault="008A0E03" w:rsidP="008A0E03">
                    <w:pPr>
                      <w:spacing w:after="0"/>
                      <w:rPr>
                        <w:rFonts w:ascii="Calibri" w:eastAsia="Calibri" w:hAnsi="Calibri" w:cs="Calibri"/>
                        <w:noProof/>
                        <w:color w:val="00B294"/>
                        <w:sz w:val="24"/>
                        <w:szCs w:val="24"/>
                      </w:rPr>
                    </w:pPr>
                    <w:r w:rsidRPr="008A0E03">
                      <w:rPr>
                        <w:rFonts w:ascii="Calibri" w:eastAsia="Calibri" w:hAnsi="Calibri" w:cs="Calibri"/>
                        <w:noProof/>
                        <w:color w:val="00B294"/>
                        <w:sz w:val="24"/>
                        <w:szCs w:val="24"/>
                      </w:rPr>
                      <w:t>Proprietary</w:t>
                    </w:r>
                  </w:p>
                </w:txbxContent>
              </v:textbox>
              <w10:wrap anchorx="page" anchory="page"/>
            </v:shape>
          </w:pict>
        </mc:Fallback>
      </mc:AlternateContent>
    </w:r>
    <w:r w:rsidR="00D15B90" w:rsidRPr="00D15B90">
      <w:rPr>
        <w:b/>
        <w:bCs/>
        <w:color w:val="FF0000"/>
      </w:rPr>
      <w:t>Embargoed Thursday 14</w:t>
    </w:r>
    <w:r w:rsidR="00D15B90" w:rsidRPr="00D15B90">
      <w:rPr>
        <w:b/>
        <w:bCs/>
        <w:color w:val="FF0000"/>
        <w:vertAlign w:val="superscript"/>
      </w:rPr>
      <w:t>th</w:t>
    </w:r>
    <w:r w:rsidR="00D15B90" w:rsidRPr="00D15B90">
      <w:rPr>
        <w:b/>
        <w:bCs/>
        <w:color w:val="FF0000"/>
      </w:rPr>
      <w:t xml:space="preserve"> December, 06.30 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95F0" w14:textId="1487698D" w:rsidR="008A0E03" w:rsidRDefault="008A0E03">
    <w:pPr>
      <w:pStyle w:val="Header"/>
    </w:pPr>
    <w:r>
      <w:rPr>
        <w:noProof/>
      </w:rPr>
      <mc:AlternateContent>
        <mc:Choice Requires="wps">
          <w:drawing>
            <wp:anchor distT="0" distB="0" distL="0" distR="0" simplePos="0" relativeHeight="251658240" behindDoc="0" locked="0" layoutInCell="1" allowOverlap="1" wp14:anchorId="29E902D7" wp14:editId="73D33BBD">
              <wp:simplePos x="635" y="635"/>
              <wp:positionH relativeFrom="page">
                <wp:align>left</wp:align>
              </wp:positionH>
              <wp:positionV relativeFrom="page">
                <wp:align>top</wp:align>
              </wp:positionV>
              <wp:extent cx="443865" cy="443865"/>
              <wp:effectExtent l="0" t="0" r="14605" b="8890"/>
              <wp:wrapNone/>
              <wp:docPr id="1" name="Text Box 1"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B52CE8" w14:textId="1488B1BA" w:rsidR="008A0E03" w:rsidRPr="008A0E03" w:rsidRDefault="008A0E03" w:rsidP="008A0E03">
                          <w:pPr>
                            <w:spacing w:after="0"/>
                            <w:rPr>
                              <w:rFonts w:ascii="Calibri" w:eastAsia="Calibri" w:hAnsi="Calibri" w:cs="Calibri"/>
                              <w:noProof/>
                              <w:color w:val="00B294"/>
                              <w:sz w:val="24"/>
                              <w:szCs w:val="24"/>
                            </w:rPr>
                          </w:pPr>
                          <w:r w:rsidRPr="008A0E03">
                            <w:rPr>
                              <w:rFonts w:ascii="Calibri" w:eastAsia="Calibri" w:hAnsi="Calibri" w:cs="Calibri"/>
                              <w:noProof/>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E902D7" id="_x0000_t202" coordsize="21600,21600" o:spt="202" path="m,l,21600r21600,l21600,xe">
              <v:stroke joinstyle="miter"/>
              <v:path gradientshapeok="t" o:connecttype="rect"/>
            </v:shapetype>
            <v:shape id="Text Box 1" o:spid="_x0000_s1028" type="#_x0000_t202" alt="Proprietary"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Z4JLDwIAACEEAAAOAAAAZHJzL2Uyb0RvYy54bWysU11v2yAUfZ+0/4B4X+xkSdVacaqsVaZJ&#13;&#10;UVspnfpMMMSWgIuAxM5+/S7YTrZuT9Ne8P3y5d5zDsv7TityEs43YEo6neSUCMOhasyhpN9fN59u&#13;&#10;KfGBmYopMKKkZ+Hp/erjh2VrCzGDGlQlHMEmxhetLWkdgi2yzPNaaOYnYIXBpASnWUDXHbLKsRa7&#13;&#10;a5XN8vwma8FV1gEX3mP0sU/SVeovpeDhWUovAlElxdlCOl069/HMVktWHByzdcOHMdg/TKFZY/DS&#13;&#10;S6tHFhg5uuaPVrrhDjzIMOGgM5Cy4SLtgNtM83fb7GpmRdoFwfH2ApP/f23502lnXxwJ3RfokMAI&#13;&#10;SGt94TEY9+mk0/GLkxLMI4TnC2yiC4RjcD7/fHuzoIRjarCxS3b92TofvgrQJBoldchKAoudtj70&#13;&#10;pWNJvMvAplEqMaPMbwHsGSPZdcJohW7fkaYq6Wycfg/VGZdy0PPtLd80ePWW+fDCHBKMe6BowzMe&#13;&#10;UkFbUhgsSmpwP/4Wj/WIO2YpaVEwJTWoaErUN4N8zBbzPI8CS970Ll9EzyUPjf1omKN+ANTiFJ+F&#13;&#10;5cmMdUGNpnSg31DT63gbppjheGdJw2g+hF6++Ca4WK9TEWrJsrA1O8tj64hZBPS1e2PODqgHpOsJ&#13;&#10;Rkmx4h34fW3809v1MSAFiZmIb4/mADvqMHE7vJko9F/9VHV92aufAAAA//8DAFBLAwQUAAYACAAA&#13;&#10;ACEADPXx0dwAAAAIAQAADwAAAGRycy9kb3ducmV2LnhtbEyPT0vDQBDF74LfYRnBm91UtNg0myKK&#13;&#10;oGARa7HXbXbyB7OzIbNp4rd31INe3jA85s37ZevJt+qIPTeBDMxnCSikIriGKgO7t4eLG1AcLTnb&#13;&#10;BkIDn8iwzk9PMpu6MNIrHrexUhJCnFoDdYxdqjUXNXrLs9AhiVeG3tsoa19p19tRwn2rL5Nkob1t&#13;&#10;SD7UtsO7GouP7eANPF7xPg5lec2b582YPI1+N7y8G3N+Nt2vRG5XoCJO8e8CvhmkP+RS7BAGcqxa&#13;&#10;A0ITf1S8xXIJ6vA7dZ7p/wD5FwAAAP//AwBQSwECLQAUAAYACAAAACEAtoM4kv4AAADhAQAAEwAA&#13;&#10;AAAAAAAAAAAAAAAAAAAAW0NvbnRlbnRfVHlwZXNdLnhtbFBLAQItABQABgAIAAAAIQA4/SH/1gAA&#13;&#10;AJQBAAALAAAAAAAAAAAAAAAAAC8BAABfcmVscy8ucmVsc1BLAQItABQABgAIAAAAIQC4Z4JLDwIA&#13;&#10;ACEEAAAOAAAAAAAAAAAAAAAAAC4CAABkcnMvZTJvRG9jLnhtbFBLAQItABQABgAIAAAAIQAM9fHR&#13;&#10;3AAAAAgBAAAPAAAAAAAAAAAAAAAAAGkEAABkcnMvZG93bnJldi54bWxQSwUGAAAAAAQABADzAAAA&#13;&#10;cgUAAAAA&#13;&#10;" filled="f" stroked="f">
              <v:textbox style="mso-fit-shape-to-text:t" inset="20pt,15pt,0,0">
                <w:txbxContent>
                  <w:p w14:paraId="6FB52CE8" w14:textId="1488B1BA" w:rsidR="008A0E03" w:rsidRPr="008A0E03" w:rsidRDefault="008A0E03" w:rsidP="008A0E03">
                    <w:pPr>
                      <w:spacing w:after="0"/>
                      <w:rPr>
                        <w:rFonts w:ascii="Calibri" w:eastAsia="Calibri" w:hAnsi="Calibri" w:cs="Calibri"/>
                        <w:noProof/>
                        <w:color w:val="00B294"/>
                        <w:sz w:val="24"/>
                        <w:szCs w:val="24"/>
                      </w:rPr>
                    </w:pPr>
                    <w:r w:rsidRPr="008A0E03">
                      <w:rPr>
                        <w:rFonts w:ascii="Calibri" w:eastAsia="Calibri" w:hAnsi="Calibri" w:cs="Calibri"/>
                        <w:noProof/>
                        <w:color w:val="00B294"/>
                        <w:sz w:val="24"/>
                        <w:szCs w:val="24"/>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F10B9"/>
    <w:multiLevelType w:val="multilevel"/>
    <w:tmpl w:val="5C66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F87474"/>
    <w:multiLevelType w:val="hybridMultilevel"/>
    <w:tmpl w:val="CFF0D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6F8D20"/>
    <w:multiLevelType w:val="hybridMultilevel"/>
    <w:tmpl w:val="763E98D4"/>
    <w:lvl w:ilvl="0" w:tplc="7DF0E41E">
      <w:start w:val="1"/>
      <w:numFmt w:val="bullet"/>
      <w:lvlText w:val="-"/>
      <w:lvlJc w:val="left"/>
      <w:pPr>
        <w:ind w:left="720" w:hanging="360"/>
      </w:pPr>
      <w:rPr>
        <w:rFonts w:ascii="Calibri" w:hAnsi="Calibri" w:hint="default"/>
      </w:rPr>
    </w:lvl>
    <w:lvl w:ilvl="1" w:tplc="F2DA341C">
      <w:start w:val="1"/>
      <w:numFmt w:val="bullet"/>
      <w:lvlText w:val="o"/>
      <w:lvlJc w:val="left"/>
      <w:pPr>
        <w:ind w:left="1440" w:hanging="360"/>
      </w:pPr>
      <w:rPr>
        <w:rFonts w:ascii="Courier New" w:hAnsi="Courier New" w:hint="default"/>
      </w:rPr>
    </w:lvl>
    <w:lvl w:ilvl="2" w:tplc="8EF86254">
      <w:start w:val="1"/>
      <w:numFmt w:val="bullet"/>
      <w:lvlText w:val=""/>
      <w:lvlJc w:val="left"/>
      <w:pPr>
        <w:ind w:left="2160" w:hanging="360"/>
      </w:pPr>
      <w:rPr>
        <w:rFonts w:ascii="Wingdings" w:hAnsi="Wingdings" w:hint="default"/>
      </w:rPr>
    </w:lvl>
    <w:lvl w:ilvl="3" w:tplc="BBA2E4B6">
      <w:start w:val="1"/>
      <w:numFmt w:val="bullet"/>
      <w:lvlText w:val=""/>
      <w:lvlJc w:val="left"/>
      <w:pPr>
        <w:ind w:left="2880" w:hanging="360"/>
      </w:pPr>
      <w:rPr>
        <w:rFonts w:ascii="Symbol" w:hAnsi="Symbol" w:hint="default"/>
      </w:rPr>
    </w:lvl>
    <w:lvl w:ilvl="4" w:tplc="A5C627B2">
      <w:start w:val="1"/>
      <w:numFmt w:val="bullet"/>
      <w:lvlText w:val="o"/>
      <w:lvlJc w:val="left"/>
      <w:pPr>
        <w:ind w:left="3600" w:hanging="360"/>
      </w:pPr>
      <w:rPr>
        <w:rFonts w:ascii="Courier New" w:hAnsi="Courier New" w:hint="default"/>
      </w:rPr>
    </w:lvl>
    <w:lvl w:ilvl="5" w:tplc="3A8EC8C2">
      <w:start w:val="1"/>
      <w:numFmt w:val="bullet"/>
      <w:lvlText w:val=""/>
      <w:lvlJc w:val="left"/>
      <w:pPr>
        <w:ind w:left="4320" w:hanging="360"/>
      </w:pPr>
      <w:rPr>
        <w:rFonts w:ascii="Wingdings" w:hAnsi="Wingdings" w:hint="default"/>
      </w:rPr>
    </w:lvl>
    <w:lvl w:ilvl="6" w:tplc="693CA5D4">
      <w:start w:val="1"/>
      <w:numFmt w:val="bullet"/>
      <w:lvlText w:val=""/>
      <w:lvlJc w:val="left"/>
      <w:pPr>
        <w:ind w:left="5040" w:hanging="360"/>
      </w:pPr>
      <w:rPr>
        <w:rFonts w:ascii="Symbol" w:hAnsi="Symbol" w:hint="default"/>
      </w:rPr>
    </w:lvl>
    <w:lvl w:ilvl="7" w:tplc="248C7C00">
      <w:start w:val="1"/>
      <w:numFmt w:val="bullet"/>
      <w:lvlText w:val="o"/>
      <w:lvlJc w:val="left"/>
      <w:pPr>
        <w:ind w:left="5760" w:hanging="360"/>
      </w:pPr>
      <w:rPr>
        <w:rFonts w:ascii="Courier New" w:hAnsi="Courier New" w:hint="default"/>
      </w:rPr>
    </w:lvl>
    <w:lvl w:ilvl="8" w:tplc="AC62DB4A">
      <w:start w:val="1"/>
      <w:numFmt w:val="bullet"/>
      <w:lvlText w:val=""/>
      <w:lvlJc w:val="left"/>
      <w:pPr>
        <w:ind w:left="6480" w:hanging="360"/>
      </w:pPr>
      <w:rPr>
        <w:rFonts w:ascii="Wingdings" w:hAnsi="Wingdings" w:hint="default"/>
      </w:rPr>
    </w:lvl>
  </w:abstractNum>
  <w:abstractNum w:abstractNumId="3" w15:restartNumberingAfterBreak="0">
    <w:nsid w:val="3A861946"/>
    <w:multiLevelType w:val="hybridMultilevel"/>
    <w:tmpl w:val="98381536"/>
    <w:lvl w:ilvl="0" w:tplc="2DF45FC0">
      <w:start w:val="1"/>
      <w:numFmt w:val="bullet"/>
      <w:lvlText w:val=""/>
      <w:lvlJc w:val="left"/>
      <w:pPr>
        <w:ind w:left="720" w:hanging="360"/>
      </w:pPr>
      <w:rPr>
        <w:rFonts w:ascii="Symbol" w:hAnsi="Symbol" w:hint="default"/>
      </w:rPr>
    </w:lvl>
    <w:lvl w:ilvl="1" w:tplc="AC40AA28">
      <w:start w:val="1"/>
      <w:numFmt w:val="bullet"/>
      <w:lvlText w:val="o"/>
      <w:lvlJc w:val="left"/>
      <w:pPr>
        <w:ind w:left="1440" w:hanging="360"/>
      </w:pPr>
      <w:rPr>
        <w:rFonts w:ascii="Courier New" w:hAnsi="Courier New" w:hint="default"/>
      </w:rPr>
    </w:lvl>
    <w:lvl w:ilvl="2" w:tplc="474A3D9C">
      <w:start w:val="1"/>
      <w:numFmt w:val="bullet"/>
      <w:lvlText w:val=""/>
      <w:lvlJc w:val="left"/>
      <w:pPr>
        <w:ind w:left="2160" w:hanging="360"/>
      </w:pPr>
      <w:rPr>
        <w:rFonts w:ascii="Wingdings" w:hAnsi="Wingdings" w:hint="default"/>
      </w:rPr>
    </w:lvl>
    <w:lvl w:ilvl="3" w:tplc="F6AE0600">
      <w:start w:val="1"/>
      <w:numFmt w:val="bullet"/>
      <w:lvlText w:val=""/>
      <w:lvlJc w:val="left"/>
      <w:pPr>
        <w:ind w:left="2880" w:hanging="360"/>
      </w:pPr>
      <w:rPr>
        <w:rFonts w:ascii="Symbol" w:hAnsi="Symbol" w:hint="default"/>
      </w:rPr>
    </w:lvl>
    <w:lvl w:ilvl="4" w:tplc="68EA30FC">
      <w:start w:val="1"/>
      <w:numFmt w:val="bullet"/>
      <w:lvlText w:val="o"/>
      <w:lvlJc w:val="left"/>
      <w:pPr>
        <w:ind w:left="3600" w:hanging="360"/>
      </w:pPr>
      <w:rPr>
        <w:rFonts w:ascii="Courier New" w:hAnsi="Courier New" w:hint="default"/>
      </w:rPr>
    </w:lvl>
    <w:lvl w:ilvl="5" w:tplc="C0EC9C9E">
      <w:start w:val="1"/>
      <w:numFmt w:val="bullet"/>
      <w:lvlText w:val=""/>
      <w:lvlJc w:val="left"/>
      <w:pPr>
        <w:ind w:left="4320" w:hanging="360"/>
      </w:pPr>
      <w:rPr>
        <w:rFonts w:ascii="Wingdings" w:hAnsi="Wingdings" w:hint="default"/>
      </w:rPr>
    </w:lvl>
    <w:lvl w:ilvl="6" w:tplc="C9901716">
      <w:start w:val="1"/>
      <w:numFmt w:val="bullet"/>
      <w:lvlText w:val=""/>
      <w:lvlJc w:val="left"/>
      <w:pPr>
        <w:ind w:left="5040" w:hanging="360"/>
      </w:pPr>
      <w:rPr>
        <w:rFonts w:ascii="Symbol" w:hAnsi="Symbol" w:hint="default"/>
      </w:rPr>
    </w:lvl>
    <w:lvl w:ilvl="7" w:tplc="2BFCB034">
      <w:start w:val="1"/>
      <w:numFmt w:val="bullet"/>
      <w:lvlText w:val="o"/>
      <w:lvlJc w:val="left"/>
      <w:pPr>
        <w:ind w:left="5760" w:hanging="360"/>
      </w:pPr>
      <w:rPr>
        <w:rFonts w:ascii="Courier New" w:hAnsi="Courier New" w:hint="default"/>
      </w:rPr>
    </w:lvl>
    <w:lvl w:ilvl="8" w:tplc="591C01EA">
      <w:start w:val="1"/>
      <w:numFmt w:val="bullet"/>
      <w:lvlText w:val=""/>
      <w:lvlJc w:val="left"/>
      <w:pPr>
        <w:ind w:left="6480" w:hanging="360"/>
      </w:pPr>
      <w:rPr>
        <w:rFonts w:ascii="Wingdings" w:hAnsi="Wingdings" w:hint="default"/>
      </w:rPr>
    </w:lvl>
  </w:abstractNum>
  <w:abstractNum w:abstractNumId="4" w15:restartNumberingAfterBreak="0">
    <w:nsid w:val="48C9154A"/>
    <w:multiLevelType w:val="multilevel"/>
    <w:tmpl w:val="D5F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2E3B86"/>
    <w:multiLevelType w:val="hybridMultilevel"/>
    <w:tmpl w:val="803E6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F06259A"/>
    <w:multiLevelType w:val="multilevel"/>
    <w:tmpl w:val="5C6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0942BB"/>
    <w:multiLevelType w:val="hybridMultilevel"/>
    <w:tmpl w:val="8BB29A38"/>
    <w:lvl w:ilvl="0" w:tplc="DA3CF192">
      <w:start w:val="1"/>
      <w:numFmt w:val="bullet"/>
      <w:lvlText w:val=""/>
      <w:lvlJc w:val="left"/>
      <w:pPr>
        <w:ind w:left="720" w:hanging="360"/>
      </w:pPr>
      <w:rPr>
        <w:rFonts w:ascii="Symbol" w:hAnsi="Symbol" w:hint="default"/>
      </w:rPr>
    </w:lvl>
    <w:lvl w:ilvl="1" w:tplc="0C8240CE">
      <w:start w:val="1"/>
      <w:numFmt w:val="bullet"/>
      <w:lvlText w:val="o"/>
      <w:lvlJc w:val="left"/>
      <w:pPr>
        <w:ind w:left="1440" w:hanging="360"/>
      </w:pPr>
      <w:rPr>
        <w:rFonts w:ascii="Courier New" w:hAnsi="Courier New" w:hint="default"/>
      </w:rPr>
    </w:lvl>
    <w:lvl w:ilvl="2" w:tplc="ABE8588A">
      <w:start w:val="1"/>
      <w:numFmt w:val="bullet"/>
      <w:lvlText w:val=""/>
      <w:lvlJc w:val="left"/>
      <w:pPr>
        <w:ind w:left="2160" w:hanging="360"/>
      </w:pPr>
      <w:rPr>
        <w:rFonts w:ascii="Wingdings" w:hAnsi="Wingdings" w:hint="default"/>
      </w:rPr>
    </w:lvl>
    <w:lvl w:ilvl="3" w:tplc="18A0263A">
      <w:start w:val="1"/>
      <w:numFmt w:val="bullet"/>
      <w:lvlText w:val=""/>
      <w:lvlJc w:val="left"/>
      <w:pPr>
        <w:ind w:left="2880" w:hanging="360"/>
      </w:pPr>
      <w:rPr>
        <w:rFonts w:ascii="Symbol" w:hAnsi="Symbol" w:hint="default"/>
      </w:rPr>
    </w:lvl>
    <w:lvl w:ilvl="4" w:tplc="D3CCEFB4">
      <w:start w:val="1"/>
      <w:numFmt w:val="bullet"/>
      <w:lvlText w:val="o"/>
      <w:lvlJc w:val="left"/>
      <w:pPr>
        <w:ind w:left="3600" w:hanging="360"/>
      </w:pPr>
      <w:rPr>
        <w:rFonts w:ascii="Courier New" w:hAnsi="Courier New" w:hint="default"/>
      </w:rPr>
    </w:lvl>
    <w:lvl w:ilvl="5" w:tplc="84926A64">
      <w:start w:val="1"/>
      <w:numFmt w:val="bullet"/>
      <w:lvlText w:val=""/>
      <w:lvlJc w:val="left"/>
      <w:pPr>
        <w:ind w:left="4320" w:hanging="360"/>
      </w:pPr>
      <w:rPr>
        <w:rFonts w:ascii="Wingdings" w:hAnsi="Wingdings" w:hint="default"/>
      </w:rPr>
    </w:lvl>
    <w:lvl w:ilvl="6" w:tplc="16180C90">
      <w:start w:val="1"/>
      <w:numFmt w:val="bullet"/>
      <w:lvlText w:val=""/>
      <w:lvlJc w:val="left"/>
      <w:pPr>
        <w:ind w:left="5040" w:hanging="360"/>
      </w:pPr>
      <w:rPr>
        <w:rFonts w:ascii="Symbol" w:hAnsi="Symbol" w:hint="default"/>
      </w:rPr>
    </w:lvl>
    <w:lvl w:ilvl="7" w:tplc="6A6AF5B0">
      <w:start w:val="1"/>
      <w:numFmt w:val="bullet"/>
      <w:lvlText w:val="o"/>
      <w:lvlJc w:val="left"/>
      <w:pPr>
        <w:ind w:left="5760" w:hanging="360"/>
      </w:pPr>
      <w:rPr>
        <w:rFonts w:ascii="Courier New" w:hAnsi="Courier New" w:hint="default"/>
      </w:rPr>
    </w:lvl>
    <w:lvl w:ilvl="8" w:tplc="13C24E8E">
      <w:start w:val="1"/>
      <w:numFmt w:val="bullet"/>
      <w:lvlText w:val=""/>
      <w:lvlJc w:val="left"/>
      <w:pPr>
        <w:ind w:left="6480" w:hanging="360"/>
      </w:pPr>
      <w:rPr>
        <w:rFonts w:ascii="Wingdings" w:hAnsi="Wingdings" w:hint="default"/>
      </w:rPr>
    </w:lvl>
  </w:abstractNum>
  <w:abstractNum w:abstractNumId="8" w15:restartNumberingAfterBreak="0">
    <w:nsid w:val="65FE06D3"/>
    <w:multiLevelType w:val="hybridMultilevel"/>
    <w:tmpl w:val="EC4A56D6"/>
    <w:lvl w:ilvl="0" w:tplc="BC80043E">
      <w:start w:val="1"/>
      <w:numFmt w:val="bullet"/>
      <w:lvlText w:val=""/>
      <w:lvlJc w:val="left"/>
      <w:pPr>
        <w:ind w:left="720" w:hanging="360"/>
      </w:pPr>
      <w:rPr>
        <w:rFonts w:ascii="Symbol" w:hAnsi="Symbol" w:hint="default"/>
      </w:rPr>
    </w:lvl>
    <w:lvl w:ilvl="1" w:tplc="14B2611C">
      <w:start w:val="1"/>
      <w:numFmt w:val="bullet"/>
      <w:lvlText w:val="o"/>
      <w:lvlJc w:val="left"/>
      <w:pPr>
        <w:ind w:left="1440" w:hanging="360"/>
      </w:pPr>
      <w:rPr>
        <w:rFonts w:ascii="Courier New" w:hAnsi="Courier New" w:hint="default"/>
      </w:rPr>
    </w:lvl>
    <w:lvl w:ilvl="2" w:tplc="D280013E">
      <w:start w:val="1"/>
      <w:numFmt w:val="bullet"/>
      <w:lvlText w:val=""/>
      <w:lvlJc w:val="left"/>
      <w:pPr>
        <w:ind w:left="2160" w:hanging="360"/>
      </w:pPr>
      <w:rPr>
        <w:rFonts w:ascii="Wingdings" w:hAnsi="Wingdings" w:hint="default"/>
      </w:rPr>
    </w:lvl>
    <w:lvl w:ilvl="3" w:tplc="02A6DB14">
      <w:start w:val="1"/>
      <w:numFmt w:val="bullet"/>
      <w:lvlText w:val=""/>
      <w:lvlJc w:val="left"/>
      <w:pPr>
        <w:ind w:left="2880" w:hanging="360"/>
      </w:pPr>
      <w:rPr>
        <w:rFonts w:ascii="Symbol" w:hAnsi="Symbol" w:hint="default"/>
      </w:rPr>
    </w:lvl>
    <w:lvl w:ilvl="4" w:tplc="1B201396">
      <w:start w:val="1"/>
      <w:numFmt w:val="bullet"/>
      <w:lvlText w:val="o"/>
      <w:lvlJc w:val="left"/>
      <w:pPr>
        <w:ind w:left="3600" w:hanging="360"/>
      </w:pPr>
      <w:rPr>
        <w:rFonts w:ascii="Courier New" w:hAnsi="Courier New" w:hint="default"/>
      </w:rPr>
    </w:lvl>
    <w:lvl w:ilvl="5" w:tplc="A3600BCE">
      <w:start w:val="1"/>
      <w:numFmt w:val="bullet"/>
      <w:lvlText w:val=""/>
      <w:lvlJc w:val="left"/>
      <w:pPr>
        <w:ind w:left="4320" w:hanging="360"/>
      </w:pPr>
      <w:rPr>
        <w:rFonts w:ascii="Wingdings" w:hAnsi="Wingdings" w:hint="default"/>
      </w:rPr>
    </w:lvl>
    <w:lvl w:ilvl="6" w:tplc="4146AA58">
      <w:start w:val="1"/>
      <w:numFmt w:val="bullet"/>
      <w:lvlText w:val=""/>
      <w:lvlJc w:val="left"/>
      <w:pPr>
        <w:ind w:left="5040" w:hanging="360"/>
      </w:pPr>
      <w:rPr>
        <w:rFonts w:ascii="Symbol" w:hAnsi="Symbol" w:hint="default"/>
      </w:rPr>
    </w:lvl>
    <w:lvl w:ilvl="7" w:tplc="9C6A0DC2">
      <w:start w:val="1"/>
      <w:numFmt w:val="bullet"/>
      <w:lvlText w:val="o"/>
      <w:lvlJc w:val="left"/>
      <w:pPr>
        <w:ind w:left="5760" w:hanging="360"/>
      </w:pPr>
      <w:rPr>
        <w:rFonts w:ascii="Courier New" w:hAnsi="Courier New" w:hint="default"/>
      </w:rPr>
    </w:lvl>
    <w:lvl w:ilvl="8" w:tplc="06F42E1C">
      <w:start w:val="1"/>
      <w:numFmt w:val="bullet"/>
      <w:lvlText w:val=""/>
      <w:lvlJc w:val="left"/>
      <w:pPr>
        <w:ind w:left="6480" w:hanging="360"/>
      </w:pPr>
      <w:rPr>
        <w:rFonts w:ascii="Wingdings" w:hAnsi="Wingdings" w:hint="default"/>
      </w:rPr>
    </w:lvl>
  </w:abstractNum>
  <w:abstractNum w:abstractNumId="9" w15:restartNumberingAfterBreak="0">
    <w:nsid w:val="68F01D34"/>
    <w:multiLevelType w:val="multilevel"/>
    <w:tmpl w:val="F69E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FC2AED"/>
    <w:multiLevelType w:val="multilevel"/>
    <w:tmpl w:val="925E9012"/>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2E1B51"/>
    <w:multiLevelType w:val="hybridMultilevel"/>
    <w:tmpl w:val="3FD8AD68"/>
    <w:lvl w:ilvl="0" w:tplc="1818D850">
      <w:start w:val="1"/>
      <w:numFmt w:val="bullet"/>
      <w:lvlText w:val="o"/>
      <w:lvlJc w:val="left"/>
      <w:pPr>
        <w:tabs>
          <w:tab w:val="num" w:pos="720"/>
        </w:tabs>
        <w:ind w:left="720" w:hanging="360"/>
      </w:pPr>
      <w:rPr>
        <w:rFonts w:ascii="Courier New" w:hAnsi="Courier New" w:hint="default"/>
      </w:rPr>
    </w:lvl>
    <w:lvl w:ilvl="1" w:tplc="2048D97C" w:tentative="1">
      <w:start w:val="1"/>
      <w:numFmt w:val="bullet"/>
      <w:lvlText w:val="o"/>
      <w:lvlJc w:val="left"/>
      <w:pPr>
        <w:tabs>
          <w:tab w:val="num" w:pos="1440"/>
        </w:tabs>
        <w:ind w:left="1440" w:hanging="360"/>
      </w:pPr>
      <w:rPr>
        <w:rFonts w:ascii="Courier New" w:hAnsi="Courier New" w:hint="default"/>
      </w:rPr>
    </w:lvl>
    <w:lvl w:ilvl="2" w:tplc="210669AE">
      <w:start w:val="1"/>
      <w:numFmt w:val="bullet"/>
      <w:lvlText w:val="o"/>
      <w:lvlJc w:val="left"/>
      <w:pPr>
        <w:tabs>
          <w:tab w:val="num" w:pos="2160"/>
        </w:tabs>
        <w:ind w:left="2160" w:hanging="360"/>
      </w:pPr>
      <w:rPr>
        <w:rFonts w:ascii="Courier New" w:hAnsi="Courier New" w:hint="default"/>
      </w:rPr>
    </w:lvl>
    <w:lvl w:ilvl="3" w:tplc="A0FA2D38" w:tentative="1">
      <w:start w:val="1"/>
      <w:numFmt w:val="bullet"/>
      <w:lvlText w:val="o"/>
      <w:lvlJc w:val="left"/>
      <w:pPr>
        <w:tabs>
          <w:tab w:val="num" w:pos="2880"/>
        </w:tabs>
        <w:ind w:left="2880" w:hanging="360"/>
      </w:pPr>
      <w:rPr>
        <w:rFonts w:ascii="Courier New" w:hAnsi="Courier New" w:hint="default"/>
      </w:rPr>
    </w:lvl>
    <w:lvl w:ilvl="4" w:tplc="3F8A1676" w:tentative="1">
      <w:start w:val="1"/>
      <w:numFmt w:val="bullet"/>
      <w:lvlText w:val="o"/>
      <w:lvlJc w:val="left"/>
      <w:pPr>
        <w:tabs>
          <w:tab w:val="num" w:pos="3600"/>
        </w:tabs>
        <w:ind w:left="3600" w:hanging="360"/>
      </w:pPr>
      <w:rPr>
        <w:rFonts w:ascii="Courier New" w:hAnsi="Courier New" w:hint="default"/>
      </w:rPr>
    </w:lvl>
    <w:lvl w:ilvl="5" w:tplc="308AA4BA" w:tentative="1">
      <w:start w:val="1"/>
      <w:numFmt w:val="bullet"/>
      <w:lvlText w:val="o"/>
      <w:lvlJc w:val="left"/>
      <w:pPr>
        <w:tabs>
          <w:tab w:val="num" w:pos="4320"/>
        </w:tabs>
        <w:ind w:left="4320" w:hanging="360"/>
      </w:pPr>
      <w:rPr>
        <w:rFonts w:ascii="Courier New" w:hAnsi="Courier New" w:hint="default"/>
      </w:rPr>
    </w:lvl>
    <w:lvl w:ilvl="6" w:tplc="1E40CB2C" w:tentative="1">
      <w:start w:val="1"/>
      <w:numFmt w:val="bullet"/>
      <w:lvlText w:val="o"/>
      <w:lvlJc w:val="left"/>
      <w:pPr>
        <w:tabs>
          <w:tab w:val="num" w:pos="5040"/>
        </w:tabs>
        <w:ind w:left="5040" w:hanging="360"/>
      </w:pPr>
      <w:rPr>
        <w:rFonts w:ascii="Courier New" w:hAnsi="Courier New" w:hint="default"/>
      </w:rPr>
    </w:lvl>
    <w:lvl w:ilvl="7" w:tplc="0BA871EC" w:tentative="1">
      <w:start w:val="1"/>
      <w:numFmt w:val="bullet"/>
      <w:lvlText w:val="o"/>
      <w:lvlJc w:val="left"/>
      <w:pPr>
        <w:tabs>
          <w:tab w:val="num" w:pos="5760"/>
        </w:tabs>
        <w:ind w:left="5760" w:hanging="360"/>
      </w:pPr>
      <w:rPr>
        <w:rFonts w:ascii="Courier New" w:hAnsi="Courier New" w:hint="default"/>
      </w:rPr>
    </w:lvl>
    <w:lvl w:ilvl="8" w:tplc="F00A4CE2" w:tentative="1">
      <w:start w:val="1"/>
      <w:numFmt w:val="bullet"/>
      <w:lvlText w:val="o"/>
      <w:lvlJc w:val="left"/>
      <w:pPr>
        <w:tabs>
          <w:tab w:val="num" w:pos="6480"/>
        </w:tabs>
        <w:ind w:left="6480" w:hanging="360"/>
      </w:pPr>
      <w:rPr>
        <w:rFonts w:ascii="Courier New" w:hAnsi="Courier New" w:hint="default"/>
      </w:rPr>
    </w:lvl>
  </w:abstractNum>
  <w:num w:numId="1" w16cid:durableId="643967122">
    <w:abstractNumId w:val="2"/>
  </w:num>
  <w:num w:numId="2" w16cid:durableId="43138274">
    <w:abstractNumId w:val="8"/>
  </w:num>
  <w:num w:numId="3" w16cid:durableId="255676375">
    <w:abstractNumId w:val="3"/>
  </w:num>
  <w:num w:numId="4" w16cid:durableId="1878276849">
    <w:abstractNumId w:val="7"/>
  </w:num>
  <w:num w:numId="5" w16cid:durableId="1682776910">
    <w:abstractNumId w:val="6"/>
  </w:num>
  <w:num w:numId="6" w16cid:durableId="1570799456">
    <w:abstractNumId w:val="0"/>
  </w:num>
  <w:num w:numId="7" w16cid:durableId="2108959744">
    <w:abstractNumId w:val="4"/>
  </w:num>
  <w:num w:numId="8" w16cid:durableId="1256090778">
    <w:abstractNumId w:val="5"/>
  </w:num>
  <w:num w:numId="9" w16cid:durableId="1817212456">
    <w:abstractNumId w:val="11"/>
  </w:num>
  <w:num w:numId="10" w16cid:durableId="1587613600">
    <w:abstractNumId w:val="9"/>
  </w:num>
  <w:num w:numId="11" w16cid:durableId="563570186">
    <w:abstractNumId w:val="10"/>
  </w:num>
  <w:num w:numId="12" w16cid:durableId="1249995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654863"/>
    <w:rsid w:val="00001F12"/>
    <w:rsid w:val="00016B44"/>
    <w:rsid w:val="00036DE1"/>
    <w:rsid w:val="00042E1A"/>
    <w:rsid w:val="00072ABC"/>
    <w:rsid w:val="000763C5"/>
    <w:rsid w:val="00081059"/>
    <w:rsid w:val="0008200F"/>
    <w:rsid w:val="00090DA9"/>
    <w:rsid w:val="0009212B"/>
    <w:rsid w:val="000A2528"/>
    <w:rsid w:val="000A2800"/>
    <w:rsid w:val="000A6CA5"/>
    <w:rsid w:val="000B3C9A"/>
    <w:rsid w:val="000B4EA2"/>
    <w:rsid w:val="000C0AC3"/>
    <w:rsid w:val="000C3C70"/>
    <w:rsid w:val="000C65C4"/>
    <w:rsid w:val="000D1391"/>
    <w:rsid w:val="000D17B7"/>
    <w:rsid w:val="000D5C05"/>
    <w:rsid w:val="000E12F7"/>
    <w:rsid w:val="000E2235"/>
    <w:rsid w:val="000E58A4"/>
    <w:rsid w:val="000F2C23"/>
    <w:rsid w:val="000F5175"/>
    <w:rsid w:val="000F653B"/>
    <w:rsid w:val="0010791C"/>
    <w:rsid w:val="001115D0"/>
    <w:rsid w:val="00114D96"/>
    <w:rsid w:val="0012264A"/>
    <w:rsid w:val="001269C3"/>
    <w:rsid w:val="00133783"/>
    <w:rsid w:val="001361F1"/>
    <w:rsid w:val="00145201"/>
    <w:rsid w:val="00153803"/>
    <w:rsid w:val="00163DB2"/>
    <w:rsid w:val="00170FFB"/>
    <w:rsid w:val="001817FE"/>
    <w:rsid w:val="00184ABB"/>
    <w:rsid w:val="00191933"/>
    <w:rsid w:val="00191C25"/>
    <w:rsid w:val="0019292F"/>
    <w:rsid w:val="00192C26"/>
    <w:rsid w:val="001A1CF3"/>
    <w:rsid w:val="001A2779"/>
    <w:rsid w:val="001A5FA6"/>
    <w:rsid w:val="001B1AA7"/>
    <w:rsid w:val="001B22C7"/>
    <w:rsid w:val="001B2EED"/>
    <w:rsid w:val="001B3E20"/>
    <w:rsid w:val="001B6659"/>
    <w:rsid w:val="001C32A4"/>
    <w:rsid w:val="001C592E"/>
    <w:rsid w:val="001C7C12"/>
    <w:rsid w:val="001D6D61"/>
    <w:rsid w:val="001E270B"/>
    <w:rsid w:val="001E2909"/>
    <w:rsid w:val="001E4143"/>
    <w:rsid w:val="001F3CD0"/>
    <w:rsid w:val="001F4107"/>
    <w:rsid w:val="001F5818"/>
    <w:rsid w:val="002072F7"/>
    <w:rsid w:val="002101C0"/>
    <w:rsid w:val="00212085"/>
    <w:rsid w:val="00217D59"/>
    <w:rsid w:val="00221773"/>
    <w:rsid w:val="00222E2D"/>
    <w:rsid w:val="00224CF4"/>
    <w:rsid w:val="002252DF"/>
    <w:rsid w:val="00225CA1"/>
    <w:rsid w:val="00226F02"/>
    <w:rsid w:val="002419DB"/>
    <w:rsid w:val="00251A1F"/>
    <w:rsid w:val="002535F3"/>
    <w:rsid w:val="002561E6"/>
    <w:rsid w:val="00260A31"/>
    <w:rsid w:val="002635BC"/>
    <w:rsid w:val="00270218"/>
    <w:rsid w:val="0027487C"/>
    <w:rsid w:val="00276160"/>
    <w:rsid w:val="00280F58"/>
    <w:rsid w:val="002820B0"/>
    <w:rsid w:val="002841BA"/>
    <w:rsid w:val="00284F28"/>
    <w:rsid w:val="002859EC"/>
    <w:rsid w:val="00292D86"/>
    <w:rsid w:val="002950F1"/>
    <w:rsid w:val="00295576"/>
    <w:rsid w:val="00296268"/>
    <w:rsid w:val="002A5550"/>
    <w:rsid w:val="002A6D26"/>
    <w:rsid w:val="002A7791"/>
    <w:rsid w:val="002B04EE"/>
    <w:rsid w:val="002B1053"/>
    <w:rsid w:val="002C0071"/>
    <w:rsid w:val="002D078D"/>
    <w:rsid w:val="002D178E"/>
    <w:rsid w:val="002D2AD6"/>
    <w:rsid w:val="002D4F57"/>
    <w:rsid w:val="002E168C"/>
    <w:rsid w:val="002E1ED6"/>
    <w:rsid w:val="002E5C0F"/>
    <w:rsid w:val="002E7863"/>
    <w:rsid w:val="00300712"/>
    <w:rsid w:val="00305609"/>
    <w:rsid w:val="00313031"/>
    <w:rsid w:val="00316743"/>
    <w:rsid w:val="00321D80"/>
    <w:rsid w:val="00323343"/>
    <w:rsid w:val="00331FF3"/>
    <w:rsid w:val="00337755"/>
    <w:rsid w:val="00337D47"/>
    <w:rsid w:val="0034241F"/>
    <w:rsid w:val="00347699"/>
    <w:rsid w:val="00351199"/>
    <w:rsid w:val="00354A69"/>
    <w:rsid w:val="003640C7"/>
    <w:rsid w:val="00365AE9"/>
    <w:rsid w:val="0037002A"/>
    <w:rsid w:val="00371460"/>
    <w:rsid w:val="00371DED"/>
    <w:rsid w:val="00372543"/>
    <w:rsid w:val="003732D7"/>
    <w:rsid w:val="0037600F"/>
    <w:rsid w:val="003813B8"/>
    <w:rsid w:val="00390D97"/>
    <w:rsid w:val="00392B83"/>
    <w:rsid w:val="00392D66"/>
    <w:rsid w:val="003935BE"/>
    <w:rsid w:val="0039411F"/>
    <w:rsid w:val="003B1D59"/>
    <w:rsid w:val="003B2DE9"/>
    <w:rsid w:val="003B3814"/>
    <w:rsid w:val="003B67EE"/>
    <w:rsid w:val="003C7696"/>
    <w:rsid w:val="003D0A3A"/>
    <w:rsid w:val="003D0B1A"/>
    <w:rsid w:val="003E1F3D"/>
    <w:rsid w:val="003F04AD"/>
    <w:rsid w:val="003F1BBF"/>
    <w:rsid w:val="003F2DF3"/>
    <w:rsid w:val="003F4B1B"/>
    <w:rsid w:val="003F7B94"/>
    <w:rsid w:val="004045CF"/>
    <w:rsid w:val="00407510"/>
    <w:rsid w:val="00410DCB"/>
    <w:rsid w:val="00411AE9"/>
    <w:rsid w:val="00416EA9"/>
    <w:rsid w:val="00420738"/>
    <w:rsid w:val="0042530D"/>
    <w:rsid w:val="0043457F"/>
    <w:rsid w:val="0043469F"/>
    <w:rsid w:val="00437AA6"/>
    <w:rsid w:val="004442D6"/>
    <w:rsid w:val="004465C6"/>
    <w:rsid w:val="00451BB2"/>
    <w:rsid w:val="0046146B"/>
    <w:rsid w:val="00462F19"/>
    <w:rsid w:val="00473058"/>
    <w:rsid w:val="00475E2E"/>
    <w:rsid w:val="00482BD6"/>
    <w:rsid w:val="00483F5A"/>
    <w:rsid w:val="00487A61"/>
    <w:rsid w:val="00493702"/>
    <w:rsid w:val="00495DD9"/>
    <w:rsid w:val="004D278E"/>
    <w:rsid w:val="004E1478"/>
    <w:rsid w:val="004E2C9F"/>
    <w:rsid w:val="004E3BD6"/>
    <w:rsid w:val="004E5B53"/>
    <w:rsid w:val="004E624F"/>
    <w:rsid w:val="004E68A5"/>
    <w:rsid w:val="004E754A"/>
    <w:rsid w:val="004F6B87"/>
    <w:rsid w:val="005000BA"/>
    <w:rsid w:val="00502654"/>
    <w:rsid w:val="005049AA"/>
    <w:rsid w:val="00512F9E"/>
    <w:rsid w:val="005246E7"/>
    <w:rsid w:val="005269B8"/>
    <w:rsid w:val="00530B82"/>
    <w:rsid w:val="00531AC6"/>
    <w:rsid w:val="00535967"/>
    <w:rsid w:val="00567C5D"/>
    <w:rsid w:val="00570105"/>
    <w:rsid w:val="00570EFA"/>
    <w:rsid w:val="0057217C"/>
    <w:rsid w:val="0057432A"/>
    <w:rsid w:val="00574580"/>
    <w:rsid w:val="00582A06"/>
    <w:rsid w:val="00584F95"/>
    <w:rsid w:val="00587183"/>
    <w:rsid w:val="005874EC"/>
    <w:rsid w:val="00587819"/>
    <w:rsid w:val="00591464"/>
    <w:rsid w:val="00591BF2"/>
    <w:rsid w:val="00597877"/>
    <w:rsid w:val="005A01C2"/>
    <w:rsid w:val="005B04D8"/>
    <w:rsid w:val="005B638F"/>
    <w:rsid w:val="005C1EF1"/>
    <w:rsid w:val="005C7B51"/>
    <w:rsid w:val="005C7DC1"/>
    <w:rsid w:val="005D16B9"/>
    <w:rsid w:val="005D35DD"/>
    <w:rsid w:val="005D55E5"/>
    <w:rsid w:val="005D636C"/>
    <w:rsid w:val="005F3136"/>
    <w:rsid w:val="005F4F9A"/>
    <w:rsid w:val="005F6778"/>
    <w:rsid w:val="00607F9B"/>
    <w:rsid w:val="006173E1"/>
    <w:rsid w:val="006349C1"/>
    <w:rsid w:val="006371AF"/>
    <w:rsid w:val="006453C0"/>
    <w:rsid w:val="00646691"/>
    <w:rsid w:val="006610A6"/>
    <w:rsid w:val="00662153"/>
    <w:rsid w:val="00663122"/>
    <w:rsid w:val="006642DE"/>
    <w:rsid w:val="00665D13"/>
    <w:rsid w:val="006679EB"/>
    <w:rsid w:val="00667D88"/>
    <w:rsid w:val="00670B2A"/>
    <w:rsid w:val="00671183"/>
    <w:rsid w:val="006728AF"/>
    <w:rsid w:val="00685429"/>
    <w:rsid w:val="00693A77"/>
    <w:rsid w:val="006A25A5"/>
    <w:rsid w:val="006A55C5"/>
    <w:rsid w:val="006B0E8B"/>
    <w:rsid w:val="006B3F5F"/>
    <w:rsid w:val="006B47C9"/>
    <w:rsid w:val="006E308B"/>
    <w:rsid w:val="006E42C8"/>
    <w:rsid w:val="006E7E93"/>
    <w:rsid w:val="006F09FC"/>
    <w:rsid w:val="0070489F"/>
    <w:rsid w:val="00705E2A"/>
    <w:rsid w:val="0070711A"/>
    <w:rsid w:val="00707B99"/>
    <w:rsid w:val="00707D72"/>
    <w:rsid w:val="00712360"/>
    <w:rsid w:val="00714A3B"/>
    <w:rsid w:val="00720EC3"/>
    <w:rsid w:val="00736C69"/>
    <w:rsid w:val="00740FC8"/>
    <w:rsid w:val="007447B9"/>
    <w:rsid w:val="00746514"/>
    <w:rsid w:val="007472CF"/>
    <w:rsid w:val="007507F8"/>
    <w:rsid w:val="00754C20"/>
    <w:rsid w:val="00761DF9"/>
    <w:rsid w:val="00763534"/>
    <w:rsid w:val="00763579"/>
    <w:rsid w:val="007650F3"/>
    <w:rsid w:val="007740A7"/>
    <w:rsid w:val="00777339"/>
    <w:rsid w:val="00777F29"/>
    <w:rsid w:val="00785E2D"/>
    <w:rsid w:val="007918B1"/>
    <w:rsid w:val="00792431"/>
    <w:rsid w:val="0079471C"/>
    <w:rsid w:val="007A3B96"/>
    <w:rsid w:val="007B20C2"/>
    <w:rsid w:val="007C0394"/>
    <w:rsid w:val="007C1569"/>
    <w:rsid w:val="007C393A"/>
    <w:rsid w:val="007C4ADE"/>
    <w:rsid w:val="007C4B4F"/>
    <w:rsid w:val="007C65FA"/>
    <w:rsid w:val="007D588F"/>
    <w:rsid w:val="007D7654"/>
    <w:rsid w:val="007F26FD"/>
    <w:rsid w:val="007F3F96"/>
    <w:rsid w:val="00800590"/>
    <w:rsid w:val="008144EE"/>
    <w:rsid w:val="00823CF3"/>
    <w:rsid w:val="0082487F"/>
    <w:rsid w:val="00837247"/>
    <w:rsid w:val="00851F90"/>
    <w:rsid w:val="00873603"/>
    <w:rsid w:val="00875702"/>
    <w:rsid w:val="00882E84"/>
    <w:rsid w:val="00885C54"/>
    <w:rsid w:val="00893BA9"/>
    <w:rsid w:val="008A0E03"/>
    <w:rsid w:val="008A0E98"/>
    <w:rsid w:val="008A52E6"/>
    <w:rsid w:val="008B1CAD"/>
    <w:rsid w:val="008B2A60"/>
    <w:rsid w:val="008B393C"/>
    <w:rsid w:val="008B5411"/>
    <w:rsid w:val="008B5CDE"/>
    <w:rsid w:val="008C1C14"/>
    <w:rsid w:val="008C5A3F"/>
    <w:rsid w:val="008D0B6C"/>
    <w:rsid w:val="008D559C"/>
    <w:rsid w:val="008F1264"/>
    <w:rsid w:val="008F5389"/>
    <w:rsid w:val="008F59E8"/>
    <w:rsid w:val="00900C07"/>
    <w:rsid w:val="00911072"/>
    <w:rsid w:val="00911F4D"/>
    <w:rsid w:val="00923557"/>
    <w:rsid w:val="00927C32"/>
    <w:rsid w:val="009350C5"/>
    <w:rsid w:val="009552F9"/>
    <w:rsid w:val="009558FF"/>
    <w:rsid w:val="00961463"/>
    <w:rsid w:val="00961A33"/>
    <w:rsid w:val="00970550"/>
    <w:rsid w:val="009708AD"/>
    <w:rsid w:val="00971CF8"/>
    <w:rsid w:val="00975B4D"/>
    <w:rsid w:val="00981E20"/>
    <w:rsid w:val="00997278"/>
    <w:rsid w:val="009A1AA6"/>
    <w:rsid w:val="009A7E0E"/>
    <w:rsid w:val="009B0AF2"/>
    <w:rsid w:val="009B30B2"/>
    <w:rsid w:val="009B5C35"/>
    <w:rsid w:val="009C1F55"/>
    <w:rsid w:val="009C29BB"/>
    <w:rsid w:val="009C2F80"/>
    <w:rsid w:val="009D2100"/>
    <w:rsid w:val="009D42DB"/>
    <w:rsid w:val="009D72F3"/>
    <w:rsid w:val="009E130D"/>
    <w:rsid w:val="009F22AF"/>
    <w:rsid w:val="00A012B1"/>
    <w:rsid w:val="00A06268"/>
    <w:rsid w:val="00A16185"/>
    <w:rsid w:val="00A2508B"/>
    <w:rsid w:val="00A31B1C"/>
    <w:rsid w:val="00A33B0E"/>
    <w:rsid w:val="00A34A2E"/>
    <w:rsid w:val="00A352D2"/>
    <w:rsid w:val="00A35BD6"/>
    <w:rsid w:val="00A40D93"/>
    <w:rsid w:val="00A41308"/>
    <w:rsid w:val="00A438D0"/>
    <w:rsid w:val="00A45FA5"/>
    <w:rsid w:val="00A46EB2"/>
    <w:rsid w:val="00A47050"/>
    <w:rsid w:val="00A52C14"/>
    <w:rsid w:val="00A603C9"/>
    <w:rsid w:val="00A635F0"/>
    <w:rsid w:val="00A7290C"/>
    <w:rsid w:val="00A77B23"/>
    <w:rsid w:val="00A806D1"/>
    <w:rsid w:val="00A82155"/>
    <w:rsid w:val="00A82288"/>
    <w:rsid w:val="00A84868"/>
    <w:rsid w:val="00A856E6"/>
    <w:rsid w:val="00A92147"/>
    <w:rsid w:val="00A959F5"/>
    <w:rsid w:val="00A95C78"/>
    <w:rsid w:val="00AA41BF"/>
    <w:rsid w:val="00AB14A1"/>
    <w:rsid w:val="00AB17C8"/>
    <w:rsid w:val="00AC0636"/>
    <w:rsid w:val="00AC498C"/>
    <w:rsid w:val="00AD0080"/>
    <w:rsid w:val="00AD126D"/>
    <w:rsid w:val="00AD27FB"/>
    <w:rsid w:val="00AD37CF"/>
    <w:rsid w:val="00AE0E7E"/>
    <w:rsid w:val="00AE0FE3"/>
    <w:rsid w:val="00AE213F"/>
    <w:rsid w:val="00AE5EDA"/>
    <w:rsid w:val="00AF04C9"/>
    <w:rsid w:val="00AF107D"/>
    <w:rsid w:val="00B07795"/>
    <w:rsid w:val="00B1201C"/>
    <w:rsid w:val="00B1327D"/>
    <w:rsid w:val="00B13533"/>
    <w:rsid w:val="00B16921"/>
    <w:rsid w:val="00B245D2"/>
    <w:rsid w:val="00B30AFD"/>
    <w:rsid w:val="00B32D6E"/>
    <w:rsid w:val="00B4256D"/>
    <w:rsid w:val="00B43572"/>
    <w:rsid w:val="00B449BC"/>
    <w:rsid w:val="00B45248"/>
    <w:rsid w:val="00B46B94"/>
    <w:rsid w:val="00B51461"/>
    <w:rsid w:val="00B52E10"/>
    <w:rsid w:val="00B605D6"/>
    <w:rsid w:val="00B6426D"/>
    <w:rsid w:val="00B6902A"/>
    <w:rsid w:val="00B72E0E"/>
    <w:rsid w:val="00B81059"/>
    <w:rsid w:val="00B9449B"/>
    <w:rsid w:val="00B96D20"/>
    <w:rsid w:val="00BA3D99"/>
    <w:rsid w:val="00BA5829"/>
    <w:rsid w:val="00BB1D7D"/>
    <w:rsid w:val="00BB7E77"/>
    <w:rsid w:val="00BC76EF"/>
    <w:rsid w:val="00BC7B6F"/>
    <w:rsid w:val="00BD257C"/>
    <w:rsid w:val="00BD288C"/>
    <w:rsid w:val="00BD3882"/>
    <w:rsid w:val="00BD6D9F"/>
    <w:rsid w:val="00BE0587"/>
    <w:rsid w:val="00BE0A85"/>
    <w:rsid w:val="00BE7105"/>
    <w:rsid w:val="00BF3393"/>
    <w:rsid w:val="00BF4492"/>
    <w:rsid w:val="00BF4C05"/>
    <w:rsid w:val="00BF73AC"/>
    <w:rsid w:val="00C02AD9"/>
    <w:rsid w:val="00C04D1E"/>
    <w:rsid w:val="00C0674B"/>
    <w:rsid w:val="00C07456"/>
    <w:rsid w:val="00C116F6"/>
    <w:rsid w:val="00C12DCB"/>
    <w:rsid w:val="00C31560"/>
    <w:rsid w:val="00C425CF"/>
    <w:rsid w:val="00C42B88"/>
    <w:rsid w:val="00C4504A"/>
    <w:rsid w:val="00C450A3"/>
    <w:rsid w:val="00C45351"/>
    <w:rsid w:val="00C5026E"/>
    <w:rsid w:val="00C52C0D"/>
    <w:rsid w:val="00C61201"/>
    <w:rsid w:val="00C6212C"/>
    <w:rsid w:val="00C62E59"/>
    <w:rsid w:val="00C66134"/>
    <w:rsid w:val="00C66910"/>
    <w:rsid w:val="00C713AA"/>
    <w:rsid w:val="00C84319"/>
    <w:rsid w:val="00C9030B"/>
    <w:rsid w:val="00C91690"/>
    <w:rsid w:val="00CA116C"/>
    <w:rsid w:val="00CA1AE8"/>
    <w:rsid w:val="00CD4346"/>
    <w:rsid w:val="00CE1932"/>
    <w:rsid w:val="00CF1AF8"/>
    <w:rsid w:val="00CF29D0"/>
    <w:rsid w:val="00CF3654"/>
    <w:rsid w:val="00CF6B8B"/>
    <w:rsid w:val="00CF7A4B"/>
    <w:rsid w:val="00D008C4"/>
    <w:rsid w:val="00D00A08"/>
    <w:rsid w:val="00D01EF0"/>
    <w:rsid w:val="00D11C15"/>
    <w:rsid w:val="00D15B90"/>
    <w:rsid w:val="00D164EE"/>
    <w:rsid w:val="00D21821"/>
    <w:rsid w:val="00D22B26"/>
    <w:rsid w:val="00D23100"/>
    <w:rsid w:val="00D23C8C"/>
    <w:rsid w:val="00D23DB7"/>
    <w:rsid w:val="00D50B47"/>
    <w:rsid w:val="00D62165"/>
    <w:rsid w:val="00D622BE"/>
    <w:rsid w:val="00D648ED"/>
    <w:rsid w:val="00D747AD"/>
    <w:rsid w:val="00D75CCC"/>
    <w:rsid w:val="00D826D0"/>
    <w:rsid w:val="00D91691"/>
    <w:rsid w:val="00DA1906"/>
    <w:rsid w:val="00DB12CF"/>
    <w:rsid w:val="00DB7645"/>
    <w:rsid w:val="00DC199E"/>
    <w:rsid w:val="00DC706D"/>
    <w:rsid w:val="00DD0787"/>
    <w:rsid w:val="00DE0DED"/>
    <w:rsid w:val="00DE2C81"/>
    <w:rsid w:val="00DE2F61"/>
    <w:rsid w:val="00DE306A"/>
    <w:rsid w:val="00DE3A34"/>
    <w:rsid w:val="00DF10D7"/>
    <w:rsid w:val="00DF2EE6"/>
    <w:rsid w:val="00DF5DA5"/>
    <w:rsid w:val="00E016FC"/>
    <w:rsid w:val="00E075A8"/>
    <w:rsid w:val="00E13588"/>
    <w:rsid w:val="00E15D56"/>
    <w:rsid w:val="00E23273"/>
    <w:rsid w:val="00E267C9"/>
    <w:rsid w:val="00E34FA0"/>
    <w:rsid w:val="00E47089"/>
    <w:rsid w:val="00E47731"/>
    <w:rsid w:val="00E520B9"/>
    <w:rsid w:val="00E5575B"/>
    <w:rsid w:val="00E6484D"/>
    <w:rsid w:val="00E64876"/>
    <w:rsid w:val="00E66A70"/>
    <w:rsid w:val="00E844CD"/>
    <w:rsid w:val="00E85849"/>
    <w:rsid w:val="00E85FD7"/>
    <w:rsid w:val="00E91F07"/>
    <w:rsid w:val="00E93C51"/>
    <w:rsid w:val="00E9530B"/>
    <w:rsid w:val="00EA2A81"/>
    <w:rsid w:val="00EA5026"/>
    <w:rsid w:val="00EA5129"/>
    <w:rsid w:val="00EB2D6A"/>
    <w:rsid w:val="00EB3336"/>
    <w:rsid w:val="00EB757D"/>
    <w:rsid w:val="00EC0825"/>
    <w:rsid w:val="00ED022B"/>
    <w:rsid w:val="00ED1337"/>
    <w:rsid w:val="00ED7664"/>
    <w:rsid w:val="00F01630"/>
    <w:rsid w:val="00F02A6F"/>
    <w:rsid w:val="00F15FED"/>
    <w:rsid w:val="00F270A3"/>
    <w:rsid w:val="00F345C0"/>
    <w:rsid w:val="00F35C4A"/>
    <w:rsid w:val="00F367CB"/>
    <w:rsid w:val="00F42AA4"/>
    <w:rsid w:val="00F446CA"/>
    <w:rsid w:val="00F5345F"/>
    <w:rsid w:val="00F6434F"/>
    <w:rsid w:val="00F6594D"/>
    <w:rsid w:val="00F66CA7"/>
    <w:rsid w:val="00F74522"/>
    <w:rsid w:val="00F76CE5"/>
    <w:rsid w:val="00F82655"/>
    <w:rsid w:val="00F918B9"/>
    <w:rsid w:val="00FA3FC1"/>
    <w:rsid w:val="00FA78AE"/>
    <w:rsid w:val="00FB0E9E"/>
    <w:rsid w:val="00FB1063"/>
    <w:rsid w:val="00FB4083"/>
    <w:rsid w:val="00FB6F0D"/>
    <w:rsid w:val="00FC39D0"/>
    <w:rsid w:val="00FD7797"/>
    <w:rsid w:val="00FE0139"/>
    <w:rsid w:val="00FE0DF9"/>
    <w:rsid w:val="00FE1EC2"/>
    <w:rsid w:val="00FE5E80"/>
    <w:rsid w:val="00FE66DB"/>
    <w:rsid w:val="00FE7774"/>
    <w:rsid w:val="00FF0A38"/>
    <w:rsid w:val="00FF291D"/>
    <w:rsid w:val="00FF5AE9"/>
    <w:rsid w:val="0114ACB9"/>
    <w:rsid w:val="017A5565"/>
    <w:rsid w:val="01E2E7DC"/>
    <w:rsid w:val="022F8D6E"/>
    <w:rsid w:val="0265B339"/>
    <w:rsid w:val="02949B6E"/>
    <w:rsid w:val="02AFBE64"/>
    <w:rsid w:val="031F2CAD"/>
    <w:rsid w:val="03260AB5"/>
    <w:rsid w:val="03272205"/>
    <w:rsid w:val="038129CB"/>
    <w:rsid w:val="040C0FEB"/>
    <w:rsid w:val="043B19F8"/>
    <w:rsid w:val="0469BE52"/>
    <w:rsid w:val="0476C47F"/>
    <w:rsid w:val="04881876"/>
    <w:rsid w:val="049E3BCB"/>
    <w:rsid w:val="04B15EAF"/>
    <w:rsid w:val="04DB5F4E"/>
    <w:rsid w:val="04EC4CC4"/>
    <w:rsid w:val="052BA2D6"/>
    <w:rsid w:val="0568EC65"/>
    <w:rsid w:val="064E0C71"/>
    <w:rsid w:val="064F2DBC"/>
    <w:rsid w:val="065557DD"/>
    <w:rsid w:val="06831637"/>
    <w:rsid w:val="0691C0E7"/>
    <w:rsid w:val="0696F0A1"/>
    <w:rsid w:val="06D39BF9"/>
    <w:rsid w:val="06ED3D9E"/>
    <w:rsid w:val="071332B2"/>
    <w:rsid w:val="0717C89D"/>
    <w:rsid w:val="07430EF7"/>
    <w:rsid w:val="0755435B"/>
    <w:rsid w:val="07687C3F"/>
    <w:rsid w:val="07F9E4C9"/>
    <w:rsid w:val="08904E6F"/>
    <w:rsid w:val="089139D1"/>
    <w:rsid w:val="09B56502"/>
    <w:rsid w:val="0A15E0D1"/>
    <w:rsid w:val="0A2C1ED0"/>
    <w:rsid w:val="0A7AF91C"/>
    <w:rsid w:val="0AC56C61"/>
    <w:rsid w:val="0B6302BF"/>
    <w:rsid w:val="0BACB1D5"/>
    <w:rsid w:val="0BEE7275"/>
    <w:rsid w:val="0BEE7C1D"/>
    <w:rsid w:val="0C2A635A"/>
    <w:rsid w:val="0C305343"/>
    <w:rsid w:val="0C3BDA1E"/>
    <w:rsid w:val="0C629C7A"/>
    <w:rsid w:val="0D137777"/>
    <w:rsid w:val="0D522D23"/>
    <w:rsid w:val="0DF6BE15"/>
    <w:rsid w:val="0DFB836A"/>
    <w:rsid w:val="0E2C96B1"/>
    <w:rsid w:val="0E607B2D"/>
    <w:rsid w:val="0EA5890A"/>
    <w:rsid w:val="0ECA3566"/>
    <w:rsid w:val="0ED8B7CD"/>
    <w:rsid w:val="0ED96F95"/>
    <w:rsid w:val="0EDFCF77"/>
    <w:rsid w:val="0EE1D50A"/>
    <w:rsid w:val="0F37341D"/>
    <w:rsid w:val="0FBE5FBC"/>
    <w:rsid w:val="10003BBE"/>
    <w:rsid w:val="104CC3A5"/>
    <w:rsid w:val="105B2116"/>
    <w:rsid w:val="106A05E0"/>
    <w:rsid w:val="10CAF600"/>
    <w:rsid w:val="11197860"/>
    <w:rsid w:val="11816C18"/>
    <w:rsid w:val="11851389"/>
    <w:rsid w:val="1207C204"/>
    <w:rsid w:val="120FBA22"/>
    <w:rsid w:val="12BB2EB4"/>
    <w:rsid w:val="12CE8FE6"/>
    <w:rsid w:val="12E1F450"/>
    <w:rsid w:val="12F42BAE"/>
    <w:rsid w:val="12FDB877"/>
    <w:rsid w:val="133737D1"/>
    <w:rsid w:val="1347D96A"/>
    <w:rsid w:val="137D199E"/>
    <w:rsid w:val="13885181"/>
    <w:rsid w:val="13B4A160"/>
    <w:rsid w:val="13BCF88E"/>
    <w:rsid w:val="13D30116"/>
    <w:rsid w:val="1443B2CF"/>
    <w:rsid w:val="144936B7"/>
    <w:rsid w:val="14510FC1"/>
    <w:rsid w:val="145457B3"/>
    <w:rsid w:val="146BF3DE"/>
    <w:rsid w:val="14E3A9CB"/>
    <w:rsid w:val="150F46CD"/>
    <w:rsid w:val="1519985F"/>
    <w:rsid w:val="1546B6C4"/>
    <w:rsid w:val="1546F31B"/>
    <w:rsid w:val="1551AE2E"/>
    <w:rsid w:val="155C331D"/>
    <w:rsid w:val="15A0C3FE"/>
    <w:rsid w:val="15C3093D"/>
    <w:rsid w:val="15D7D165"/>
    <w:rsid w:val="167ABFAD"/>
    <w:rsid w:val="1695E294"/>
    <w:rsid w:val="16BFF243"/>
    <w:rsid w:val="16D81D86"/>
    <w:rsid w:val="17128F5E"/>
    <w:rsid w:val="173A996A"/>
    <w:rsid w:val="181FC8A1"/>
    <w:rsid w:val="18881283"/>
    <w:rsid w:val="19225DF0"/>
    <w:rsid w:val="1922FAF7"/>
    <w:rsid w:val="193535C0"/>
    <w:rsid w:val="195D52BB"/>
    <w:rsid w:val="196B552D"/>
    <w:rsid w:val="19A6D34C"/>
    <w:rsid w:val="19C6925A"/>
    <w:rsid w:val="19CE7B20"/>
    <w:rsid w:val="19D3C3F7"/>
    <w:rsid w:val="1A781EE3"/>
    <w:rsid w:val="1A9400FD"/>
    <w:rsid w:val="1A967A60"/>
    <w:rsid w:val="1AF71992"/>
    <w:rsid w:val="1B15AF15"/>
    <w:rsid w:val="1B242497"/>
    <w:rsid w:val="1B60D177"/>
    <w:rsid w:val="1B794FE4"/>
    <w:rsid w:val="1B8A98DE"/>
    <w:rsid w:val="1B901739"/>
    <w:rsid w:val="1BA2E0D4"/>
    <w:rsid w:val="1BBFB345"/>
    <w:rsid w:val="1BC77071"/>
    <w:rsid w:val="1BD56955"/>
    <w:rsid w:val="1C128D83"/>
    <w:rsid w:val="1CA04323"/>
    <w:rsid w:val="1CBFF4F8"/>
    <w:rsid w:val="1CC4D371"/>
    <w:rsid w:val="1CDD3240"/>
    <w:rsid w:val="1CFC78F8"/>
    <w:rsid w:val="1D475F0A"/>
    <w:rsid w:val="1D5E20B1"/>
    <w:rsid w:val="1D5F5A39"/>
    <w:rsid w:val="1D8EDD6A"/>
    <w:rsid w:val="1D989F0D"/>
    <w:rsid w:val="1DB61899"/>
    <w:rsid w:val="1DF818B4"/>
    <w:rsid w:val="1E3C1384"/>
    <w:rsid w:val="1E94D34C"/>
    <w:rsid w:val="1E993732"/>
    <w:rsid w:val="1EBD8FFF"/>
    <w:rsid w:val="1F879D50"/>
    <w:rsid w:val="1FCACDD7"/>
    <w:rsid w:val="1FD785A5"/>
    <w:rsid w:val="1FD7E3E5"/>
    <w:rsid w:val="2066D489"/>
    <w:rsid w:val="208E73C5"/>
    <w:rsid w:val="20A64F1F"/>
    <w:rsid w:val="20A8CB88"/>
    <w:rsid w:val="2126A669"/>
    <w:rsid w:val="2132B04A"/>
    <w:rsid w:val="213C999A"/>
    <w:rsid w:val="21654863"/>
    <w:rsid w:val="2173B446"/>
    <w:rsid w:val="218DDA3E"/>
    <w:rsid w:val="2194F491"/>
    <w:rsid w:val="21AB3B18"/>
    <w:rsid w:val="21B3596B"/>
    <w:rsid w:val="225F6437"/>
    <w:rsid w:val="226A9FE3"/>
    <w:rsid w:val="22DD0E07"/>
    <w:rsid w:val="2316F560"/>
    <w:rsid w:val="231B7464"/>
    <w:rsid w:val="23473E90"/>
    <w:rsid w:val="2358C3F8"/>
    <w:rsid w:val="23A4B385"/>
    <w:rsid w:val="23CE0C53"/>
    <w:rsid w:val="2404E54E"/>
    <w:rsid w:val="24060B9D"/>
    <w:rsid w:val="2465AE49"/>
    <w:rsid w:val="248316F5"/>
    <w:rsid w:val="249CE750"/>
    <w:rsid w:val="24AB5508"/>
    <w:rsid w:val="25367C6E"/>
    <w:rsid w:val="254B60FA"/>
    <w:rsid w:val="258CE2C7"/>
    <w:rsid w:val="25E84753"/>
    <w:rsid w:val="260D1BB0"/>
    <w:rsid w:val="260E3E31"/>
    <w:rsid w:val="262BE650"/>
    <w:rsid w:val="263FCF5B"/>
    <w:rsid w:val="266C54C5"/>
    <w:rsid w:val="27058060"/>
    <w:rsid w:val="27160DB9"/>
    <w:rsid w:val="2728B328"/>
    <w:rsid w:val="275572FB"/>
    <w:rsid w:val="27B13467"/>
    <w:rsid w:val="27B4FDEB"/>
    <w:rsid w:val="27CFE7DA"/>
    <w:rsid w:val="27FB87C7"/>
    <w:rsid w:val="28743A37"/>
    <w:rsid w:val="288570BF"/>
    <w:rsid w:val="28A39599"/>
    <w:rsid w:val="28B1E52F"/>
    <w:rsid w:val="28C7851F"/>
    <w:rsid w:val="28E1FC68"/>
    <w:rsid w:val="294C8104"/>
    <w:rsid w:val="297DB338"/>
    <w:rsid w:val="29BD2E9F"/>
    <w:rsid w:val="29DDE312"/>
    <w:rsid w:val="2A0B1B86"/>
    <w:rsid w:val="2A1C8720"/>
    <w:rsid w:val="2A41F434"/>
    <w:rsid w:val="2A5AACF1"/>
    <w:rsid w:val="2A8B917F"/>
    <w:rsid w:val="2A9864DF"/>
    <w:rsid w:val="2AB053D5"/>
    <w:rsid w:val="2AE3294A"/>
    <w:rsid w:val="2B132B4E"/>
    <w:rsid w:val="2B19BD14"/>
    <w:rsid w:val="2B4235E7"/>
    <w:rsid w:val="2BAD7E14"/>
    <w:rsid w:val="2C35F7A5"/>
    <w:rsid w:val="2C60A74A"/>
    <w:rsid w:val="2C6E9B20"/>
    <w:rsid w:val="2CD0C75F"/>
    <w:rsid w:val="2CF844DA"/>
    <w:rsid w:val="2D2AC3D6"/>
    <w:rsid w:val="2D65705A"/>
    <w:rsid w:val="2D77A9E4"/>
    <w:rsid w:val="2DCF3E49"/>
    <w:rsid w:val="2DF55285"/>
    <w:rsid w:val="2E1FF227"/>
    <w:rsid w:val="2E239CD7"/>
    <w:rsid w:val="2E2D27D3"/>
    <w:rsid w:val="2E580877"/>
    <w:rsid w:val="2EC69437"/>
    <w:rsid w:val="2ED9990B"/>
    <w:rsid w:val="2EEC0723"/>
    <w:rsid w:val="2FC1D5F2"/>
    <w:rsid w:val="302A6470"/>
    <w:rsid w:val="30626498"/>
    <w:rsid w:val="30825DD4"/>
    <w:rsid w:val="30958B5E"/>
    <w:rsid w:val="30A8B94E"/>
    <w:rsid w:val="30AF1D89"/>
    <w:rsid w:val="30D320FD"/>
    <w:rsid w:val="313D1CC3"/>
    <w:rsid w:val="315C0E34"/>
    <w:rsid w:val="318944F4"/>
    <w:rsid w:val="318E3A88"/>
    <w:rsid w:val="319AAF78"/>
    <w:rsid w:val="31A8699C"/>
    <w:rsid w:val="31B04B49"/>
    <w:rsid w:val="31CD8E39"/>
    <w:rsid w:val="31D46067"/>
    <w:rsid w:val="31DEB33B"/>
    <w:rsid w:val="31DF7FB3"/>
    <w:rsid w:val="31E8AECE"/>
    <w:rsid w:val="31F67A44"/>
    <w:rsid w:val="320B89D9"/>
    <w:rsid w:val="321A914B"/>
    <w:rsid w:val="321EBE7C"/>
    <w:rsid w:val="32B5173D"/>
    <w:rsid w:val="33270937"/>
    <w:rsid w:val="334439FD"/>
    <w:rsid w:val="334AE56E"/>
    <w:rsid w:val="337435AD"/>
    <w:rsid w:val="3377601D"/>
    <w:rsid w:val="33A1484E"/>
    <w:rsid w:val="33AA9659"/>
    <w:rsid w:val="33B84E9F"/>
    <w:rsid w:val="33CEA5B9"/>
    <w:rsid w:val="33D36C74"/>
    <w:rsid w:val="34ABDEC1"/>
    <w:rsid w:val="350BA518"/>
    <w:rsid w:val="355CEC52"/>
    <w:rsid w:val="359276D2"/>
    <w:rsid w:val="35D5EF44"/>
    <w:rsid w:val="35D8585D"/>
    <w:rsid w:val="35F3590C"/>
    <w:rsid w:val="362B040C"/>
    <w:rsid w:val="36B9A393"/>
    <w:rsid w:val="36BA2092"/>
    <w:rsid w:val="372A6915"/>
    <w:rsid w:val="3779E65B"/>
    <w:rsid w:val="380122BE"/>
    <w:rsid w:val="38098C99"/>
    <w:rsid w:val="38406FDF"/>
    <w:rsid w:val="384E50B7"/>
    <w:rsid w:val="388EBA0E"/>
    <w:rsid w:val="38D0B3A3"/>
    <w:rsid w:val="38FE1B48"/>
    <w:rsid w:val="394ACA7E"/>
    <w:rsid w:val="39D2CE7D"/>
    <w:rsid w:val="39FEB22C"/>
    <w:rsid w:val="3A3D664B"/>
    <w:rsid w:val="3A57C042"/>
    <w:rsid w:val="3AA10C78"/>
    <w:rsid w:val="3AD8C228"/>
    <w:rsid w:val="3B51124A"/>
    <w:rsid w:val="3B887A5B"/>
    <w:rsid w:val="3B94EBDB"/>
    <w:rsid w:val="3BC4FD37"/>
    <w:rsid w:val="3C5F0E54"/>
    <w:rsid w:val="3C76965A"/>
    <w:rsid w:val="3C9C34B2"/>
    <w:rsid w:val="3CD63A9D"/>
    <w:rsid w:val="3CFBC10A"/>
    <w:rsid w:val="3D9EE43A"/>
    <w:rsid w:val="3DA5EB5D"/>
    <w:rsid w:val="3DB0FE0F"/>
    <w:rsid w:val="3DE0FF67"/>
    <w:rsid w:val="3E1062EA"/>
    <w:rsid w:val="3E2C3F71"/>
    <w:rsid w:val="3E2C694E"/>
    <w:rsid w:val="3E3615F1"/>
    <w:rsid w:val="3E6F8AAF"/>
    <w:rsid w:val="3EB89CE0"/>
    <w:rsid w:val="3EE31932"/>
    <w:rsid w:val="3EEB509A"/>
    <w:rsid w:val="3F59EACF"/>
    <w:rsid w:val="3F6D4463"/>
    <w:rsid w:val="3F719FBC"/>
    <w:rsid w:val="3FE01918"/>
    <w:rsid w:val="400B5B10"/>
    <w:rsid w:val="40986E5A"/>
    <w:rsid w:val="40BBAE45"/>
    <w:rsid w:val="413494AA"/>
    <w:rsid w:val="4173CBEB"/>
    <w:rsid w:val="418F2726"/>
    <w:rsid w:val="4190BABD"/>
    <w:rsid w:val="424C166A"/>
    <w:rsid w:val="42A235CB"/>
    <w:rsid w:val="42D3637F"/>
    <w:rsid w:val="431C23AC"/>
    <w:rsid w:val="435ED0FD"/>
    <w:rsid w:val="4361581A"/>
    <w:rsid w:val="438115F5"/>
    <w:rsid w:val="438F3CF6"/>
    <w:rsid w:val="43BD04C1"/>
    <w:rsid w:val="43BE5ECF"/>
    <w:rsid w:val="440129FD"/>
    <w:rsid w:val="440ECD90"/>
    <w:rsid w:val="44164155"/>
    <w:rsid w:val="44199BCB"/>
    <w:rsid w:val="44B453CF"/>
    <w:rsid w:val="44F7F490"/>
    <w:rsid w:val="455923E6"/>
    <w:rsid w:val="458FF581"/>
    <w:rsid w:val="459A4B1A"/>
    <w:rsid w:val="45CCA736"/>
    <w:rsid w:val="45CCC055"/>
    <w:rsid w:val="460C41DD"/>
    <w:rsid w:val="466362D8"/>
    <w:rsid w:val="46CC260B"/>
    <w:rsid w:val="4714BE4C"/>
    <w:rsid w:val="471B4A11"/>
    <w:rsid w:val="474154B0"/>
    <w:rsid w:val="47500248"/>
    <w:rsid w:val="4760A5A7"/>
    <w:rsid w:val="47750B02"/>
    <w:rsid w:val="47E4E5BD"/>
    <w:rsid w:val="480F3EDA"/>
    <w:rsid w:val="4826D3A0"/>
    <w:rsid w:val="485EC2E6"/>
    <w:rsid w:val="4885804E"/>
    <w:rsid w:val="488A57E2"/>
    <w:rsid w:val="4920BCB6"/>
    <w:rsid w:val="493D649C"/>
    <w:rsid w:val="494BFCAE"/>
    <w:rsid w:val="49656F68"/>
    <w:rsid w:val="497F0E11"/>
    <w:rsid w:val="4992AE59"/>
    <w:rsid w:val="49B0DBA7"/>
    <w:rsid w:val="4A66CCD2"/>
    <w:rsid w:val="4A7A5C55"/>
    <w:rsid w:val="4AAE14C7"/>
    <w:rsid w:val="4AFE2A07"/>
    <w:rsid w:val="4B035E22"/>
    <w:rsid w:val="4B0B446A"/>
    <w:rsid w:val="4B48D65E"/>
    <w:rsid w:val="4BED15C8"/>
    <w:rsid w:val="4C2B01D5"/>
    <w:rsid w:val="4C374B1D"/>
    <w:rsid w:val="4C49C9A8"/>
    <w:rsid w:val="4C59FBED"/>
    <w:rsid w:val="4C777A22"/>
    <w:rsid w:val="4C7CAD42"/>
    <w:rsid w:val="4CB5CEDB"/>
    <w:rsid w:val="4D4F2C52"/>
    <w:rsid w:val="4D655A21"/>
    <w:rsid w:val="4DDF9CBE"/>
    <w:rsid w:val="4DEDD4E5"/>
    <w:rsid w:val="4E279F79"/>
    <w:rsid w:val="4E32345C"/>
    <w:rsid w:val="4E6ADD04"/>
    <w:rsid w:val="4F012A82"/>
    <w:rsid w:val="4F51D8E3"/>
    <w:rsid w:val="4F5A9E41"/>
    <w:rsid w:val="4F78CFEE"/>
    <w:rsid w:val="4FD0032F"/>
    <w:rsid w:val="504E717E"/>
    <w:rsid w:val="50B8DC8F"/>
    <w:rsid w:val="50D2E313"/>
    <w:rsid w:val="50E35A4E"/>
    <w:rsid w:val="51197A8A"/>
    <w:rsid w:val="51221BBA"/>
    <w:rsid w:val="512D6D10"/>
    <w:rsid w:val="51729FA6"/>
    <w:rsid w:val="52137C2F"/>
    <w:rsid w:val="5238C20C"/>
    <w:rsid w:val="5238CB44"/>
    <w:rsid w:val="5267266E"/>
    <w:rsid w:val="52A095C7"/>
    <w:rsid w:val="531B410C"/>
    <w:rsid w:val="533AC7CF"/>
    <w:rsid w:val="5359478F"/>
    <w:rsid w:val="536BA0D9"/>
    <w:rsid w:val="53AC1C88"/>
    <w:rsid w:val="53AF3291"/>
    <w:rsid w:val="53DF9DBE"/>
    <w:rsid w:val="53E10FB3"/>
    <w:rsid w:val="53E13C34"/>
    <w:rsid w:val="53F800FE"/>
    <w:rsid w:val="540A83D5"/>
    <w:rsid w:val="54913728"/>
    <w:rsid w:val="54CCB1A7"/>
    <w:rsid w:val="5538A3FB"/>
    <w:rsid w:val="55846D2F"/>
    <w:rsid w:val="55A65436"/>
    <w:rsid w:val="56238F88"/>
    <w:rsid w:val="563103DE"/>
    <w:rsid w:val="56518AF2"/>
    <w:rsid w:val="56A84A46"/>
    <w:rsid w:val="56AC1D28"/>
    <w:rsid w:val="56D65FD0"/>
    <w:rsid w:val="56F86D67"/>
    <w:rsid w:val="579224FE"/>
    <w:rsid w:val="57B50FAC"/>
    <w:rsid w:val="5818618B"/>
    <w:rsid w:val="584421B2"/>
    <w:rsid w:val="58874B2E"/>
    <w:rsid w:val="58A2EE54"/>
    <w:rsid w:val="58AC9E2D"/>
    <w:rsid w:val="592DF55F"/>
    <w:rsid w:val="594967D6"/>
    <w:rsid w:val="59806108"/>
    <w:rsid w:val="59E5AC84"/>
    <w:rsid w:val="5A0AEF51"/>
    <w:rsid w:val="5A36468B"/>
    <w:rsid w:val="5A5C9969"/>
    <w:rsid w:val="5A5D2B3F"/>
    <w:rsid w:val="5A9BE9FB"/>
    <w:rsid w:val="5B25377F"/>
    <w:rsid w:val="5B90EFD8"/>
    <w:rsid w:val="5B91E536"/>
    <w:rsid w:val="5B9F10DA"/>
    <w:rsid w:val="5BB44D02"/>
    <w:rsid w:val="5BD7E0D3"/>
    <w:rsid w:val="5C34F9A4"/>
    <w:rsid w:val="5C7F6ACE"/>
    <w:rsid w:val="5C93F6E0"/>
    <w:rsid w:val="5CB31E68"/>
    <w:rsid w:val="5CE87B4D"/>
    <w:rsid w:val="5D2CC039"/>
    <w:rsid w:val="5D790EB2"/>
    <w:rsid w:val="5D919AAB"/>
    <w:rsid w:val="5D97FDD8"/>
    <w:rsid w:val="5E4530F8"/>
    <w:rsid w:val="5EDB47BD"/>
    <w:rsid w:val="5EEA0ACB"/>
    <w:rsid w:val="5F4AB303"/>
    <w:rsid w:val="5F587441"/>
    <w:rsid w:val="5F6A77E5"/>
    <w:rsid w:val="5F880854"/>
    <w:rsid w:val="5F8E8E39"/>
    <w:rsid w:val="5FAFADFF"/>
    <w:rsid w:val="602F13C3"/>
    <w:rsid w:val="6063B121"/>
    <w:rsid w:val="60647B86"/>
    <w:rsid w:val="60717733"/>
    <w:rsid w:val="6093FA3E"/>
    <w:rsid w:val="60AE1401"/>
    <w:rsid w:val="60C78DA5"/>
    <w:rsid w:val="60DB592D"/>
    <w:rsid w:val="60DBB9B0"/>
    <w:rsid w:val="60DC996C"/>
    <w:rsid w:val="60F2AE3D"/>
    <w:rsid w:val="61057024"/>
    <w:rsid w:val="61444CF2"/>
    <w:rsid w:val="6175AE7D"/>
    <w:rsid w:val="618A7599"/>
    <w:rsid w:val="61959F53"/>
    <w:rsid w:val="62BA5558"/>
    <w:rsid w:val="62C876B2"/>
    <w:rsid w:val="631ACD2A"/>
    <w:rsid w:val="63316FB4"/>
    <w:rsid w:val="63456B50"/>
    <w:rsid w:val="635E9529"/>
    <w:rsid w:val="63A2968B"/>
    <w:rsid w:val="63C3FF00"/>
    <w:rsid w:val="64297ED0"/>
    <w:rsid w:val="650CDAFE"/>
    <w:rsid w:val="650F162C"/>
    <w:rsid w:val="6544E856"/>
    <w:rsid w:val="659F3A38"/>
    <w:rsid w:val="65A14408"/>
    <w:rsid w:val="65C5CDB3"/>
    <w:rsid w:val="65DC6387"/>
    <w:rsid w:val="66817760"/>
    <w:rsid w:val="66D37225"/>
    <w:rsid w:val="6701071F"/>
    <w:rsid w:val="674BF25B"/>
    <w:rsid w:val="678267F2"/>
    <w:rsid w:val="67896C44"/>
    <w:rsid w:val="67B10213"/>
    <w:rsid w:val="67EF69B8"/>
    <w:rsid w:val="68017170"/>
    <w:rsid w:val="680B61BE"/>
    <w:rsid w:val="68181DBD"/>
    <w:rsid w:val="681B8A05"/>
    <w:rsid w:val="681D47C1"/>
    <w:rsid w:val="68229869"/>
    <w:rsid w:val="683F1B5F"/>
    <w:rsid w:val="685D51AC"/>
    <w:rsid w:val="68838BCE"/>
    <w:rsid w:val="68EBC7E7"/>
    <w:rsid w:val="68EF17CF"/>
    <w:rsid w:val="69162335"/>
    <w:rsid w:val="69687A7E"/>
    <w:rsid w:val="69AD8997"/>
    <w:rsid w:val="69C5F82E"/>
    <w:rsid w:val="6A61E541"/>
    <w:rsid w:val="6A81CCB5"/>
    <w:rsid w:val="6A879848"/>
    <w:rsid w:val="6A892C7E"/>
    <w:rsid w:val="6AC10D06"/>
    <w:rsid w:val="6AF758D4"/>
    <w:rsid w:val="6AF91304"/>
    <w:rsid w:val="6C47042B"/>
    <w:rsid w:val="6C6C79C9"/>
    <w:rsid w:val="6C94A923"/>
    <w:rsid w:val="6CA10E3F"/>
    <w:rsid w:val="6CD7F312"/>
    <w:rsid w:val="6D4AD189"/>
    <w:rsid w:val="6D7E551A"/>
    <w:rsid w:val="6D894DBD"/>
    <w:rsid w:val="6E14726E"/>
    <w:rsid w:val="6E16A72A"/>
    <w:rsid w:val="6E4A6493"/>
    <w:rsid w:val="6E4EA1E4"/>
    <w:rsid w:val="6EAC58C6"/>
    <w:rsid w:val="6F5A4EE9"/>
    <w:rsid w:val="6F7F85B7"/>
    <w:rsid w:val="6FABA26F"/>
    <w:rsid w:val="700634EB"/>
    <w:rsid w:val="70087C5A"/>
    <w:rsid w:val="702FAA9C"/>
    <w:rsid w:val="703C6EF8"/>
    <w:rsid w:val="703DF4DC"/>
    <w:rsid w:val="709DC7C7"/>
    <w:rsid w:val="70DDB16F"/>
    <w:rsid w:val="7110BF8D"/>
    <w:rsid w:val="713FEAEC"/>
    <w:rsid w:val="717F67AB"/>
    <w:rsid w:val="7191F2FF"/>
    <w:rsid w:val="71ADF9E6"/>
    <w:rsid w:val="71F4DD13"/>
    <w:rsid w:val="7237859A"/>
    <w:rsid w:val="723DA4FC"/>
    <w:rsid w:val="723F24C3"/>
    <w:rsid w:val="725A4B3D"/>
    <w:rsid w:val="729EA8FD"/>
    <w:rsid w:val="72BC2687"/>
    <w:rsid w:val="72CC1EEB"/>
    <w:rsid w:val="72E73AB3"/>
    <w:rsid w:val="73055F16"/>
    <w:rsid w:val="730AAFB0"/>
    <w:rsid w:val="7339CE09"/>
    <w:rsid w:val="7359E558"/>
    <w:rsid w:val="7373C228"/>
    <w:rsid w:val="739F646E"/>
    <w:rsid w:val="73A9FF5B"/>
    <w:rsid w:val="73B0B822"/>
    <w:rsid w:val="73F9E468"/>
    <w:rsid w:val="7412DA26"/>
    <w:rsid w:val="7448604F"/>
    <w:rsid w:val="746EBE69"/>
    <w:rsid w:val="747D3D8E"/>
    <w:rsid w:val="748FE38D"/>
    <w:rsid w:val="749C3703"/>
    <w:rsid w:val="74B37F8C"/>
    <w:rsid w:val="74EBEC2E"/>
    <w:rsid w:val="752231EE"/>
    <w:rsid w:val="75236E33"/>
    <w:rsid w:val="752D7B23"/>
    <w:rsid w:val="756264FC"/>
    <w:rsid w:val="75C3806F"/>
    <w:rsid w:val="75E52F9D"/>
    <w:rsid w:val="75FE8854"/>
    <w:rsid w:val="7603BFAD"/>
    <w:rsid w:val="76213CE7"/>
    <w:rsid w:val="7689EF52"/>
    <w:rsid w:val="76940E03"/>
    <w:rsid w:val="76966675"/>
    <w:rsid w:val="76A05A41"/>
    <w:rsid w:val="76B6DDC0"/>
    <w:rsid w:val="76BD314A"/>
    <w:rsid w:val="76D70530"/>
    <w:rsid w:val="76E76AE0"/>
    <w:rsid w:val="76F82093"/>
    <w:rsid w:val="7766D8B4"/>
    <w:rsid w:val="7771EBC9"/>
    <w:rsid w:val="7798399C"/>
    <w:rsid w:val="779E2F48"/>
    <w:rsid w:val="77E53BBF"/>
    <w:rsid w:val="782891C1"/>
    <w:rsid w:val="782BDAD1"/>
    <w:rsid w:val="7836BC6E"/>
    <w:rsid w:val="78623A38"/>
    <w:rsid w:val="7881B9AF"/>
    <w:rsid w:val="78B797ED"/>
    <w:rsid w:val="78EDCD51"/>
    <w:rsid w:val="7902A915"/>
    <w:rsid w:val="7927A0EF"/>
    <w:rsid w:val="79AEE6B5"/>
    <w:rsid w:val="79B3A2F6"/>
    <w:rsid w:val="79BEC288"/>
    <w:rsid w:val="79DB6E62"/>
    <w:rsid w:val="7A9E7976"/>
    <w:rsid w:val="7ABDD4DB"/>
    <w:rsid w:val="7AC98C66"/>
    <w:rsid w:val="7AD5D00A"/>
    <w:rsid w:val="7ADC5ED4"/>
    <w:rsid w:val="7AE3D3F2"/>
    <w:rsid w:val="7B243C3D"/>
    <w:rsid w:val="7B58B61B"/>
    <w:rsid w:val="7C05D05B"/>
    <w:rsid w:val="7C29DE8A"/>
    <w:rsid w:val="7C42746F"/>
    <w:rsid w:val="7C990369"/>
    <w:rsid w:val="7CFABA58"/>
    <w:rsid w:val="7D371B89"/>
    <w:rsid w:val="7D67FC27"/>
    <w:rsid w:val="7DA1A0BC"/>
    <w:rsid w:val="7DA32F42"/>
    <w:rsid w:val="7DAF6400"/>
    <w:rsid w:val="7DB9F2E6"/>
    <w:rsid w:val="7DDE4667"/>
    <w:rsid w:val="7DE9B441"/>
    <w:rsid w:val="7E100297"/>
    <w:rsid w:val="7E7C1FC6"/>
    <w:rsid w:val="7E8BE32A"/>
    <w:rsid w:val="7EDD10FB"/>
    <w:rsid w:val="7F04A37D"/>
    <w:rsid w:val="7F767F72"/>
    <w:rsid w:val="7F7692B6"/>
    <w:rsid w:val="7F78DC57"/>
    <w:rsid w:val="7FEED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C5F0"/>
  <w15:chartTrackingRefBased/>
  <w15:docId w15:val="{B1D3FDD3-A3F1-3F45-A65B-D8838D9C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932"/>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591464"/>
    <w:pPr>
      <w:spacing w:after="0" w:line="240" w:lineRule="auto"/>
    </w:pPr>
  </w:style>
  <w:style w:type="character" w:styleId="CommentReference">
    <w:name w:val="annotation reference"/>
    <w:basedOn w:val="DefaultParagraphFont"/>
    <w:uiPriority w:val="99"/>
    <w:unhideWhenUsed/>
    <w:qFormat/>
    <w:rsid w:val="00351199"/>
    <w:rPr>
      <w:sz w:val="16"/>
      <w:szCs w:val="16"/>
    </w:rPr>
  </w:style>
  <w:style w:type="paragraph" w:styleId="CommentText">
    <w:name w:val="annotation text"/>
    <w:aliases w:val="Annotationtext,Comment Text Char Char,Comment Text Char1 Char Char,Comment Text Char Char Char Char,Comment Text Char Char1,- H19,Comment Text Char1 Char,Comment Text Char1,Comment Text Char Char Char Char Char Char1 Ch,Comment Text Char2"/>
    <w:basedOn w:val="Normal"/>
    <w:link w:val="CommentTextChar"/>
    <w:uiPriority w:val="99"/>
    <w:unhideWhenUsed/>
    <w:qFormat/>
    <w:rsid w:val="00351199"/>
    <w:pPr>
      <w:spacing w:line="240" w:lineRule="auto"/>
    </w:pPr>
    <w:rPr>
      <w:sz w:val="20"/>
      <w:szCs w:val="20"/>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1 Char Char1,Comment Text Char1 Char1"/>
    <w:basedOn w:val="DefaultParagraphFont"/>
    <w:link w:val="CommentText"/>
    <w:uiPriority w:val="99"/>
    <w:rsid w:val="00351199"/>
    <w:rPr>
      <w:sz w:val="20"/>
      <w:szCs w:val="20"/>
    </w:rPr>
  </w:style>
  <w:style w:type="paragraph" w:styleId="CommentSubject">
    <w:name w:val="annotation subject"/>
    <w:basedOn w:val="CommentText"/>
    <w:next w:val="CommentText"/>
    <w:link w:val="CommentSubjectChar"/>
    <w:uiPriority w:val="99"/>
    <w:semiHidden/>
    <w:unhideWhenUsed/>
    <w:rsid w:val="00351199"/>
    <w:rPr>
      <w:b/>
      <w:bCs/>
    </w:rPr>
  </w:style>
  <w:style w:type="character" w:customStyle="1" w:styleId="CommentSubjectChar">
    <w:name w:val="Comment Subject Char"/>
    <w:basedOn w:val="CommentTextChar"/>
    <w:link w:val="CommentSubject"/>
    <w:uiPriority w:val="99"/>
    <w:semiHidden/>
    <w:rsid w:val="00351199"/>
    <w:rPr>
      <w:b/>
      <w:bCs/>
      <w:sz w:val="20"/>
      <w:szCs w:val="20"/>
    </w:rPr>
  </w:style>
  <w:style w:type="paragraph" w:styleId="NormalWeb">
    <w:name w:val="Normal (Web)"/>
    <w:basedOn w:val="Normal"/>
    <w:uiPriority w:val="99"/>
    <w:unhideWhenUsed/>
    <w:rsid w:val="00FE1E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1EC2"/>
    <w:rPr>
      <w:b/>
      <w:bCs/>
    </w:rPr>
  </w:style>
  <w:style w:type="character" w:customStyle="1" w:styleId="apple-converted-space">
    <w:name w:val="apple-converted-space"/>
    <w:basedOn w:val="DefaultParagraphFont"/>
    <w:rsid w:val="00FE1EC2"/>
  </w:style>
  <w:style w:type="paragraph" w:customStyle="1" w:styleId="paragraph">
    <w:name w:val="paragraph"/>
    <w:basedOn w:val="Normal"/>
    <w:rsid w:val="00FE1E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E1EC2"/>
    <w:rPr>
      <w:i/>
      <w:iCs/>
    </w:rPr>
  </w:style>
  <w:style w:type="character" w:styleId="UnresolvedMention">
    <w:name w:val="Unresolved Mention"/>
    <w:basedOn w:val="DefaultParagraphFont"/>
    <w:uiPriority w:val="99"/>
    <w:semiHidden/>
    <w:unhideWhenUsed/>
    <w:rsid w:val="00FE1EC2"/>
    <w:rPr>
      <w:color w:val="605E5C"/>
      <w:shd w:val="clear" w:color="auto" w:fill="E1DFDD"/>
    </w:rPr>
  </w:style>
  <w:style w:type="paragraph" w:styleId="Header">
    <w:name w:val="header"/>
    <w:basedOn w:val="Normal"/>
    <w:link w:val="HeaderChar"/>
    <w:uiPriority w:val="99"/>
    <w:unhideWhenUsed/>
    <w:rsid w:val="008A0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E03"/>
  </w:style>
  <w:style w:type="paragraph" w:styleId="Footer">
    <w:name w:val="footer"/>
    <w:basedOn w:val="Normal"/>
    <w:link w:val="FooterChar"/>
    <w:uiPriority w:val="99"/>
    <w:unhideWhenUsed/>
    <w:rsid w:val="007D5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88F"/>
  </w:style>
  <w:style w:type="character" w:customStyle="1" w:styleId="normaltextrun">
    <w:name w:val="normaltextrun"/>
    <w:basedOn w:val="DefaultParagraphFont"/>
    <w:rsid w:val="00BD288C"/>
  </w:style>
  <w:style w:type="character" w:customStyle="1" w:styleId="eop">
    <w:name w:val="eop"/>
    <w:basedOn w:val="DefaultParagraphFont"/>
    <w:rsid w:val="00BD288C"/>
  </w:style>
  <w:style w:type="character" w:customStyle="1" w:styleId="spellingerror">
    <w:name w:val="spellingerror"/>
    <w:basedOn w:val="DefaultParagraphFont"/>
    <w:rsid w:val="00BD2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3397">
      <w:bodyDiv w:val="1"/>
      <w:marLeft w:val="0"/>
      <w:marRight w:val="0"/>
      <w:marTop w:val="0"/>
      <w:marBottom w:val="0"/>
      <w:divBdr>
        <w:top w:val="none" w:sz="0" w:space="0" w:color="auto"/>
        <w:left w:val="none" w:sz="0" w:space="0" w:color="auto"/>
        <w:bottom w:val="none" w:sz="0" w:space="0" w:color="auto"/>
        <w:right w:val="none" w:sz="0" w:space="0" w:color="auto"/>
      </w:divBdr>
    </w:div>
    <w:div w:id="99570132">
      <w:bodyDiv w:val="1"/>
      <w:marLeft w:val="0"/>
      <w:marRight w:val="0"/>
      <w:marTop w:val="0"/>
      <w:marBottom w:val="0"/>
      <w:divBdr>
        <w:top w:val="none" w:sz="0" w:space="0" w:color="auto"/>
        <w:left w:val="none" w:sz="0" w:space="0" w:color="auto"/>
        <w:bottom w:val="none" w:sz="0" w:space="0" w:color="auto"/>
        <w:right w:val="none" w:sz="0" w:space="0" w:color="auto"/>
      </w:divBdr>
      <w:divsChild>
        <w:div w:id="843936809">
          <w:marLeft w:val="1800"/>
          <w:marRight w:val="0"/>
          <w:marTop w:val="100"/>
          <w:marBottom w:val="120"/>
          <w:divBdr>
            <w:top w:val="none" w:sz="0" w:space="0" w:color="auto"/>
            <w:left w:val="none" w:sz="0" w:space="0" w:color="auto"/>
            <w:bottom w:val="none" w:sz="0" w:space="0" w:color="auto"/>
            <w:right w:val="none" w:sz="0" w:space="0" w:color="auto"/>
          </w:divBdr>
        </w:div>
      </w:divsChild>
    </w:div>
    <w:div w:id="106169591">
      <w:bodyDiv w:val="1"/>
      <w:marLeft w:val="0"/>
      <w:marRight w:val="0"/>
      <w:marTop w:val="0"/>
      <w:marBottom w:val="0"/>
      <w:divBdr>
        <w:top w:val="none" w:sz="0" w:space="0" w:color="auto"/>
        <w:left w:val="none" w:sz="0" w:space="0" w:color="auto"/>
        <w:bottom w:val="none" w:sz="0" w:space="0" w:color="auto"/>
        <w:right w:val="none" w:sz="0" w:space="0" w:color="auto"/>
      </w:divBdr>
      <w:divsChild>
        <w:div w:id="1480464005">
          <w:marLeft w:val="0"/>
          <w:marRight w:val="0"/>
          <w:marTop w:val="360"/>
          <w:marBottom w:val="240"/>
          <w:divBdr>
            <w:top w:val="none" w:sz="0" w:space="0" w:color="auto"/>
            <w:left w:val="none" w:sz="0" w:space="0" w:color="auto"/>
            <w:bottom w:val="none" w:sz="0" w:space="0" w:color="auto"/>
            <w:right w:val="none" w:sz="0" w:space="0" w:color="auto"/>
          </w:divBdr>
        </w:div>
      </w:divsChild>
    </w:div>
    <w:div w:id="111094148">
      <w:bodyDiv w:val="1"/>
      <w:marLeft w:val="0"/>
      <w:marRight w:val="0"/>
      <w:marTop w:val="0"/>
      <w:marBottom w:val="0"/>
      <w:divBdr>
        <w:top w:val="none" w:sz="0" w:space="0" w:color="auto"/>
        <w:left w:val="none" w:sz="0" w:space="0" w:color="auto"/>
        <w:bottom w:val="none" w:sz="0" w:space="0" w:color="auto"/>
        <w:right w:val="none" w:sz="0" w:space="0" w:color="auto"/>
      </w:divBdr>
    </w:div>
    <w:div w:id="112797951">
      <w:bodyDiv w:val="1"/>
      <w:marLeft w:val="0"/>
      <w:marRight w:val="0"/>
      <w:marTop w:val="0"/>
      <w:marBottom w:val="0"/>
      <w:divBdr>
        <w:top w:val="none" w:sz="0" w:space="0" w:color="auto"/>
        <w:left w:val="none" w:sz="0" w:space="0" w:color="auto"/>
        <w:bottom w:val="none" w:sz="0" w:space="0" w:color="auto"/>
        <w:right w:val="none" w:sz="0" w:space="0" w:color="auto"/>
      </w:divBdr>
    </w:div>
    <w:div w:id="177812469">
      <w:bodyDiv w:val="1"/>
      <w:marLeft w:val="0"/>
      <w:marRight w:val="0"/>
      <w:marTop w:val="0"/>
      <w:marBottom w:val="0"/>
      <w:divBdr>
        <w:top w:val="none" w:sz="0" w:space="0" w:color="auto"/>
        <w:left w:val="none" w:sz="0" w:space="0" w:color="auto"/>
        <w:bottom w:val="none" w:sz="0" w:space="0" w:color="auto"/>
        <w:right w:val="none" w:sz="0" w:space="0" w:color="auto"/>
      </w:divBdr>
    </w:div>
    <w:div w:id="190921163">
      <w:bodyDiv w:val="1"/>
      <w:marLeft w:val="0"/>
      <w:marRight w:val="0"/>
      <w:marTop w:val="0"/>
      <w:marBottom w:val="0"/>
      <w:divBdr>
        <w:top w:val="none" w:sz="0" w:space="0" w:color="auto"/>
        <w:left w:val="none" w:sz="0" w:space="0" w:color="auto"/>
        <w:bottom w:val="none" w:sz="0" w:space="0" w:color="auto"/>
        <w:right w:val="none" w:sz="0" w:space="0" w:color="auto"/>
      </w:divBdr>
    </w:div>
    <w:div w:id="246691740">
      <w:bodyDiv w:val="1"/>
      <w:marLeft w:val="0"/>
      <w:marRight w:val="0"/>
      <w:marTop w:val="0"/>
      <w:marBottom w:val="0"/>
      <w:divBdr>
        <w:top w:val="none" w:sz="0" w:space="0" w:color="auto"/>
        <w:left w:val="none" w:sz="0" w:space="0" w:color="auto"/>
        <w:bottom w:val="none" w:sz="0" w:space="0" w:color="auto"/>
        <w:right w:val="none" w:sz="0" w:space="0" w:color="auto"/>
      </w:divBdr>
    </w:div>
    <w:div w:id="328408773">
      <w:bodyDiv w:val="1"/>
      <w:marLeft w:val="0"/>
      <w:marRight w:val="0"/>
      <w:marTop w:val="0"/>
      <w:marBottom w:val="0"/>
      <w:divBdr>
        <w:top w:val="none" w:sz="0" w:space="0" w:color="auto"/>
        <w:left w:val="none" w:sz="0" w:space="0" w:color="auto"/>
        <w:bottom w:val="none" w:sz="0" w:space="0" w:color="auto"/>
        <w:right w:val="none" w:sz="0" w:space="0" w:color="auto"/>
      </w:divBdr>
    </w:div>
    <w:div w:id="515970872">
      <w:bodyDiv w:val="1"/>
      <w:marLeft w:val="0"/>
      <w:marRight w:val="0"/>
      <w:marTop w:val="0"/>
      <w:marBottom w:val="0"/>
      <w:divBdr>
        <w:top w:val="none" w:sz="0" w:space="0" w:color="auto"/>
        <w:left w:val="none" w:sz="0" w:space="0" w:color="auto"/>
        <w:bottom w:val="none" w:sz="0" w:space="0" w:color="auto"/>
        <w:right w:val="none" w:sz="0" w:space="0" w:color="auto"/>
      </w:divBdr>
    </w:div>
    <w:div w:id="803425947">
      <w:bodyDiv w:val="1"/>
      <w:marLeft w:val="0"/>
      <w:marRight w:val="0"/>
      <w:marTop w:val="0"/>
      <w:marBottom w:val="0"/>
      <w:divBdr>
        <w:top w:val="none" w:sz="0" w:space="0" w:color="auto"/>
        <w:left w:val="none" w:sz="0" w:space="0" w:color="auto"/>
        <w:bottom w:val="none" w:sz="0" w:space="0" w:color="auto"/>
        <w:right w:val="none" w:sz="0" w:space="0" w:color="auto"/>
      </w:divBdr>
    </w:div>
    <w:div w:id="829054506">
      <w:bodyDiv w:val="1"/>
      <w:marLeft w:val="0"/>
      <w:marRight w:val="0"/>
      <w:marTop w:val="0"/>
      <w:marBottom w:val="0"/>
      <w:divBdr>
        <w:top w:val="none" w:sz="0" w:space="0" w:color="auto"/>
        <w:left w:val="none" w:sz="0" w:space="0" w:color="auto"/>
        <w:bottom w:val="none" w:sz="0" w:space="0" w:color="auto"/>
        <w:right w:val="none" w:sz="0" w:space="0" w:color="auto"/>
      </w:divBdr>
    </w:div>
    <w:div w:id="1037585868">
      <w:bodyDiv w:val="1"/>
      <w:marLeft w:val="0"/>
      <w:marRight w:val="0"/>
      <w:marTop w:val="0"/>
      <w:marBottom w:val="0"/>
      <w:divBdr>
        <w:top w:val="none" w:sz="0" w:space="0" w:color="auto"/>
        <w:left w:val="none" w:sz="0" w:space="0" w:color="auto"/>
        <w:bottom w:val="none" w:sz="0" w:space="0" w:color="auto"/>
        <w:right w:val="none" w:sz="0" w:space="0" w:color="auto"/>
      </w:divBdr>
    </w:div>
    <w:div w:id="1185703973">
      <w:bodyDiv w:val="1"/>
      <w:marLeft w:val="0"/>
      <w:marRight w:val="0"/>
      <w:marTop w:val="0"/>
      <w:marBottom w:val="0"/>
      <w:divBdr>
        <w:top w:val="none" w:sz="0" w:space="0" w:color="auto"/>
        <w:left w:val="none" w:sz="0" w:space="0" w:color="auto"/>
        <w:bottom w:val="none" w:sz="0" w:space="0" w:color="auto"/>
        <w:right w:val="none" w:sz="0" w:space="0" w:color="auto"/>
      </w:divBdr>
    </w:div>
    <w:div w:id="1186208045">
      <w:bodyDiv w:val="1"/>
      <w:marLeft w:val="0"/>
      <w:marRight w:val="0"/>
      <w:marTop w:val="0"/>
      <w:marBottom w:val="0"/>
      <w:divBdr>
        <w:top w:val="none" w:sz="0" w:space="0" w:color="auto"/>
        <w:left w:val="none" w:sz="0" w:space="0" w:color="auto"/>
        <w:bottom w:val="none" w:sz="0" w:space="0" w:color="auto"/>
        <w:right w:val="none" w:sz="0" w:space="0" w:color="auto"/>
      </w:divBdr>
    </w:div>
    <w:div w:id="1469593445">
      <w:bodyDiv w:val="1"/>
      <w:marLeft w:val="0"/>
      <w:marRight w:val="0"/>
      <w:marTop w:val="0"/>
      <w:marBottom w:val="0"/>
      <w:divBdr>
        <w:top w:val="none" w:sz="0" w:space="0" w:color="auto"/>
        <w:left w:val="none" w:sz="0" w:space="0" w:color="auto"/>
        <w:bottom w:val="none" w:sz="0" w:space="0" w:color="auto"/>
        <w:right w:val="none" w:sz="0" w:space="0" w:color="auto"/>
      </w:divBdr>
    </w:div>
    <w:div w:id="1525053459">
      <w:bodyDiv w:val="1"/>
      <w:marLeft w:val="0"/>
      <w:marRight w:val="0"/>
      <w:marTop w:val="0"/>
      <w:marBottom w:val="0"/>
      <w:divBdr>
        <w:top w:val="none" w:sz="0" w:space="0" w:color="auto"/>
        <w:left w:val="none" w:sz="0" w:space="0" w:color="auto"/>
        <w:bottom w:val="none" w:sz="0" w:space="0" w:color="auto"/>
        <w:right w:val="none" w:sz="0" w:space="0" w:color="auto"/>
      </w:divBdr>
      <w:divsChild>
        <w:div w:id="1237010189">
          <w:marLeft w:val="1800"/>
          <w:marRight w:val="0"/>
          <w:marTop w:val="100"/>
          <w:marBottom w:val="120"/>
          <w:divBdr>
            <w:top w:val="none" w:sz="0" w:space="0" w:color="auto"/>
            <w:left w:val="none" w:sz="0" w:space="0" w:color="auto"/>
            <w:bottom w:val="none" w:sz="0" w:space="0" w:color="auto"/>
            <w:right w:val="none" w:sz="0" w:space="0" w:color="auto"/>
          </w:divBdr>
        </w:div>
        <w:div w:id="2005426816">
          <w:marLeft w:val="1800"/>
          <w:marRight w:val="0"/>
          <w:marTop w:val="100"/>
          <w:marBottom w:val="120"/>
          <w:divBdr>
            <w:top w:val="none" w:sz="0" w:space="0" w:color="auto"/>
            <w:left w:val="none" w:sz="0" w:space="0" w:color="auto"/>
            <w:bottom w:val="none" w:sz="0" w:space="0" w:color="auto"/>
            <w:right w:val="none" w:sz="0" w:space="0" w:color="auto"/>
          </w:divBdr>
        </w:div>
      </w:divsChild>
    </w:div>
    <w:div w:id="1869291677">
      <w:bodyDiv w:val="1"/>
      <w:marLeft w:val="0"/>
      <w:marRight w:val="0"/>
      <w:marTop w:val="0"/>
      <w:marBottom w:val="0"/>
      <w:divBdr>
        <w:top w:val="none" w:sz="0" w:space="0" w:color="auto"/>
        <w:left w:val="none" w:sz="0" w:space="0" w:color="auto"/>
        <w:bottom w:val="none" w:sz="0" w:space="0" w:color="auto"/>
        <w:right w:val="none" w:sz="0" w:space="0" w:color="auto"/>
      </w:divBdr>
      <w:divsChild>
        <w:div w:id="1877500447">
          <w:marLeft w:val="1800"/>
          <w:marRight w:val="0"/>
          <w:marTop w:val="100"/>
          <w:marBottom w:val="120"/>
          <w:divBdr>
            <w:top w:val="none" w:sz="0" w:space="0" w:color="auto"/>
            <w:left w:val="none" w:sz="0" w:space="0" w:color="auto"/>
            <w:bottom w:val="none" w:sz="0" w:space="0" w:color="auto"/>
            <w:right w:val="none" w:sz="0" w:space="0" w:color="auto"/>
          </w:divBdr>
        </w:div>
      </w:divsChild>
    </w:div>
    <w:div w:id="2058120865">
      <w:bodyDiv w:val="1"/>
      <w:marLeft w:val="0"/>
      <w:marRight w:val="0"/>
      <w:marTop w:val="0"/>
      <w:marBottom w:val="0"/>
      <w:divBdr>
        <w:top w:val="none" w:sz="0" w:space="0" w:color="auto"/>
        <w:left w:val="none" w:sz="0" w:space="0" w:color="auto"/>
        <w:bottom w:val="none" w:sz="0" w:space="0" w:color="auto"/>
        <w:right w:val="none" w:sz="0" w:space="0" w:color="auto"/>
      </w:divBdr>
    </w:div>
    <w:div w:id="2130583948">
      <w:bodyDiv w:val="1"/>
      <w:marLeft w:val="0"/>
      <w:marRight w:val="0"/>
      <w:marTop w:val="0"/>
      <w:marBottom w:val="0"/>
      <w:divBdr>
        <w:top w:val="none" w:sz="0" w:space="0" w:color="auto"/>
        <w:left w:val="none" w:sz="0" w:space="0" w:color="auto"/>
        <w:bottom w:val="none" w:sz="0" w:space="0" w:color="auto"/>
        <w:right w:val="none" w:sz="0" w:space="0" w:color="auto"/>
      </w:divBdr>
    </w:div>
    <w:div w:id="21404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vestors.modernatx.com/news/news-details/2023/Merck-and-Moderna-Initiate-Phase-3-Study-Evaluating-V940-mRNA-4157-in-Combination-with-KEYTRUDA-pembrolizumab-for-Adjuvant-Treatment-of-Patients-with-Resected-High-Risk-Stage-IIB-IV-Melanoma/default.aspx" TargetMode="External"/><Relationship Id="rId18" Type="http://schemas.openxmlformats.org/officeDocument/2006/relationships/hyperlink" Target="https://www.clinicaltrials.gov/study/NCT03897881" TargetMode="External"/><Relationship Id="rId26" Type="http://schemas.openxmlformats.org/officeDocument/2006/relationships/hyperlink" Target="http://www.sec.gov/" TargetMode="External"/><Relationship Id="rId3" Type="http://schemas.openxmlformats.org/officeDocument/2006/relationships/customXml" Target="../customXml/item3.xml"/><Relationship Id="rId21" Type="http://schemas.openxmlformats.org/officeDocument/2006/relationships/hyperlink" Target="https://twitter.com/Merc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erck.com/news/moderna-and-merck-announce-mrna-4157-v940-in-combination-with-keytruda-pembrolizumab-demonstrated-a-statistically-significant-and-clinically-meaningful-improvement-in-distant-metastasis-free/" TargetMode="External"/><Relationship Id="rId17" Type="http://schemas.openxmlformats.org/officeDocument/2006/relationships/hyperlink" Target="https://www.merck.com/news/moderna-and-merck-announce-mrna-4157-v940-an-investigational-individualized-neoantigen-therapy-in-combination-with-keytruda-pembrolizumab-demonstrated-superior-recurrence-free-survival-in/" TargetMode="External"/><Relationship Id="rId25" Type="http://schemas.openxmlformats.org/officeDocument/2006/relationships/hyperlink" Target="https://www.linkedin.com/company/merck"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linicaltrials.gov/study/NCT06077760?intr=mRNA-4157&amp;rank=3" TargetMode="External"/><Relationship Id="rId20" Type="http://schemas.openxmlformats.org/officeDocument/2006/relationships/hyperlink" Target="http://www.merck.com/" TargetMode="External"/><Relationship Id="rId29" Type="http://schemas.openxmlformats.org/officeDocument/2006/relationships/hyperlink" Target="mailto:Luke.mirceawillats@modernatx.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rck.com/news/moderna-and-merck-announce-mrna-4157-v940-an-investigational-individualized-neoantigen-therapy-in-combination-with-keytruda-pembrolizumab-demonstrated-superior-recurrence-free-survival-in/" TargetMode="External"/><Relationship Id="rId24" Type="http://schemas.openxmlformats.org/officeDocument/2006/relationships/hyperlink" Target="http://www.youtube.com/Merck"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investors.modernatx.com/news/news-details/2023/Merck-and-Moderna-Initiate-INTerpath-002-a-Phase-3-Study-Evaluating-V940-mRNA-4157-in-Combination-with-KEYTRUDA-pembrolizumab-for-Adjuvant-Treatment-of-Patients-with-Certain-Types-of-Resected-Non-Small-Cell-Lung-Cancer-/default.aspx" TargetMode="External"/><Relationship Id="rId23" Type="http://schemas.openxmlformats.org/officeDocument/2006/relationships/hyperlink" Target="https://www.instagram.com/merck/" TargetMode="External"/><Relationship Id="rId28" Type="http://schemas.openxmlformats.org/officeDocument/2006/relationships/hyperlink" Target="http://www.merck.com/product/usa/pi_circulars/k/keytruda/keytruda_mg.pdf" TargetMode="External"/><Relationship Id="rId10" Type="http://schemas.openxmlformats.org/officeDocument/2006/relationships/endnotes" Target="endnotes.xml"/><Relationship Id="rId19" Type="http://schemas.openxmlformats.org/officeDocument/2006/relationships/hyperlink" Target="http://www.merck.com/clinicaltrial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nicaltrials.gov/study/NCT05933577" TargetMode="External"/><Relationship Id="rId22" Type="http://schemas.openxmlformats.org/officeDocument/2006/relationships/hyperlink" Target="https://www.facebook.com/MerckInvents/" TargetMode="External"/><Relationship Id="rId27" Type="http://schemas.openxmlformats.org/officeDocument/2006/relationships/hyperlink" Target="http://www.merck.com/product/usa/pi_circulars/k/keytruda/keytruda_pi.pdf" TargetMode="External"/><Relationship Id="rId30" Type="http://schemas.openxmlformats.org/officeDocument/2006/relationships/hyperlink" Target="mailto:Lavina.Talukdar@modernatx.com"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B557753D917F4BB9AAC182856F1219" ma:contentTypeVersion="17" ma:contentTypeDescription="Create a new document." ma:contentTypeScope="" ma:versionID="c4b8174268d5a092cf64f663e8baf900">
  <xsd:schema xmlns:xsd="http://www.w3.org/2001/XMLSchema" xmlns:xs="http://www.w3.org/2001/XMLSchema" xmlns:p="http://schemas.microsoft.com/office/2006/metadata/properties" xmlns:ns2="7a8d3e14-c862-4ff2-be3c-f9097d45e44d" xmlns:ns3="ed244b3a-3cb4-4596-bcbf-90b9f00ebf3d" targetNamespace="http://schemas.microsoft.com/office/2006/metadata/properties" ma:root="true" ma:fieldsID="01ece934f9a867ae78a38d44a445459b" ns2:_="" ns3:_="">
    <xsd:import namespace="7a8d3e14-c862-4ff2-be3c-f9097d45e44d"/>
    <xsd:import namespace="ed244b3a-3cb4-4596-bcbf-90b9f00eb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d3e14-c862-4ff2-be3c-f9097d45e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b4f79f-4c75-47d6-b259-fa03be50bd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244b3a-3cb4-4596-bcbf-90b9f00ebf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43ac45-209f-4e95-8d66-c1a95accaa3a}" ma:internalName="TaxCatchAll" ma:showField="CatchAllData" ma:web="ed244b3a-3cb4-4596-bcbf-90b9f00eb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8d3e14-c862-4ff2-be3c-f9097d45e44d">
      <Terms xmlns="http://schemas.microsoft.com/office/infopath/2007/PartnerControls"/>
    </lcf76f155ced4ddcb4097134ff3c332f>
    <TaxCatchAll xmlns="ed244b3a-3cb4-4596-bcbf-90b9f00ebf3d" xsi:nil="true"/>
    <SharedWithUsers xmlns="ed244b3a-3cb4-4596-bcbf-90b9f00ebf3d">
      <UserInfo>
        <DisplayName>Michelle Brown</DisplayName>
        <AccountId>500</AccountId>
        <AccountType/>
      </UserInfo>
      <UserInfo>
        <DisplayName>Tracey Posadas</DisplayName>
        <AccountId>501</AccountId>
        <AccountType/>
      </UserInfo>
      <UserInfo>
        <DisplayName>April Healy</DisplayName>
        <AccountId>502</AccountId>
        <AccountType/>
      </UserInfo>
      <UserInfo>
        <DisplayName>Kyle Holen</DisplayName>
        <AccountId>266</AccountId>
        <AccountType/>
      </UserInfo>
      <UserInfo>
        <DisplayName>Kate Cronin</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49A00-5C2D-9E46-B269-5CA50BEC610A}">
  <ds:schemaRefs>
    <ds:schemaRef ds:uri="http://schemas.openxmlformats.org/officeDocument/2006/bibliography"/>
  </ds:schemaRefs>
</ds:datastoreItem>
</file>

<file path=customXml/itemProps2.xml><?xml version="1.0" encoding="utf-8"?>
<ds:datastoreItem xmlns:ds="http://schemas.openxmlformats.org/officeDocument/2006/customXml" ds:itemID="{AD4D9478-6413-4208-9445-C1B54D027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d3e14-c862-4ff2-be3c-f9097d45e44d"/>
    <ds:schemaRef ds:uri="ed244b3a-3cb4-4596-bcbf-90b9f00eb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21AC5-F41E-48BA-9A83-653E7163F043}">
  <ds:schemaRefs>
    <ds:schemaRef ds:uri="http://schemas.microsoft.com/office/2006/metadata/properties"/>
    <ds:schemaRef ds:uri="http://schemas.microsoft.com/office/infopath/2007/PartnerControls"/>
    <ds:schemaRef ds:uri="7a8d3e14-c862-4ff2-be3c-f9097d45e44d"/>
    <ds:schemaRef ds:uri="ed244b3a-3cb4-4596-bcbf-90b9f00ebf3d"/>
  </ds:schemaRefs>
</ds:datastoreItem>
</file>

<file path=customXml/itemProps4.xml><?xml version="1.0" encoding="utf-8"?>
<ds:datastoreItem xmlns:ds="http://schemas.openxmlformats.org/officeDocument/2006/customXml" ds:itemID="{329FFC62-DC45-47EA-85BD-9AF853FCF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10524</Words>
  <Characters>59991</Characters>
  <Application>Microsoft Office Word</Application>
  <DocSecurity>0</DocSecurity>
  <Lines>499</Lines>
  <Paragraphs>140</Paragraphs>
  <ScaleCrop>false</ScaleCrop>
  <Company/>
  <LinksUpToDate>false</LinksUpToDate>
  <CharactersWithSpaces>70375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Billings</dc:creator>
  <cp:keywords/>
  <dc:description/>
  <cp:lastModifiedBy>Luke Mircea-Willats</cp:lastModifiedBy>
  <cp:revision>3</cp:revision>
  <dcterms:created xsi:type="dcterms:W3CDTF">2023-12-13T23:49:00Z</dcterms:created>
  <dcterms:modified xsi:type="dcterms:W3CDTF">2023-12-14T07:01:00Z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0x010100BBB557753D917F4BB9AAC182856F1219</vt:lpwstr>
  </property>
  <property fmtid="{D5CDD505-2E9C-101B-9397-08002B2CF9AE}" pid="3" name="MediaServiceImageTags">
    <vt:lpwstr/>
  </property>
  <property fmtid="{D5CDD505-2E9C-101B-9397-08002B2CF9AE}" pid="4" name="ClassificationContentMarkingHeaderShapeIds">
    <vt:lpwstr>1,2,3</vt:lpwstr>
  </property>
  <property fmtid="{D5CDD505-2E9C-101B-9397-08002B2CF9AE}" pid="5" name="ClassificationContentMarkingHeaderFontProps">
    <vt:lpwstr>#00b294,12,Calibri</vt:lpwstr>
  </property>
  <property fmtid="{D5CDD505-2E9C-101B-9397-08002B2CF9AE}" pid="6" name="ClassificationContentMarkingHeaderText">
    <vt:lpwstr>Proprietary</vt:lpwstr>
  </property>
  <property fmtid="{D5CDD505-2E9C-101B-9397-08002B2CF9AE}" pid="7" name="MSIP_Label_927fd646-07cb-4c4e-a107-4e4d6b30ba1b_Enabled">
    <vt:lpwstr>true</vt:lpwstr>
  </property>
  <property fmtid="{D5CDD505-2E9C-101B-9397-08002B2CF9AE}" pid="8" name="MSIP_Label_927fd646-07cb-4c4e-a107-4e4d6b30ba1b_SetDate">
    <vt:lpwstr>2023-11-28T15:26:07Z</vt:lpwstr>
  </property>
  <property fmtid="{D5CDD505-2E9C-101B-9397-08002B2CF9AE}" pid="9" name="MSIP_Label_927fd646-07cb-4c4e-a107-4e4d6b30ba1b_Method">
    <vt:lpwstr>Privileged</vt:lpwstr>
  </property>
  <property fmtid="{D5CDD505-2E9C-101B-9397-08002B2CF9AE}" pid="10" name="MSIP_Label_927fd646-07cb-4c4e-a107-4e4d6b30ba1b_Name">
    <vt:lpwstr>927fd646-07cb-4c4e-a107-4e4d6b30ba1b</vt:lpwstr>
  </property>
  <property fmtid="{D5CDD505-2E9C-101B-9397-08002B2CF9AE}" pid="11" name="MSIP_Label_927fd646-07cb-4c4e-a107-4e4d6b30ba1b_SiteId">
    <vt:lpwstr>a00de4ec-48a8-43a6-be74-e31274e2060d</vt:lpwstr>
  </property>
  <property fmtid="{D5CDD505-2E9C-101B-9397-08002B2CF9AE}" pid="12" name="MSIP_Label_927fd646-07cb-4c4e-a107-4e4d6b30ba1b_ActionId">
    <vt:lpwstr>39480d81-d69e-4730-82de-c39f92b25014</vt:lpwstr>
  </property>
  <property fmtid="{D5CDD505-2E9C-101B-9397-08002B2CF9AE}" pid="13" name="MSIP_Label_927fd646-07cb-4c4e-a107-4e4d6b30ba1b_ContentBits">
    <vt:lpwstr>1</vt:lpwstr>
  </property>
  <property fmtid="{D5CDD505-2E9C-101B-9397-08002B2CF9AE}" pid="14" name="_NewReviewCycle">
    <vt:lpwstr/>
  </property>
  <property fmtid="{D5CDD505-2E9C-101B-9397-08002B2CF9AE}" pid="15" name="_AdHocReviewCycleID">
    <vt:i4>1321441347</vt:i4>
  </property>
  <property fmtid="{D5CDD505-2E9C-101B-9397-08002B2CF9AE}" pid="16" name="_EmailSubject">
    <vt:lpwstr>Keynote data press release updated SSI and Merck info.docx</vt:lpwstr>
  </property>
  <property fmtid="{D5CDD505-2E9C-101B-9397-08002B2CF9AE}" pid="17" name="_AuthorEmail">
    <vt:lpwstr>sienna.choi@merck.com</vt:lpwstr>
  </property>
  <property fmtid="{D5CDD505-2E9C-101B-9397-08002B2CF9AE}" pid="18" name="_AuthorEmailDisplayName">
    <vt:lpwstr>Choi, Sienna</vt:lpwstr>
  </property>
  <property fmtid="{D5CDD505-2E9C-101B-9397-08002B2CF9AE}" pid="19" name="_PreviousAdHocReviewCycleID">
    <vt:i4>-2138892831</vt:i4>
  </property>
</Properties>
</file>