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49C68B" w14:textId="15B2D717" w:rsidR="00FE35D8" w:rsidRDefault="00FE35D8" w:rsidP="00FE35D8">
      <w:pPr>
        <w:jc w:val="both"/>
        <w:rPr>
          <w:rFonts w:ascii="Times New Roman" w:eastAsia="Times New Roman" w:hAnsi="Times New Roman" w:cs="Times New Roman"/>
          <w:b/>
          <w:bCs/>
          <w:sz w:val="24"/>
          <w:szCs w:val="24"/>
        </w:rPr>
      </w:pPr>
      <w:proofErr w:type="spellStart"/>
      <w:r w:rsidRPr="00190D0C">
        <w:rPr>
          <w:rFonts w:ascii="Times New Roman" w:hAnsi="Times New Roman" w:cs="Times New Roman"/>
          <w:b/>
          <w:sz w:val="24"/>
          <w:szCs w:val="24"/>
        </w:rPr>
        <w:t>agilon</w:t>
      </w:r>
      <w:proofErr w:type="spellEnd"/>
      <w:r w:rsidRPr="00190D0C">
        <w:rPr>
          <w:rFonts w:ascii="Times New Roman" w:hAnsi="Times New Roman" w:cs="Times New Roman"/>
          <w:b/>
          <w:sz w:val="24"/>
          <w:szCs w:val="24"/>
        </w:rPr>
        <w:t xml:space="preserve"> health, inc.</w:t>
      </w:r>
      <w:r w:rsidRPr="00C431D0">
        <w:rPr>
          <w:rFonts w:ascii="Times New Roman" w:hAnsi="Times New Roman" w:cs="Times New Roman"/>
          <w:b/>
          <w:sz w:val="24"/>
          <w:szCs w:val="24"/>
        </w:rPr>
        <w:t xml:space="preserve"> </w:t>
      </w:r>
      <w:r w:rsidRPr="00187E4A">
        <w:rPr>
          <w:rFonts w:ascii="Times New Roman" w:eastAsia="Times New Roman" w:hAnsi="Times New Roman" w:cs="Times New Roman"/>
          <w:b/>
          <w:bCs/>
          <w:sz w:val="24"/>
          <w:szCs w:val="24"/>
        </w:rPr>
        <w:t>Inve</w:t>
      </w:r>
      <w:r>
        <w:rPr>
          <w:rFonts w:ascii="Times New Roman" w:eastAsia="Times New Roman" w:hAnsi="Times New Roman" w:cs="Times New Roman"/>
          <w:b/>
          <w:bCs/>
          <w:sz w:val="24"/>
          <w:szCs w:val="24"/>
        </w:rPr>
        <w:t xml:space="preserve">stors </w:t>
      </w:r>
      <w:r w:rsidRPr="00187E4A">
        <w:rPr>
          <w:rFonts w:ascii="Times New Roman" w:eastAsia="Times New Roman" w:hAnsi="Times New Roman" w:cs="Times New Roman"/>
          <w:b/>
          <w:bCs/>
          <w:sz w:val="24"/>
          <w:szCs w:val="24"/>
        </w:rPr>
        <w:t xml:space="preserve">Reminder:  Kessler Topaz Meltzer &amp; Check, LLP Reminds </w:t>
      </w:r>
      <w:proofErr w:type="spellStart"/>
      <w:r w:rsidRPr="00190D0C">
        <w:rPr>
          <w:rFonts w:ascii="Times New Roman" w:hAnsi="Times New Roman" w:cs="Times New Roman"/>
          <w:b/>
          <w:sz w:val="24"/>
          <w:szCs w:val="24"/>
        </w:rPr>
        <w:t>agilon</w:t>
      </w:r>
      <w:proofErr w:type="spellEnd"/>
      <w:r w:rsidRPr="00190D0C">
        <w:rPr>
          <w:rFonts w:ascii="Times New Roman" w:hAnsi="Times New Roman" w:cs="Times New Roman"/>
          <w:b/>
          <w:sz w:val="24"/>
          <w:szCs w:val="24"/>
        </w:rPr>
        <w:t xml:space="preserve"> health, inc.</w:t>
      </w:r>
      <w:r w:rsidRPr="00C431D0">
        <w:rPr>
          <w:rFonts w:ascii="Times New Roman" w:hAnsi="Times New Roman" w:cs="Times New Roman"/>
          <w:b/>
          <w:sz w:val="24"/>
          <w:szCs w:val="24"/>
        </w:rPr>
        <w:t xml:space="preserve"> </w:t>
      </w:r>
      <w:r w:rsidRPr="00187E4A">
        <w:rPr>
          <w:rFonts w:ascii="Times New Roman" w:eastAsia="Times New Roman" w:hAnsi="Times New Roman" w:cs="Times New Roman"/>
          <w:b/>
          <w:bCs/>
          <w:sz w:val="24"/>
          <w:szCs w:val="24"/>
        </w:rPr>
        <w:t>Shareholders of Deadline in Securities Fraud Class Action Lawsuit</w:t>
      </w: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AGL</w:t>
      </w:r>
      <w:r>
        <w:rPr>
          <w:rFonts w:ascii="Times New Roman" w:eastAsia="Times New Roman" w:hAnsi="Times New Roman" w:cs="Times New Roman"/>
          <w:b/>
          <w:bCs/>
          <w:sz w:val="24"/>
          <w:szCs w:val="24"/>
        </w:rPr>
        <w:t>)</w:t>
      </w:r>
    </w:p>
    <w:p w14:paraId="0D54580A" w14:textId="5EEF1984" w:rsidR="00BF03CA" w:rsidRPr="00157C5E" w:rsidRDefault="00CC2ABA" w:rsidP="00672FCC">
      <w:pPr>
        <w:jc w:val="both"/>
        <w:rPr>
          <w:rFonts w:ascii="Times New Roman" w:hAnsi="Times New Roman" w:cs="Times New Roman"/>
          <w:sz w:val="24"/>
          <w:szCs w:val="24"/>
        </w:rPr>
      </w:pPr>
      <w:r>
        <w:rPr>
          <w:rFonts w:ascii="Times New Roman" w:eastAsia="Times New Roman" w:hAnsi="Times New Roman" w:cs="Times New Roman"/>
          <w:sz w:val="24"/>
          <w:szCs w:val="24"/>
        </w:rPr>
        <w:t>R</w:t>
      </w:r>
      <w:r w:rsidR="0019314D" w:rsidRPr="00157C5E">
        <w:rPr>
          <w:rFonts w:ascii="Times New Roman" w:eastAsia="Times New Roman" w:hAnsi="Times New Roman" w:cs="Times New Roman"/>
          <w:sz w:val="24"/>
          <w:szCs w:val="24"/>
        </w:rPr>
        <w:t>adnor, PA</w:t>
      </w:r>
      <w:r w:rsidR="003D6331">
        <w:rPr>
          <w:rFonts w:ascii="Times New Roman" w:eastAsia="Times New Roman" w:hAnsi="Times New Roman" w:cs="Times New Roman"/>
          <w:sz w:val="24"/>
          <w:szCs w:val="24"/>
        </w:rPr>
        <w:t xml:space="preserve"> May </w:t>
      </w:r>
      <w:r w:rsidR="00FE35D8">
        <w:rPr>
          <w:rFonts w:ascii="Times New Roman" w:eastAsia="Times New Roman" w:hAnsi="Times New Roman" w:cs="Times New Roman"/>
          <w:sz w:val="24"/>
          <w:szCs w:val="24"/>
        </w:rPr>
        <w:t>5</w:t>
      </w:r>
      <w:r w:rsidR="00B23680" w:rsidRPr="00157C5E">
        <w:rPr>
          <w:rFonts w:ascii="Times New Roman" w:hAnsi="Times New Roman" w:cs="Times New Roman"/>
          <w:sz w:val="24"/>
          <w:szCs w:val="24"/>
        </w:rPr>
        <w:t>, 202</w:t>
      </w:r>
      <w:r w:rsidR="001E0D49">
        <w:rPr>
          <w:rFonts w:ascii="Times New Roman" w:hAnsi="Times New Roman" w:cs="Times New Roman"/>
          <w:sz w:val="24"/>
          <w:szCs w:val="24"/>
        </w:rPr>
        <w:t>4</w:t>
      </w:r>
      <w:r w:rsidR="00956F43" w:rsidRPr="00157C5E">
        <w:rPr>
          <w:rFonts w:ascii="Times New Roman" w:hAnsi="Times New Roman" w:cs="Times New Roman"/>
          <w:sz w:val="24"/>
          <w:szCs w:val="24"/>
        </w:rPr>
        <w:t xml:space="preserve"> </w:t>
      </w:r>
      <w:r w:rsidR="00B23680" w:rsidRPr="00157C5E">
        <w:rPr>
          <w:rFonts w:ascii="Times New Roman" w:hAnsi="Times New Roman" w:cs="Times New Roman"/>
          <w:sz w:val="24"/>
          <w:szCs w:val="24"/>
        </w:rPr>
        <w:t xml:space="preserve">– </w:t>
      </w:r>
      <w:r w:rsidR="004666B7" w:rsidRPr="00157C5E">
        <w:rPr>
          <w:rFonts w:ascii="Times New Roman" w:eastAsia="Times New Roman" w:hAnsi="Times New Roman" w:cs="Times New Roman"/>
          <w:sz w:val="24"/>
          <w:szCs w:val="24"/>
        </w:rPr>
        <w:t xml:space="preserve">The law firm of </w:t>
      </w:r>
      <w:hyperlink r:id="rId7" w:history="1">
        <w:r w:rsidR="004666B7" w:rsidRPr="00CA3F64">
          <w:rPr>
            <w:rStyle w:val="Hyperlink"/>
            <w:rFonts w:ascii="Times New Roman" w:eastAsia="Times New Roman" w:hAnsi="Times New Roman" w:cs="Times New Roman"/>
            <w:color w:val="0070C0"/>
            <w:sz w:val="24"/>
            <w:szCs w:val="24"/>
          </w:rPr>
          <w:t>Kessler Topaz Meltzer &amp; Check, LLP</w:t>
        </w:r>
      </w:hyperlink>
      <w:r w:rsidR="004666B7" w:rsidRPr="00157C5E">
        <w:rPr>
          <w:rFonts w:ascii="Times New Roman" w:eastAsia="Times New Roman" w:hAnsi="Times New Roman" w:cs="Times New Roman"/>
          <w:sz w:val="24"/>
          <w:szCs w:val="24"/>
        </w:rPr>
        <w:t xml:space="preserve"> informs investors that</w:t>
      </w:r>
      <w:r w:rsidR="008D6131">
        <w:rPr>
          <w:rFonts w:ascii="Times New Roman" w:eastAsia="Times New Roman" w:hAnsi="Times New Roman" w:cs="Times New Roman"/>
          <w:sz w:val="24"/>
          <w:szCs w:val="24"/>
        </w:rPr>
        <w:t xml:space="preserve"> </w:t>
      </w:r>
      <w:r w:rsidR="0047354C" w:rsidRPr="00157C5E">
        <w:rPr>
          <w:rFonts w:ascii="Times New Roman" w:eastAsia="Times New Roman" w:hAnsi="Times New Roman" w:cs="Times New Roman"/>
          <w:sz w:val="24"/>
          <w:szCs w:val="24"/>
        </w:rPr>
        <w:t>the firm</w:t>
      </w:r>
      <w:r w:rsidR="004666B7" w:rsidRPr="00157C5E">
        <w:rPr>
          <w:rFonts w:ascii="Times New Roman" w:eastAsia="Times New Roman" w:hAnsi="Times New Roman" w:cs="Times New Roman"/>
          <w:sz w:val="24"/>
          <w:szCs w:val="24"/>
        </w:rPr>
        <w:t xml:space="preserve"> has filed </w:t>
      </w:r>
      <w:r w:rsidR="0047354C" w:rsidRPr="00157C5E">
        <w:rPr>
          <w:rFonts w:ascii="Times New Roman" w:eastAsia="Times New Roman" w:hAnsi="Times New Roman" w:cs="Times New Roman"/>
          <w:sz w:val="24"/>
          <w:szCs w:val="24"/>
        </w:rPr>
        <w:t xml:space="preserve">a </w:t>
      </w:r>
      <w:hyperlink r:id="rId8" w:history="1">
        <w:r w:rsidR="0047354C" w:rsidRPr="00CA3F64">
          <w:rPr>
            <w:rStyle w:val="Hyperlink"/>
            <w:rFonts w:ascii="Times New Roman" w:eastAsia="Times New Roman" w:hAnsi="Times New Roman" w:cs="Times New Roman"/>
            <w:color w:val="0070C0"/>
            <w:sz w:val="24"/>
            <w:szCs w:val="24"/>
          </w:rPr>
          <w:t xml:space="preserve">securities </w:t>
        </w:r>
        <w:r w:rsidR="00BF78FB" w:rsidRPr="00CA3F64">
          <w:rPr>
            <w:rStyle w:val="Hyperlink"/>
            <w:rFonts w:ascii="Times New Roman" w:eastAsia="Times New Roman" w:hAnsi="Times New Roman" w:cs="Times New Roman"/>
            <w:color w:val="0070C0"/>
            <w:sz w:val="24"/>
            <w:szCs w:val="24"/>
          </w:rPr>
          <w:t xml:space="preserve">fraud </w:t>
        </w:r>
        <w:r w:rsidR="0047354C" w:rsidRPr="00CA3F64">
          <w:rPr>
            <w:rStyle w:val="Hyperlink"/>
            <w:rFonts w:ascii="Times New Roman" w:eastAsia="Times New Roman" w:hAnsi="Times New Roman" w:cs="Times New Roman"/>
            <w:color w:val="0070C0"/>
            <w:sz w:val="24"/>
            <w:szCs w:val="24"/>
          </w:rPr>
          <w:t>class action lawsuit</w:t>
        </w:r>
      </w:hyperlink>
      <w:r w:rsidR="0047354C" w:rsidRPr="00157C5E">
        <w:rPr>
          <w:rFonts w:ascii="Times New Roman" w:eastAsia="Times New Roman" w:hAnsi="Times New Roman" w:cs="Times New Roman"/>
          <w:sz w:val="24"/>
          <w:szCs w:val="24"/>
        </w:rPr>
        <w:t xml:space="preserve"> </w:t>
      </w:r>
      <w:r w:rsidR="004666B7" w:rsidRPr="00157C5E">
        <w:rPr>
          <w:rFonts w:ascii="Times New Roman" w:eastAsia="Times New Roman" w:hAnsi="Times New Roman" w:cs="Times New Roman"/>
          <w:sz w:val="24"/>
          <w:szCs w:val="24"/>
        </w:rPr>
        <w:t>against</w:t>
      </w:r>
      <w:r w:rsidR="00534205" w:rsidRPr="00157C5E">
        <w:rPr>
          <w:rFonts w:ascii="Times New Roman" w:eastAsia="Times New Roman" w:hAnsi="Times New Roman" w:cs="Times New Roman"/>
          <w:sz w:val="24"/>
          <w:szCs w:val="24"/>
        </w:rPr>
        <w:t xml:space="preserve"> </w:t>
      </w:r>
      <w:proofErr w:type="spellStart"/>
      <w:r w:rsidR="00541D74">
        <w:rPr>
          <w:rFonts w:ascii="Times New Roman" w:hAnsi="Times New Roman" w:cs="Times New Roman"/>
          <w:sz w:val="24"/>
          <w:szCs w:val="24"/>
        </w:rPr>
        <w:t>agilon</w:t>
      </w:r>
      <w:proofErr w:type="spellEnd"/>
      <w:r w:rsidR="00541D74">
        <w:rPr>
          <w:rFonts w:ascii="Times New Roman" w:hAnsi="Times New Roman" w:cs="Times New Roman"/>
          <w:sz w:val="24"/>
          <w:szCs w:val="24"/>
        </w:rPr>
        <w:t xml:space="preserve"> health, inc.</w:t>
      </w:r>
      <w:r w:rsidR="00BF03CA" w:rsidRPr="00157C5E">
        <w:rPr>
          <w:rFonts w:ascii="Times New Roman" w:hAnsi="Times New Roman" w:cs="Times New Roman"/>
          <w:sz w:val="24"/>
          <w:szCs w:val="24"/>
        </w:rPr>
        <w:t xml:space="preserve"> </w:t>
      </w:r>
      <w:r w:rsidR="00BF78FB" w:rsidRPr="00157C5E">
        <w:rPr>
          <w:rFonts w:ascii="Times New Roman" w:hAnsi="Times New Roman" w:cs="Times New Roman"/>
          <w:sz w:val="24"/>
          <w:szCs w:val="24"/>
        </w:rPr>
        <w:t>(</w:t>
      </w:r>
      <w:hyperlink r:id="rId9" w:history="1">
        <w:r w:rsidR="00BF78FB" w:rsidRPr="00CA3F64">
          <w:rPr>
            <w:rStyle w:val="Hyperlink"/>
            <w:rFonts w:ascii="Times New Roman" w:hAnsi="Times New Roman" w:cs="Times New Roman"/>
            <w:color w:val="0070C0"/>
            <w:sz w:val="24"/>
            <w:szCs w:val="24"/>
          </w:rPr>
          <w:t>N</w:t>
        </w:r>
        <w:r w:rsidR="001E0D49" w:rsidRPr="00CA3F64">
          <w:rPr>
            <w:rStyle w:val="Hyperlink"/>
            <w:rFonts w:ascii="Times New Roman" w:hAnsi="Times New Roman" w:cs="Times New Roman"/>
            <w:color w:val="0070C0"/>
            <w:sz w:val="24"/>
            <w:szCs w:val="24"/>
          </w:rPr>
          <w:t>YSE</w:t>
        </w:r>
        <w:r w:rsidR="00BF78FB" w:rsidRPr="00CA3F64">
          <w:rPr>
            <w:rStyle w:val="Hyperlink"/>
            <w:rFonts w:ascii="Times New Roman" w:hAnsi="Times New Roman" w:cs="Times New Roman"/>
            <w:color w:val="0070C0"/>
            <w:sz w:val="24"/>
            <w:szCs w:val="24"/>
          </w:rPr>
          <w:t xml:space="preserve">: </w:t>
        </w:r>
        <w:r w:rsidR="00541D74" w:rsidRPr="00CA3F64">
          <w:rPr>
            <w:rStyle w:val="Hyperlink"/>
            <w:rFonts w:ascii="Times New Roman" w:hAnsi="Times New Roman" w:cs="Times New Roman"/>
            <w:color w:val="0070C0"/>
            <w:sz w:val="24"/>
            <w:szCs w:val="24"/>
          </w:rPr>
          <w:t>AGL</w:t>
        </w:r>
      </w:hyperlink>
      <w:r w:rsidR="00BF78FB">
        <w:rPr>
          <w:rFonts w:ascii="Times New Roman" w:hAnsi="Times New Roman" w:cs="Times New Roman"/>
          <w:sz w:val="24"/>
          <w:szCs w:val="24"/>
        </w:rPr>
        <w:t xml:space="preserve">) </w:t>
      </w:r>
      <w:r w:rsidR="00BF03CA" w:rsidRPr="00157C5E">
        <w:rPr>
          <w:rFonts w:ascii="Times New Roman" w:hAnsi="Times New Roman" w:cs="Times New Roman"/>
          <w:sz w:val="24"/>
          <w:szCs w:val="24"/>
        </w:rPr>
        <w:t>(</w:t>
      </w:r>
      <w:r w:rsidR="004C176E">
        <w:rPr>
          <w:rFonts w:ascii="Times New Roman" w:hAnsi="Times New Roman" w:cs="Times New Roman"/>
          <w:sz w:val="24"/>
          <w:szCs w:val="24"/>
        </w:rPr>
        <w:t>“</w:t>
      </w:r>
      <w:proofErr w:type="spellStart"/>
      <w:r w:rsidR="00541D74">
        <w:rPr>
          <w:rFonts w:ascii="Times New Roman" w:hAnsi="Times New Roman" w:cs="Times New Roman"/>
          <w:sz w:val="24"/>
          <w:szCs w:val="24"/>
        </w:rPr>
        <w:t>agilon</w:t>
      </w:r>
      <w:proofErr w:type="spellEnd"/>
      <w:r w:rsidR="00BF03CA" w:rsidRPr="00157C5E">
        <w:rPr>
          <w:rFonts w:ascii="Times New Roman" w:hAnsi="Times New Roman" w:cs="Times New Roman"/>
          <w:sz w:val="24"/>
          <w:szCs w:val="24"/>
        </w:rPr>
        <w:t>”</w:t>
      </w:r>
      <w:r w:rsidR="005F6940">
        <w:rPr>
          <w:rFonts w:ascii="Times New Roman" w:hAnsi="Times New Roman" w:cs="Times New Roman"/>
          <w:sz w:val="24"/>
          <w:szCs w:val="24"/>
        </w:rPr>
        <w:t xml:space="preserve"> or the “Company”</w:t>
      </w:r>
      <w:r w:rsidR="00BF03CA" w:rsidRPr="00157C5E">
        <w:rPr>
          <w:rFonts w:ascii="Times New Roman" w:hAnsi="Times New Roman" w:cs="Times New Roman"/>
          <w:sz w:val="24"/>
          <w:szCs w:val="24"/>
        </w:rPr>
        <w:t>)</w:t>
      </w:r>
      <w:r w:rsidR="0045329F">
        <w:rPr>
          <w:rFonts w:ascii="Times New Roman" w:hAnsi="Times New Roman" w:cs="Times New Roman"/>
          <w:sz w:val="24"/>
          <w:szCs w:val="24"/>
        </w:rPr>
        <w:t xml:space="preserve">. </w:t>
      </w:r>
      <w:r w:rsidR="00BF03CA" w:rsidRPr="00157C5E">
        <w:rPr>
          <w:rFonts w:ascii="Times New Roman" w:hAnsi="Times New Roman" w:cs="Times New Roman"/>
          <w:sz w:val="24"/>
          <w:szCs w:val="24"/>
        </w:rPr>
        <w:t xml:space="preserve"> This action, captioned </w:t>
      </w:r>
      <w:r w:rsidR="00541D74">
        <w:rPr>
          <w:rFonts w:ascii="Times New Roman" w:hAnsi="Times New Roman" w:cs="Times New Roman"/>
          <w:i/>
          <w:sz w:val="24"/>
          <w:szCs w:val="24"/>
        </w:rPr>
        <w:t>Hope</w:t>
      </w:r>
      <w:r w:rsidR="00BF03CA" w:rsidRPr="00D119CB">
        <w:rPr>
          <w:rFonts w:ascii="Times New Roman" w:hAnsi="Times New Roman" w:cs="Times New Roman"/>
          <w:i/>
          <w:sz w:val="24"/>
          <w:szCs w:val="24"/>
        </w:rPr>
        <w:t xml:space="preserve"> v. </w:t>
      </w:r>
      <w:proofErr w:type="spellStart"/>
      <w:r w:rsidR="00541D74">
        <w:rPr>
          <w:rFonts w:ascii="Times New Roman" w:hAnsi="Times New Roman" w:cs="Times New Roman"/>
          <w:i/>
          <w:sz w:val="24"/>
          <w:szCs w:val="24"/>
        </w:rPr>
        <w:t>agilon</w:t>
      </w:r>
      <w:proofErr w:type="spellEnd"/>
      <w:r w:rsidR="00541D74">
        <w:rPr>
          <w:rFonts w:ascii="Times New Roman" w:hAnsi="Times New Roman" w:cs="Times New Roman"/>
          <w:i/>
          <w:sz w:val="24"/>
          <w:szCs w:val="24"/>
        </w:rPr>
        <w:t xml:space="preserve"> health, inc</w:t>
      </w:r>
      <w:r w:rsidR="00863834" w:rsidRPr="00157C5E">
        <w:rPr>
          <w:rFonts w:ascii="Times New Roman" w:hAnsi="Times New Roman" w:cs="Times New Roman"/>
          <w:i/>
          <w:sz w:val="24"/>
          <w:szCs w:val="24"/>
        </w:rPr>
        <w:t>.,</w:t>
      </w:r>
      <w:r w:rsidR="00BF03CA" w:rsidRPr="00157C5E">
        <w:rPr>
          <w:rFonts w:ascii="Times New Roman" w:hAnsi="Times New Roman" w:cs="Times New Roman"/>
          <w:i/>
          <w:sz w:val="24"/>
          <w:szCs w:val="24"/>
        </w:rPr>
        <w:t xml:space="preserve"> et al.</w:t>
      </w:r>
      <w:r w:rsidR="00BF03CA" w:rsidRPr="00157C5E">
        <w:rPr>
          <w:rFonts w:ascii="Times New Roman" w:hAnsi="Times New Roman" w:cs="Times New Roman"/>
          <w:sz w:val="24"/>
          <w:szCs w:val="24"/>
        </w:rPr>
        <w:t xml:space="preserve">, Case No. </w:t>
      </w:r>
      <w:r w:rsidR="00962B74" w:rsidRPr="00962B74">
        <w:rPr>
          <w:rFonts w:ascii="Times New Roman" w:hAnsi="Times New Roman" w:cs="Times New Roman"/>
          <w:sz w:val="24"/>
          <w:szCs w:val="24"/>
        </w:rPr>
        <w:t>1:24-cv-00305</w:t>
      </w:r>
      <w:r w:rsidR="008D6131">
        <w:rPr>
          <w:rFonts w:ascii="Times New Roman" w:hAnsi="Times New Roman" w:cs="Times New Roman"/>
          <w:sz w:val="24"/>
          <w:szCs w:val="24"/>
        </w:rPr>
        <w:t>,</w:t>
      </w:r>
      <w:r w:rsidR="00BF03CA" w:rsidRPr="00157C5E">
        <w:rPr>
          <w:rFonts w:ascii="Times New Roman" w:hAnsi="Times New Roman" w:cs="Times New Roman"/>
          <w:sz w:val="24"/>
          <w:szCs w:val="24"/>
        </w:rPr>
        <w:t xml:space="preserve"> </w:t>
      </w:r>
      <w:r w:rsidR="0045329F">
        <w:rPr>
          <w:rFonts w:ascii="Times New Roman" w:hAnsi="Times New Roman" w:cs="Times New Roman"/>
          <w:sz w:val="24"/>
          <w:szCs w:val="24"/>
        </w:rPr>
        <w:t>was</w:t>
      </w:r>
      <w:r w:rsidR="00BF03CA" w:rsidRPr="00157C5E">
        <w:rPr>
          <w:rFonts w:ascii="Times New Roman" w:hAnsi="Times New Roman" w:cs="Times New Roman"/>
          <w:sz w:val="24"/>
          <w:szCs w:val="24"/>
        </w:rPr>
        <w:t xml:space="preserve"> filed in the Unite</w:t>
      </w:r>
      <w:r w:rsidR="00863834" w:rsidRPr="00157C5E">
        <w:rPr>
          <w:rFonts w:ascii="Times New Roman" w:hAnsi="Times New Roman" w:cs="Times New Roman"/>
          <w:sz w:val="24"/>
          <w:szCs w:val="24"/>
        </w:rPr>
        <w:t>d States District Court</w:t>
      </w:r>
      <w:r w:rsidR="00197208">
        <w:rPr>
          <w:rFonts w:ascii="Times New Roman" w:hAnsi="Times New Roman" w:cs="Times New Roman"/>
          <w:sz w:val="24"/>
          <w:szCs w:val="24"/>
        </w:rPr>
        <w:t xml:space="preserve"> </w:t>
      </w:r>
      <w:r w:rsidR="00BF5529">
        <w:rPr>
          <w:rFonts w:ascii="Times New Roman" w:hAnsi="Times New Roman" w:cs="Times New Roman"/>
          <w:sz w:val="24"/>
          <w:szCs w:val="24"/>
        </w:rPr>
        <w:t xml:space="preserve">for the </w:t>
      </w:r>
      <w:r w:rsidR="00F60E5F">
        <w:rPr>
          <w:rFonts w:ascii="Times New Roman" w:hAnsi="Times New Roman" w:cs="Times New Roman"/>
          <w:sz w:val="24"/>
          <w:szCs w:val="24"/>
        </w:rPr>
        <w:t xml:space="preserve">Western </w:t>
      </w:r>
      <w:r w:rsidR="00BF5529">
        <w:rPr>
          <w:rFonts w:ascii="Times New Roman" w:hAnsi="Times New Roman" w:cs="Times New Roman"/>
          <w:sz w:val="24"/>
          <w:szCs w:val="24"/>
        </w:rPr>
        <w:t xml:space="preserve">District </w:t>
      </w:r>
      <w:r w:rsidR="0045329F">
        <w:rPr>
          <w:rFonts w:ascii="Times New Roman" w:hAnsi="Times New Roman" w:cs="Times New Roman"/>
          <w:sz w:val="24"/>
          <w:szCs w:val="24"/>
        </w:rPr>
        <w:t xml:space="preserve">of </w:t>
      </w:r>
      <w:r w:rsidR="00F60E5F">
        <w:rPr>
          <w:rFonts w:ascii="Times New Roman" w:hAnsi="Times New Roman" w:cs="Times New Roman"/>
          <w:sz w:val="24"/>
          <w:szCs w:val="24"/>
        </w:rPr>
        <w:t>Texas</w:t>
      </w:r>
      <w:r w:rsidR="0045329F">
        <w:rPr>
          <w:rFonts w:ascii="Times New Roman" w:hAnsi="Times New Roman" w:cs="Times New Roman"/>
          <w:sz w:val="24"/>
          <w:szCs w:val="24"/>
        </w:rPr>
        <w:t xml:space="preserve"> and </w:t>
      </w:r>
      <w:r w:rsidR="00E46CFE">
        <w:rPr>
          <w:rFonts w:ascii="Times New Roman" w:hAnsi="Times New Roman" w:cs="Times New Roman"/>
          <w:sz w:val="24"/>
          <w:szCs w:val="24"/>
        </w:rPr>
        <w:t xml:space="preserve">expanded the class period which was pled in a first-filed case in that same </w:t>
      </w:r>
      <w:r w:rsidR="0045329F">
        <w:rPr>
          <w:rFonts w:ascii="Times New Roman" w:hAnsi="Times New Roman" w:cs="Times New Roman"/>
          <w:sz w:val="24"/>
          <w:szCs w:val="24"/>
        </w:rPr>
        <w:t>Court</w:t>
      </w:r>
      <w:r w:rsidR="00B13FA6" w:rsidRPr="00157C5E">
        <w:rPr>
          <w:rFonts w:ascii="Times New Roman" w:hAnsi="Times New Roman" w:cs="Times New Roman"/>
          <w:sz w:val="24"/>
          <w:szCs w:val="24"/>
        </w:rPr>
        <w:t>.</w:t>
      </w:r>
      <w:r w:rsidR="00820BF5">
        <w:rPr>
          <w:rFonts w:ascii="Times New Roman" w:hAnsi="Times New Roman" w:cs="Times New Roman"/>
          <w:sz w:val="24"/>
          <w:szCs w:val="24"/>
        </w:rPr>
        <w:t xml:space="preserve"> </w:t>
      </w:r>
      <w:r w:rsidR="00E46CFE">
        <w:rPr>
          <w:rFonts w:ascii="Times New Roman" w:hAnsi="Times New Roman" w:cs="Times New Roman"/>
          <w:sz w:val="24"/>
          <w:szCs w:val="24"/>
        </w:rPr>
        <w:t xml:space="preserve"> After the </w:t>
      </w:r>
      <w:r w:rsidR="00E46CFE" w:rsidRPr="008C30F1">
        <w:rPr>
          <w:rFonts w:ascii="Times New Roman" w:hAnsi="Times New Roman" w:cs="Times New Roman"/>
          <w:i/>
          <w:iCs/>
          <w:sz w:val="24"/>
          <w:szCs w:val="24"/>
        </w:rPr>
        <w:t>Hope</w:t>
      </w:r>
      <w:r w:rsidR="00E46CFE">
        <w:rPr>
          <w:rFonts w:ascii="Times New Roman" w:hAnsi="Times New Roman" w:cs="Times New Roman"/>
          <w:sz w:val="24"/>
          <w:szCs w:val="24"/>
        </w:rPr>
        <w:t xml:space="preserve"> action was filed, another case was filed </w:t>
      </w:r>
      <w:r w:rsidR="0045329F">
        <w:rPr>
          <w:rFonts w:ascii="Times New Roman" w:hAnsi="Times New Roman" w:cs="Times New Roman"/>
          <w:sz w:val="24"/>
          <w:szCs w:val="24"/>
        </w:rPr>
        <w:t xml:space="preserve">against </w:t>
      </w:r>
      <w:proofErr w:type="spellStart"/>
      <w:r w:rsidR="0045329F">
        <w:rPr>
          <w:rFonts w:ascii="Times New Roman" w:hAnsi="Times New Roman" w:cs="Times New Roman"/>
          <w:sz w:val="24"/>
          <w:szCs w:val="24"/>
        </w:rPr>
        <w:t>agilon</w:t>
      </w:r>
      <w:proofErr w:type="spellEnd"/>
      <w:r w:rsidR="0045329F">
        <w:rPr>
          <w:rFonts w:ascii="Times New Roman" w:hAnsi="Times New Roman" w:cs="Times New Roman"/>
          <w:sz w:val="24"/>
          <w:szCs w:val="24"/>
        </w:rPr>
        <w:t xml:space="preserve"> in another Court, </w:t>
      </w:r>
      <w:r w:rsidR="00820BF5">
        <w:rPr>
          <w:rFonts w:ascii="Times New Roman" w:hAnsi="Times New Roman" w:cs="Times New Roman"/>
          <w:sz w:val="24"/>
          <w:szCs w:val="24"/>
        </w:rPr>
        <w:t>the United States District Court for the Southern District of New York</w:t>
      </w:r>
      <w:r w:rsidR="0045329F">
        <w:rPr>
          <w:rFonts w:ascii="Times New Roman" w:hAnsi="Times New Roman" w:cs="Times New Roman"/>
          <w:sz w:val="24"/>
          <w:szCs w:val="24"/>
        </w:rPr>
        <w:t xml:space="preserve">, which even further expanded the class period </w:t>
      </w:r>
      <w:r w:rsidR="009249C4">
        <w:rPr>
          <w:rFonts w:ascii="Times New Roman" w:hAnsi="Times New Roman" w:cs="Times New Roman"/>
          <w:sz w:val="24"/>
          <w:szCs w:val="24"/>
        </w:rPr>
        <w:t xml:space="preserve">as pled in the </w:t>
      </w:r>
      <w:r w:rsidR="009249C4" w:rsidRPr="008C30F1">
        <w:rPr>
          <w:rFonts w:ascii="Times New Roman" w:hAnsi="Times New Roman" w:cs="Times New Roman"/>
          <w:i/>
          <w:iCs/>
          <w:sz w:val="24"/>
          <w:szCs w:val="24"/>
        </w:rPr>
        <w:t>Hope</w:t>
      </w:r>
      <w:r w:rsidR="009249C4">
        <w:rPr>
          <w:rFonts w:ascii="Times New Roman" w:hAnsi="Times New Roman" w:cs="Times New Roman"/>
          <w:sz w:val="24"/>
          <w:szCs w:val="24"/>
        </w:rPr>
        <w:t xml:space="preserve"> action </w:t>
      </w:r>
      <w:r w:rsidR="0045329F">
        <w:rPr>
          <w:rFonts w:ascii="Times New Roman" w:hAnsi="Times New Roman" w:cs="Times New Roman"/>
          <w:sz w:val="24"/>
          <w:szCs w:val="24"/>
        </w:rPr>
        <w:t>as that case is brought</w:t>
      </w:r>
      <w:r w:rsidR="00820BF5">
        <w:rPr>
          <w:rFonts w:ascii="Times New Roman" w:hAnsi="Times New Roman" w:cs="Times New Roman"/>
          <w:sz w:val="24"/>
          <w:szCs w:val="24"/>
        </w:rPr>
        <w:t xml:space="preserve"> </w:t>
      </w:r>
      <w:r w:rsidR="00820BF5" w:rsidRPr="00157C5E">
        <w:rPr>
          <w:rFonts w:ascii="Times New Roman" w:hAnsi="Times New Roman" w:cs="Times New Roman"/>
          <w:sz w:val="24"/>
          <w:szCs w:val="24"/>
        </w:rPr>
        <w:t xml:space="preserve">on behalf of investors who purchased or acquired </w:t>
      </w:r>
      <w:proofErr w:type="spellStart"/>
      <w:r w:rsidR="00820BF5">
        <w:rPr>
          <w:rFonts w:ascii="Times New Roman" w:hAnsi="Times New Roman" w:cs="Times New Roman"/>
          <w:sz w:val="24"/>
          <w:szCs w:val="24"/>
        </w:rPr>
        <w:t>agilon</w:t>
      </w:r>
      <w:proofErr w:type="spellEnd"/>
      <w:r w:rsidR="00820BF5" w:rsidRPr="00157C5E">
        <w:rPr>
          <w:rFonts w:ascii="Times New Roman" w:hAnsi="Times New Roman" w:cs="Times New Roman"/>
          <w:sz w:val="24"/>
          <w:szCs w:val="24"/>
        </w:rPr>
        <w:t xml:space="preserve"> </w:t>
      </w:r>
      <w:r w:rsidR="00820BF5">
        <w:rPr>
          <w:rFonts w:ascii="Times New Roman" w:hAnsi="Times New Roman" w:cs="Times New Roman"/>
          <w:sz w:val="24"/>
          <w:szCs w:val="24"/>
        </w:rPr>
        <w:t>common stock</w:t>
      </w:r>
      <w:r w:rsidR="00820BF5" w:rsidRPr="00157C5E">
        <w:rPr>
          <w:rFonts w:ascii="Times New Roman" w:hAnsi="Times New Roman" w:cs="Times New Roman"/>
          <w:sz w:val="24"/>
          <w:szCs w:val="24"/>
        </w:rPr>
        <w:t xml:space="preserve"> between</w:t>
      </w:r>
      <w:r w:rsidR="00820BF5" w:rsidRPr="00157C5E">
        <w:rPr>
          <w:rFonts w:ascii="Times New Roman" w:hAnsi="Times New Roman" w:cs="Times New Roman"/>
          <w:b/>
          <w:sz w:val="24"/>
          <w:szCs w:val="24"/>
        </w:rPr>
        <w:t xml:space="preserve"> </w:t>
      </w:r>
      <w:r w:rsidR="00820BF5">
        <w:rPr>
          <w:rFonts w:ascii="Times New Roman" w:hAnsi="Times New Roman" w:cs="Times New Roman"/>
          <w:color w:val="000000" w:themeColor="text1"/>
          <w:sz w:val="24"/>
          <w:szCs w:val="24"/>
        </w:rPr>
        <w:t>April 15, 2021, and February 27</w:t>
      </w:r>
      <w:r w:rsidR="00820BF5" w:rsidRPr="00BE573E">
        <w:rPr>
          <w:rFonts w:ascii="Times New Roman" w:hAnsi="Times New Roman" w:cs="Times New Roman"/>
          <w:color w:val="000000" w:themeColor="text1"/>
          <w:sz w:val="24"/>
          <w:szCs w:val="24"/>
        </w:rPr>
        <w:t>, 202</w:t>
      </w:r>
      <w:r w:rsidR="00820BF5">
        <w:rPr>
          <w:rFonts w:ascii="Times New Roman" w:hAnsi="Times New Roman" w:cs="Times New Roman"/>
          <w:color w:val="000000" w:themeColor="text1"/>
          <w:sz w:val="24"/>
          <w:szCs w:val="24"/>
        </w:rPr>
        <w:t>4</w:t>
      </w:r>
      <w:r w:rsidR="00820BF5" w:rsidRPr="00157C5E">
        <w:rPr>
          <w:rFonts w:ascii="Times New Roman" w:hAnsi="Times New Roman" w:cs="Times New Roman"/>
          <w:sz w:val="24"/>
          <w:szCs w:val="24"/>
        </w:rPr>
        <w:t>, inclusive (the “Class Period”).</w:t>
      </w:r>
    </w:p>
    <w:p w14:paraId="72EED24B" w14:textId="7A4AD1CF" w:rsidR="00054519" w:rsidRDefault="006503F0" w:rsidP="00672FCC">
      <w:pPr>
        <w:jc w:val="both"/>
        <w:rPr>
          <w:rFonts w:ascii="Times New Roman" w:eastAsia="Times New Roman" w:hAnsi="Times New Roman" w:cs="Times New Roman"/>
          <w:b/>
          <w:i/>
          <w:sz w:val="24"/>
          <w:szCs w:val="24"/>
        </w:rPr>
      </w:pPr>
      <w:r w:rsidRPr="00906F64">
        <w:rPr>
          <w:rFonts w:ascii="Times New Roman" w:eastAsia="Times New Roman" w:hAnsi="Times New Roman" w:cs="Times New Roman"/>
          <w:b/>
          <w:i/>
          <w:sz w:val="24"/>
          <w:szCs w:val="24"/>
        </w:rPr>
        <w:t xml:space="preserve">Important Deadline Reminder:  </w:t>
      </w:r>
      <w:r w:rsidR="00054519" w:rsidRPr="00054519">
        <w:rPr>
          <w:rFonts w:ascii="Times New Roman" w:eastAsia="Times New Roman" w:hAnsi="Times New Roman" w:cs="Times New Roman"/>
          <w:b/>
          <w:i/>
          <w:sz w:val="24"/>
          <w:szCs w:val="24"/>
        </w:rPr>
        <w:t>Th</w:t>
      </w:r>
      <w:r w:rsidR="00820BF5">
        <w:rPr>
          <w:rFonts w:ascii="Times New Roman" w:eastAsia="Times New Roman" w:hAnsi="Times New Roman" w:cs="Times New Roman"/>
          <w:b/>
          <w:i/>
          <w:sz w:val="24"/>
          <w:szCs w:val="24"/>
        </w:rPr>
        <w:t>e</w:t>
      </w:r>
      <w:r w:rsidR="00054519" w:rsidRPr="00054519">
        <w:rPr>
          <w:rFonts w:ascii="Times New Roman" w:eastAsia="Times New Roman" w:hAnsi="Times New Roman" w:cs="Times New Roman"/>
          <w:b/>
          <w:i/>
          <w:sz w:val="24"/>
          <w:szCs w:val="24"/>
        </w:rPr>
        <w:t xml:space="preserve"> first-filed action</w:t>
      </w:r>
      <w:r w:rsidR="00820BF5">
        <w:rPr>
          <w:rFonts w:ascii="Times New Roman" w:eastAsia="Times New Roman" w:hAnsi="Times New Roman" w:cs="Times New Roman"/>
          <w:b/>
          <w:i/>
          <w:sz w:val="24"/>
          <w:szCs w:val="24"/>
        </w:rPr>
        <w:t xml:space="preserve"> in the Western District of Texas</w:t>
      </w:r>
      <w:r w:rsidR="00054519" w:rsidRPr="00054519">
        <w:rPr>
          <w:rFonts w:ascii="Times New Roman" w:eastAsia="Times New Roman" w:hAnsi="Times New Roman" w:cs="Times New Roman"/>
          <w:b/>
          <w:i/>
          <w:sz w:val="24"/>
          <w:szCs w:val="24"/>
        </w:rPr>
        <w:t xml:space="preserve"> issued a notice of its filing pursuant to the federal securities laws which triggered the deadline of </w:t>
      </w:r>
      <w:r w:rsidR="00054519">
        <w:rPr>
          <w:rFonts w:ascii="Times New Roman" w:eastAsia="Times New Roman" w:hAnsi="Times New Roman" w:cs="Times New Roman"/>
          <w:b/>
          <w:i/>
          <w:sz w:val="24"/>
          <w:szCs w:val="24"/>
        </w:rPr>
        <w:t>May 20, 2024</w:t>
      </w:r>
      <w:r w:rsidR="00054519" w:rsidRPr="00054519">
        <w:rPr>
          <w:rFonts w:ascii="Times New Roman" w:eastAsia="Times New Roman" w:hAnsi="Times New Roman" w:cs="Times New Roman"/>
          <w:b/>
          <w:i/>
          <w:sz w:val="24"/>
          <w:szCs w:val="24"/>
        </w:rPr>
        <w:t xml:space="preserve">, for any investors who purchased </w:t>
      </w:r>
      <w:proofErr w:type="spellStart"/>
      <w:r w:rsidR="00054519">
        <w:rPr>
          <w:rFonts w:ascii="Times New Roman" w:eastAsia="Times New Roman" w:hAnsi="Times New Roman" w:cs="Times New Roman"/>
          <w:b/>
          <w:i/>
          <w:sz w:val="24"/>
          <w:szCs w:val="24"/>
        </w:rPr>
        <w:t>agilon</w:t>
      </w:r>
      <w:proofErr w:type="spellEnd"/>
      <w:r w:rsidR="00054519" w:rsidRPr="00054519">
        <w:rPr>
          <w:rFonts w:ascii="Times New Roman" w:eastAsia="Times New Roman" w:hAnsi="Times New Roman" w:cs="Times New Roman"/>
          <w:b/>
          <w:i/>
          <w:sz w:val="24"/>
          <w:szCs w:val="24"/>
        </w:rPr>
        <w:t xml:space="preserve"> </w:t>
      </w:r>
      <w:r w:rsidR="0011590A">
        <w:rPr>
          <w:rFonts w:ascii="Times New Roman" w:eastAsia="Times New Roman" w:hAnsi="Times New Roman" w:cs="Times New Roman"/>
          <w:b/>
          <w:i/>
          <w:sz w:val="24"/>
          <w:szCs w:val="24"/>
        </w:rPr>
        <w:t>common stock</w:t>
      </w:r>
      <w:r w:rsidR="00054519" w:rsidRPr="00054519">
        <w:rPr>
          <w:rFonts w:ascii="Times New Roman" w:eastAsia="Times New Roman" w:hAnsi="Times New Roman" w:cs="Times New Roman"/>
          <w:b/>
          <w:i/>
          <w:sz w:val="24"/>
          <w:szCs w:val="24"/>
        </w:rPr>
        <w:t xml:space="preserve"> to seek to be appointed as a lead plaintiff representative of the class. </w:t>
      </w:r>
      <w:r w:rsidR="009249C4">
        <w:rPr>
          <w:rFonts w:ascii="Times New Roman" w:eastAsia="Times New Roman" w:hAnsi="Times New Roman" w:cs="Times New Roman"/>
          <w:b/>
          <w:i/>
          <w:sz w:val="24"/>
          <w:szCs w:val="24"/>
        </w:rPr>
        <w:t xml:space="preserve"> </w:t>
      </w:r>
      <w:r w:rsidR="00054519" w:rsidRPr="00054519">
        <w:rPr>
          <w:rFonts w:ascii="Times New Roman" w:eastAsia="Times New Roman" w:hAnsi="Times New Roman" w:cs="Times New Roman"/>
          <w:b/>
          <w:i/>
          <w:sz w:val="24"/>
          <w:szCs w:val="24"/>
        </w:rPr>
        <w:t>The filing of the H</w:t>
      </w:r>
      <w:r w:rsidR="00054519">
        <w:rPr>
          <w:rFonts w:ascii="Times New Roman" w:eastAsia="Times New Roman" w:hAnsi="Times New Roman" w:cs="Times New Roman"/>
          <w:b/>
          <w:i/>
          <w:sz w:val="24"/>
          <w:szCs w:val="24"/>
        </w:rPr>
        <w:t>ope</w:t>
      </w:r>
      <w:r w:rsidR="00054519" w:rsidRPr="00054519">
        <w:rPr>
          <w:rFonts w:ascii="Times New Roman" w:eastAsia="Times New Roman" w:hAnsi="Times New Roman" w:cs="Times New Roman"/>
          <w:b/>
          <w:i/>
          <w:sz w:val="24"/>
          <w:szCs w:val="24"/>
        </w:rPr>
        <w:t xml:space="preserve"> Action does not change the </w:t>
      </w:r>
      <w:r w:rsidR="00054519">
        <w:rPr>
          <w:rFonts w:ascii="Times New Roman" w:eastAsia="Times New Roman" w:hAnsi="Times New Roman" w:cs="Times New Roman"/>
          <w:b/>
          <w:i/>
          <w:sz w:val="24"/>
          <w:szCs w:val="24"/>
        </w:rPr>
        <w:t>May 20, 2024,</w:t>
      </w:r>
      <w:r w:rsidR="00054519" w:rsidRPr="00054519">
        <w:rPr>
          <w:rFonts w:ascii="Times New Roman" w:eastAsia="Times New Roman" w:hAnsi="Times New Roman" w:cs="Times New Roman"/>
          <w:b/>
          <w:i/>
          <w:sz w:val="24"/>
          <w:szCs w:val="24"/>
        </w:rPr>
        <w:t xml:space="preserve"> lead plaintiff deadline.</w:t>
      </w:r>
    </w:p>
    <w:p w14:paraId="37B9CBE9" w14:textId="5F4D5FF4" w:rsidR="0076288F" w:rsidRPr="00684E88" w:rsidRDefault="00FE35D8" w:rsidP="0076288F">
      <w:pPr>
        <w:rPr>
          <w:rStyle w:val="Hyperlink"/>
          <w:b/>
          <w:bCs/>
          <w:color w:val="0086EA"/>
        </w:rPr>
      </w:pPr>
      <w:hyperlink r:id="rId10" w:history="1">
        <w:r w:rsidR="00CA671C" w:rsidRPr="00CA3F64">
          <w:rPr>
            <w:rStyle w:val="Hyperlink"/>
            <w:rFonts w:ascii="Times New Roman" w:eastAsia="Times New Roman" w:hAnsi="Times New Roman" w:cs="Times New Roman"/>
            <w:b/>
            <w:color w:val="0070C0"/>
            <w:sz w:val="24"/>
            <w:szCs w:val="24"/>
          </w:rPr>
          <w:t>CLICK HERE</w:t>
        </w:r>
      </w:hyperlink>
      <w:r w:rsidR="00CA671C" w:rsidRPr="00CA3F64">
        <w:rPr>
          <w:rFonts w:ascii="Times New Roman" w:eastAsia="Times New Roman" w:hAnsi="Times New Roman" w:cs="Times New Roman"/>
          <w:b/>
          <w:color w:val="0070C0"/>
          <w:sz w:val="24"/>
          <w:szCs w:val="24"/>
        </w:rPr>
        <w:t xml:space="preserve"> </w:t>
      </w:r>
      <w:r w:rsidR="00CA671C">
        <w:rPr>
          <w:rFonts w:ascii="Times New Roman" w:eastAsia="Times New Roman" w:hAnsi="Times New Roman" w:cs="Times New Roman"/>
          <w:b/>
          <w:sz w:val="24"/>
          <w:szCs w:val="24"/>
        </w:rPr>
        <w:t xml:space="preserve">TO </w:t>
      </w:r>
      <w:r w:rsidR="00CA671C" w:rsidRPr="008F7FE8">
        <w:rPr>
          <w:rFonts w:ascii="Times New Roman" w:eastAsia="Times New Roman" w:hAnsi="Times New Roman" w:cs="Times New Roman"/>
          <w:b/>
          <w:sz w:val="24"/>
          <w:szCs w:val="24"/>
        </w:rPr>
        <w:t xml:space="preserve">SUBMIT </w:t>
      </w:r>
      <w:r w:rsidR="00CA671C">
        <w:rPr>
          <w:rFonts w:ascii="Times New Roman" w:eastAsia="Times New Roman" w:hAnsi="Times New Roman" w:cs="Times New Roman"/>
          <w:b/>
          <w:sz w:val="24"/>
          <w:szCs w:val="24"/>
        </w:rPr>
        <w:t xml:space="preserve">YOUR </w:t>
      </w:r>
      <w:r w:rsidR="00541D74">
        <w:rPr>
          <w:rFonts w:ascii="Times New Roman" w:eastAsia="Times New Roman" w:hAnsi="Times New Roman" w:cs="Times New Roman"/>
          <w:b/>
          <w:sz w:val="24"/>
          <w:szCs w:val="24"/>
        </w:rPr>
        <w:t>AGILON</w:t>
      </w:r>
      <w:r w:rsidR="00CA671C" w:rsidRPr="008F7FE8">
        <w:rPr>
          <w:rFonts w:ascii="Times New Roman" w:eastAsia="Times New Roman" w:hAnsi="Times New Roman" w:cs="Times New Roman"/>
          <w:b/>
          <w:sz w:val="24"/>
          <w:szCs w:val="24"/>
        </w:rPr>
        <w:t xml:space="preserve"> LOSSES</w:t>
      </w:r>
      <w:r w:rsidR="00956F43">
        <w:rPr>
          <w:rFonts w:ascii="Times New Roman" w:eastAsia="Times New Roman" w:hAnsi="Times New Roman" w:cs="Times New Roman"/>
          <w:b/>
          <w:sz w:val="24"/>
          <w:szCs w:val="24"/>
        </w:rPr>
        <w:t xml:space="preserve">. YOU CAN ALSO CLICK ON THE FOLLOWING LINK OR COPY AND PASTE IN YOUR BROWSER:  </w:t>
      </w:r>
      <w:hyperlink r:id="rId11" w:history="1">
        <w:r w:rsidR="0076288F" w:rsidRPr="00684E88">
          <w:rPr>
            <w:rStyle w:val="Hyperlink"/>
            <w:b/>
            <w:bCs/>
            <w:color w:val="0070C0"/>
          </w:rPr>
          <w:t>https://www.ktmc.com/new-cases/agilon-health-inc?utm_source=PR&amp;utm_medium=link&amp;utm_campaign=agl&amp;mktm=r</w:t>
        </w:r>
      </w:hyperlink>
    </w:p>
    <w:p w14:paraId="33AF1211" w14:textId="2E69D586" w:rsidR="009074EE" w:rsidRPr="00684E88" w:rsidRDefault="00190D0C" w:rsidP="009074EE">
      <w:pPr>
        <w:spacing w:after="0" w:line="240" w:lineRule="auto"/>
        <w:rPr>
          <w:rFonts w:ascii="Times New Roman" w:eastAsia="Times New Roman" w:hAnsi="Times New Roman" w:cs="Times New Roman"/>
          <w:bCs/>
          <w:color w:val="0086EA"/>
          <w:sz w:val="24"/>
          <w:szCs w:val="24"/>
        </w:rPr>
      </w:pPr>
      <w:r w:rsidRPr="00675CF5">
        <w:rPr>
          <w:rFonts w:ascii="Times New Roman" w:eastAsia="Times New Roman" w:hAnsi="Times New Roman" w:cs="Times New Roman"/>
          <w:b/>
          <w:sz w:val="24"/>
          <w:szCs w:val="24"/>
        </w:rPr>
        <w:t xml:space="preserve">CANNOT VIEW THIS VIDEO? PLEASE </w:t>
      </w:r>
      <w:hyperlink r:id="rId12" w:history="1">
        <w:r w:rsidRPr="00CA3F64">
          <w:rPr>
            <w:rStyle w:val="Hyperlink"/>
            <w:rFonts w:ascii="Times New Roman" w:eastAsia="Times New Roman" w:hAnsi="Times New Roman" w:cs="Times New Roman"/>
            <w:b/>
            <w:color w:val="0070C0"/>
            <w:sz w:val="24"/>
            <w:szCs w:val="24"/>
          </w:rPr>
          <w:t>CLICK HERE</w:t>
        </w:r>
      </w:hyperlink>
      <w:r w:rsidR="009074EE">
        <w:rPr>
          <w:rStyle w:val="Hyperlink"/>
          <w:rFonts w:ascii="Times New Roman" w:eastAsia="Times New Roman" w:hAnsi="Times New Roman" w:cs="Times New Roman"/>
          <w:bCs/>
          <w:color w:val="0000FF"/>
          <w:sz w:val="24"/>
          <w:szCs w:val="24"/>
          <w:u w:val="none"/>
        </w:rPr>
        <w:t xml:space="preserve">. </w:t>
      </w:r>
      <w:r w:rsidR="009074EE">
        <w:rPr>
          <w:rFonts w:ascii="Times New Roman" w:eastAsia="Times New Roman" w:hAnsi="Times New Roman" w:cs="Times New Roman"/>
          <w:b/>
          <w:sz w:val="24"/>
          <w:szCs w:val="24"/>
        </w:rPr>
        <w:t xml:space="preserve">YOU CAN ALSO CLICK ON THE FOLLOWING LINK </w:t>
      </w:r>
      <w:r w:rsidR="007E06AE">
        <w:rPr>
          <w:rFonts w:ascii="Times New Roman" w:eastAsia="Times New Roman" w:hAnsi="Times New Roman" w:cs="Times New Roman"/>
          <w:b/>
          <w:sz w:val="24"/>
          <w:szCs w:val="24"/>
        </w:rPr>
        <w:t xml:space="preserve">TO </w:t>
      </w:r>
      <w:r w:rsidR="009074EE">
        <w:rPr>
          <w:rFonts w:ascii="Times New Roman" w:eastAsia="Times New Roman" w:hAnsi="Times New Roman" w:cs="Times New Roman"/>
          <w:b/>
          <w:sz w:val="24"/>
          <w:szCs w:val="24"/>
        </w:rPr>
        <w:t xml:space="preserve">COPY AND PASTE IN YOUR BROWSER:  </w:t>
      </w:r>
      <w:hyperlink r:id="rId13" w:history="1">
        <w:r w:rsidR="009074EE" w:rsidRPr="00684E88">
          <w:rPr>
            <w:rStyle w:val="Hyperlink"/>
            <w:rFonts w:ascii="Times New Roman" w:eastAsia="Times New Roman" w:hAnsi="Times New Roman" w:cs="Times New Roman"/>
            <w:b/>
            <w:bCs/>
            <w:color w:val="0070C0"/>
            <w:sz w:val="24"/>
            <w:szCs w:val="24"/>
          </w:rPr>
          <w:t>https://youtu.be/PB_vrMuHE7w</w:t>
        </w:r>
      </w:hyperlink>
    </w:p>
    <w:p w14:paraId="494EAB93" w14:textId="77777777" w:rsidR="00CA671C" w:rsidRDefault="00CA671C" w:rsidP="00E02813">
      <w:pPr>
        <w:spacing w:after="0" w:line="240" w:lineRule="auto"/>
        <w:jc w:val="both"/>
        <w:rPr>
          <w:rFonts w:ascii="Times New Roman" w:eastAsia="Times New Roman" w:hAnsi="Times New Roman" w:cs="Times New Roman"/>
          <w:b/>
          <w:sz w:val="24"/>
          <w:szCs w:val="24"/>
        </w:rPr>
      </w:pPr>
    </w:p>
    <w:p w14:paraId="6A190DBA" w14:textId="1C0AE0FE" w:rsidR="00E02813" w:rsidRDefault="004666B7" w:rsidP="00E02813">
      <w:pPr>
        <w:spacing w:after="0" w:line="240" w:lineRule="auto"/>
        <w:jc w:val="both"/>
        <w:rPr>
          <w:rFonts w:ascii="Times New Roman" w:eastAsia="Times New Roman" w:hAnsi="Times New Roman" w:cs="Times New Roman"/>
          <w:b/>
          <w:sz w:val="24"/>
          <w:szCs w:val="24"/>
        </w:rPr>
      </w:pPr>
      <w:r w:rsidRPr="00D119CB">
        <w:rPr>
          <w:rFonts w:ascii="Times New Roman" w:eastAsia="Times New Roman" w:hAnsi="Times New Roman" w:cs="Times New Roman"/>
          <w:b/>
          <w:sz w:val="24"/>
          <w:szCs w:val="24"/>
        </w:rPr>
        <w:t>LEAD PLAINTIFF DEADLINE</w:t>
      </w:r>
      <w:r w:rsidRPr="001E0D49">
        <w:rPr>
          <w:rFonts w:ascii="Times New Roman" w:eastAsia="Times New Roman" w:hAnsi="Times New Roman" w:cs="Times New Roman"/>
          <w:b/>
          <w:sz w:val="24"/>
          <w:szCs w:val="24"/>
        </w:rPr>
        <w:t>:</w:t>
      </w:r>
      <w:r w:rsidR="001E0D49" w:rsidRPr="001E0D49">
        <w:rPr>
          <w:rFonts w:ascii="Times New Roman" w:eastAsia="Times New Roman" w:hAnsi="Times New Roman" w:cs="Times New Roman"/>
          <w:b/>
          <w:sz w:val="24"/>
          <w:szCs w:val="24"/>
        </w:rPr>
        <w:t xml:space="preserve"> MAY </w:t>
      </w:r>
      <w:r w:rsidR="00593C94">
        <w:rPr>
          <w:rFonts w:ascii="Times New Roman" w:eastAsia="Times New Roman" w:hAnsi="Times New Roman" w:cs="Times New Roman"/>
          <w:b/>
          <w:sz w:val="24"/>
          <w:szCs w:val="24"/>
        </w:rPr>
        <w:t>20</w:t>
      </w:r>
      <w:r w:rsidR="005E3ADF" w:rsidRPr="001E0D49">
        <w:rPr>
          <w:rFonts w:ascii="Times New Roman" w:eastAsia="Times New Roman" w:hAnsi="Times New Roman" w:cs="Times New Roman"/>
          <w:b/>
          <w:sz w:val="24"/>
          <w:szCs w:val="24"/>
        </w:rPr>
        <w:t>,</w:t>
      </w:r>
      <w:r w:rsidR="005E3ADF" w:rsidRPr="00BE573E">
        <w:rPr>
          <w:rFonts w:ascii="Times New Roman" w:eastAsia="Times New Roman" w:hAnsi="Times New Roman" w:cs="Times New Roman"/>
          <w:b/>
          <w:sz w:val="24"/>
          <w:szCs w:val="24"/>
        </w:rPr>
        <w:t xml:space="preserve"> </w:t>
      </w:r>
      <w:r w:rsidR="003265BB">
        <w:rPr>
          <w:rFonts w:ascii="Times New Roman" w:eastAsia="Times New Roman" w:hAnsi="Times New Roman" w:cs="Times New Roman"/>
          <w:b/>
          <w:sz w:val="24"/>
          <w:szCs w:val="24"/>
        </w:rPr>
        <w:t>2024</w:t>
      </w:r>
    </w:p>
    <w:p w14:paraId="5E3084EA" w14:textId="77777777" w:rsidR="00C159C7" w:rsidRDefault="00C159C7" w:rsidP="00E02813">
      <w:pPr>
        <w:spacing w:after="0" w:line="240" w:lineRule="auto"/>
        <w:jc w:val="both"/>
        <w:rPr>
          <w:rFonts w:ascii="Times New Roman" w:eastAsia="Times New Roman" w:hAnsi="Times New Roman" w:cs="Times New Roman"/>
          <w:b/>
          <w:sz w:val="24"/>
          <w:szCs w:val="24"/>
        </w:rPr>
      </w:pPr>
    </w:p>
    <w:p w14:paraId="0667F7E0" w14:textId="12E10456" w:rsidR="00C159C7" w:rsidRDefault="00633633" w:rsidP="00E02813">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CLASS </w:t>
      </w:r>
      <w:r w:rsidR="00157C5E">
        <w:rPr>
          <w:rFonts w:ascii="Times New Roman" w:eastAsia="Times New Roman" w:hAnsi="Times New Roman" w:cs="Times New Roman"/>
          <w:b/>
          <w:sz w:val="24"/>
          <w:szCs w:val="24"/>
        </w:rPr>
        <w:t>PERIOD:</w:t>
      </w:r>
      <w:r w:rsidR="008735D4">
        <w:rPr>
          <w:rFonts w:ascii="Times New Roman" w:eastAsia="Times New Roman" w:hAnsi="Times New Roman" w:cs="Times New Roman"/>
          <w:b/>
          <w:sz w:val="24"/>
          <w:szCs w:val="24"/>
        </w:rPr>
        <w:t xml:space="preserve"> </w:t>
      </w:r>
      <w:r w:rsidR="00820BF5">
        <w:rPr>
          <w:rFonts w:ascii="Times New Roman" w:eastAsia="Times New Roman" w:hAnsi="Times New Roman" w:cs="Times New Roman"/>
          <w:b/>
          <w:sz w:val="24"/>
          <w:szCs w:val="24"/>
        </w:rPr>
        <w:t>APRIL 15</w:t>
      </w:r>
      <w:r w:rsidR="004C176E">
        <w:rPr>
          <w:rFonts w:ascii="Times New Roman" w:eastAsia="Times New Roman" w:hAnsi="Times New Roman" w:cs="Times New Roman"/>
          <w:b/>
          <w:sz w:val="24"/>
          <w:szCs w:val="24"/>
        </w:rPr>
        <w:t>, 202</w:t>
      </w:r>
      <w:r w:rsidR="00820BF5">
        <w:rPr>
          <w:rFonts w:ascii="Times New Roman" w:eastAsia="Times New Roman" w:hAnsi="Times New Roman" w:cs="Times New Roman"/>
          <w:b/>
          <w:sz w:val="24"/>
          <w:szCs w:val="24"/>
        </w:rPr>
        <w:t>1</w:t>
      </w:r>
      <w:r w:rsidR="00172F52">
        <w:rPr>
          <w:rFonts w:ascii="Times New Roman" w:eastAsia="Times New Roman" w:hAnsi="Times New Roman" w:cs="Times New Roman"/>
          <w:b/>
          <w:sz w:val="24"/>
          <w:szCs w:val="24"/>
        </w:rPr>
        <w:t>,</w:t>
      </w:r>
      <w:r w:rsidR="004C176E">
        <w:rPr>
          <w:rFonts w:ascii="Times New Roman" w:eastAsia="Times New Roman" w:hAnsi="Times New Roman" w:cs="Times New Roman"/>
          <w:b/>
          <w:sz w:val="24"/>
          <w:szCs w:val="24"/>
        </w:rPr>
        <w:t xml:space="preserve"> THROUGH </w:t>
      </w:r>
      <w:r w:rsidR="00820BF5">
        <w:rPr>
          <w:rFonts w:ascii="Times New Roman" w:eastAsia="Times New Roman" w:hAnsi="Times New Roman" w:cs="Times New Roman"/>
          <w:b/>
          <w:sz w:val="24"/>
          <w:szCs w:val="24"/>
        </w:rPr>
        <w:t>FEBRUARY 27</w:t>
      </w:r>
      <w:r w:rsidR="00157C5E">
        <w:rPr>
          <w:rFonts w:ascii="Times New Roman" w:eastAsia="Times New Roman" w:hAnsi="Times New Roman" w:cs="Times New Roman"/>
          <w:b/>
          <w:sz w:val="24"/>
          <w:szCs w:val="24"/>
        </w:rPr>
        <w:t>, 202</w:t>
      </w:r>
      <w:r w:rsidR="001E0D49">
        <w:rPr>
          <w:rFonts w:ascii="Times New Roman" w:eastAsia="Times New Roman" w:hAnsi="Times New Roman" w:cs="Times New Roman"/>
          <w:b/>
          <w:sz w:val="24"/>
          <w:szCs w:val="24"/>
        </w:rPr>
        <w:t>4</w:t>
      </w:r>
    </w:p>
    <w:p w14:paraId="5D9D114F" w14:textId="77777777" w:rsidR="00B06905" w:rsidRPr="008F7FE8" w:rsidRDefault="00B06905" w:rsidP="00E02813">
      <w:pPr>
        <w:spacing w:after="0" w:line="240" w:lineRule="auto"/>
        <w:jc w:val="both"/>
        <w:rPr>
          <w:rFonts w:ascii="Times New Roman" w:eastAsia="Times New Roman" w:hAnsi="Times New Roman" w:cs="Times New Roman"/>
          <w:sz w:val="24"/>
          <w:szCs w:val="24"/>
        </w:rPr>
      </w:pPr>
    </w:p>
    <w:p w14:paraId="6DADE1BB" w14:textId="77777777" w:rsidR="00E02813" w:rsidRDefault="004666B7" w:rsidP="00E0281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CONTACT AN</w:t>
      </w:r>
      <w:r w:rsidRPr="008F7FE8">
        <w:rPr>
          <w:rFonts w:ascii="Times New Roman" w:eastAsia="Times New Roman" w:hAnsi="Times New Roman" w:cs="Times New Roman"/>
          <w:b/>
          <w:sz w:val="24"/>
          <w:szCs w:val="24"/>
        </w:rPr>
        <w:t xml:space="preserve"> ATTORNEY </w:t>
      </w:r>
      <w:r>
        <w:rPr>
          <w:rFonts w:ascii="Times New Roman" w:eastAsia="Times New Roman" w:hAnsi="Times New Roman" w:cs="Times New Roman"/>
          <w:b/>
          <w:sz w:val="24"/>
          <w:szCs w:val="24"/>
        </w:rPr>
        <w:t>TO DISCUSS YOUR RIGHTS</w:t>
      </w:r>
      <w:r w:rsidRPr="008F7FE8">
        <w:rPr>
          <w:rFonts w:ascii="Times New Roman" w:eastAsia="Times New Roman" w:hAnsi="Times New Roman" w:cs="Times New Roman"/>
          <w:sz w:val="24"/>
          <w:szCs w:val="24"/>
        </w:rPr>
        <w:t xml:space="preserve">: </w:t>
      </w:r>
    </w:p>
    <w:p w14:paraId="42B9C190" w14:textId="77777777" w:rsidR="00E02813" w:rsidRPr="00CA3F64" w:rsidRDefault="00FE35D8" w:rsidP="00E02813">
      <w:pPr>
        <w:spacing w:after="0" w:line="240" w:lineRule="auto"/>
        <w:jc w:val="both"/>
        <w:rPr>
          <w:rFonts w:ascii="Times New Roman" w:eastAsia="Times New Roman" w:hAnsi="Times New Roman" w:cs="Times New Roman"/>
          <w:b/>
          <w:color w:val="00B0F0"/>
          <w:sz w:val="24"/>
          <w:szCs w:val="24"/>
        </w:rPr>
      </w:pPr>
      <w:hyperlink r:id="rId14" w:history="1">
        <w:r w:rsidR="003D4A82" w:rsidRPr="00956F43">
          <w:rPr>
            <w:rStyle w:val="Hyperlink"/>
            <w:rFonts w:ascii="Times New Roman" w:eastAsia="Times New Roman" w:hAnsi="Times New Roman" w:cs="Times New Roman"/>
            <w:b/>
            <w:color w:val="auto"/>
            <w:sz w:val="24"/>
            <w:szCs w:val="24"/>
          </w:rPr>
          <w:t>Jonathan Naji</w:t>
        </w:r>
        <w:r w:rsidR="007507A5" w:rsidRPr="00956F43">
          <w:rPr>
            <w:rStyle w:val="Hyperlink"/>
            <w:rFonts w:ascii="Times New Roman" w:eastAsia="Times New Roman" w:hAnsi="Times New Roman" w:cs="Times New Roman"/>
            <w:b/>
            <w:color w:val="auto"/>
            <w:sz w:val="24"/>
            <w:szCs w:val="24"/>
          </w:rPr>
          <w:t>, Esq.</w:t>
        </w:r>
      </w:hyperlink>
      <w:r w:rsidR="007507A5">
        <w:rPr>
          <w:rFonts w:ascii="Times New Roman" w:eastAsia="Times New Roman" w:hAnsi="Times New Roman" w:cs="Times New Roman"/>
          <w:b/>
          <w:sz w:val="24"/>
          <w:szCs w:val="24"/>
        </w:rPr>
        <w:t xml:space="preserve"> (484) 270-1453 </w:t>
      </w:r>
      <w:r w:rsidR="000B51BE">
        <w:rPr>
          <w:rFonts w:ascii="Times New Roman" w:eastAsia="Times New Roman" w:hAnsi="Times New Roman" w:cs="Times New Roman"/>
          <w:b/>
          <w:sz w:val="24"/>
          <w:szCs w:val="24"/>
        </w:rPr>
        <w:t>or E</w:t>
      </w:r>
      <w:r w:rsidR="004666B7" w:rsidRPr="00B152EE">
        <w:rPr>
          <w:rFonts w:ascii="Times New Roman" w:eastAsia="Times New Roman" w:hAnsi="Times New Roman" w:cs="Times New Roman"/>
          <w:b/>
          <w:sz w:val="24"/>
          <w:szCs w:val="24"/>
        </w:rPr>
        <w:t xml:space="preserve">mail at </w:t>
      </w:r>
      <w:r w:rsidR="004666B7" w:rsidRPr="00CA3F64">
        <w:rPr>
          <w:rStyle w:val="Hyperlink"/>
          <w:rFonts w:ascii="Times New Roman" w:eastAsia="Times New Roman" w:hAnsi="Times New Roman" w:cs="Times New Roman"/>
          <w:b/>
          <w:color w:val="0070C0"/>
          <w:sz w:val="24"/>
          <w:szCs w:val="24"/>
        </w:rPr>
        <w:t>info@ktmc.com</w:t>
      </w:r>
      <w:r w:rsidR="004666B7" w:rsidRPr="00CA3F64">
        <w:rPr>
          <w:rFonts w:ascii="Times New Roman" w:eastAsia="Times New Roman" w:hAnsi="Times New Roman" w:cs="Times New Roman"/>
          <w:b/>
          <w:color w:val="0070C0"/>
          <w:sz w:val="24"/>
          <w:szCs w:val="24"/>
        </w:rPr>
        <w:t xml:space="preserve"> </w:t>
      </w:r>
    </w:p>
    <w:p w14:paraId="6B438A40" w14:textId="77777777" w:rsidR="00B06905" w:rsidRDefault="00B06905" w:rsidP="00DA7326">
      <w:pPr>
        <w:spacing w:after="0"/>
        <w:jc w:val="both"/>
        <w:rPr>
          <w:rFonts w:ascii="Times New Roman" w:eastAsia="Times New Roman" w:hAnsi="Times New Roman" w:cs="Times New Roman"/>
          <w:sz w:val="24"/>
          <w:szCs w:val="24"/>
        </w:rPr>
      </w:pPr>
    </w:p>
    <w:p w14:paraId="191BAA65" w14:textId="6F849D77" w:rsidR="00F83F7A" w:rsidRDefault="00593C94" w:rsidP="00F738F5">
      <w:pPr>
        <w:spacing w:after="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DEFENDANTS’ </w:t>
      </w:r>
      <w:r w:rsidR="004666B7">
        <w:rPr>
          <w:rFonts w:ascii="Times New Roman" w:eastAsia="Times New Roman" w:hAnsi="Times New Roman" w:cs="Times New Roman"/>
          <w:b/>
          <w:sz w:val="24"/>
          <w:szCs w:val="24"/>
        </w:rPr>
        <w:t>MISCONDUCT</w:t>
      </w:r>
    </w:p>
    <w:p w14:paraId="472D1292" w14:textId="0061F51A" w:rsidR="00F91105" w:rsidRPr="00F91105" w:rsidRDefault="00F60E5F" w:rsidP="009249C4">
      <w:pPr>
        <w:spacing w:line="240" w:lineRule="auto"/>
        <w:jc w:val="both"/>
        <w:rPr>
          <w:rFonts w:ascii="Times New Roman" w:hAnsi="Times New Roman" w:cs="Times New Roman"/>
          <w:sz w:val="24"/>
          <w:szCs w:val="24"/>
        </w:rPr>
      </w:pPr>
      <w:proofErr w:type="spellStart"/>
      <w:r w:rsidRPr="00356F96">
        <w:rPr>
          <w:rFonts w:ascii="Times New Roman" w:hAnsi="Times New Roman" w:cs="Times New Roman"/>
          <w:sz w:val="24"/>
          <w:szCs w:val="24"/>
        </w:rPr>
        <w:t>agilon</w:t>
      </w:r>
      <w:proofErr w:type="spellEnd"/>
      <w:r w:rsidRPr="00356F96">
        <w:rPr>
          <w:rFonts w:ascii="Times New Roman" w:hAnsi="Times New Roman" w:cs="Times New Roman"/>
          <w:sz w:val="24"/>
          <w:szCs w:val="24"/>
        </w:rPr>
        <w:t xml:space="preserve"> is a healthcare and technology company that acts as an intermediary between physician groups that provide medical services to senior citizens and Medicare and Medicare Advantage insurers.  One of </w:t>
      </w:r>
      <w:proofErr w:type="spellStart"/>
      <w:r w:rsidRPr="00356F96">
        <w:rPr>
          <w:rFonts w:ascii="Times New Roman" w:hAnsi="Times New Roman" w:cs="Times New Roman"/>
          <w:sz w:val="24"/>
          <w:szCs w:val="24"/>
        </w:rPr>
        <w:t>agilon’s</w:t>
      </w:r>
      <w:proofErr w:type="spellEnd"/>
      <w:r w:rsidRPr="00356F96">
        <w:rPr>
          <w:rFonts w:ascii="Times New Roman" w:hAnsi="Times New Roman" w:cs="Times New Roman"/>
          <w:sz w:val="24"/>
          <w:szCs w:val="24"/>
        </w:rPr>
        <w:t xml:space="preserve"> key financial metrics is “medical margin,” which the Company defines as medical services revenue</w:t>
      </w:r>
      <w:r w:rsidR="00F90B27">
        <w:rPr>
          <w:rFonts w:ascii="Times New Roman" w:hAnsi="Times New Roman" w:cs="Times New Roman"/>
          <w:sz w:val="24"/>
          <w:szCs w:val="24"/>
        </w:rPr>
        <w:t xml:space="preserve"> </w:t>
      </w:r>
      <w:r w:rsidRPr="00356F96">
        <w:rPr>
          <w:rFonts w:ascii="Times New Roman" w:hAnsi="Times New Roman" w:cs="Times New Roman"/>
          <w:sz w:val="24"/>
          <w:szCs w:val="24"/>
        </w:rPr>
        <w:t xml:space="preserve">less medical services expenses.  </w:t>
      </w:r>
    </w:p>
    <w:p w14:paraId="1B1CDEAC" w14:textId="375F2C07" w:rsidR="00F60E5F" w:rsidRDefault="00F60E5F" w:rsidP="008C30F1">
      <w:pPr>
        <w:autoSpaceDE w:val="0"/>
        <w:autoSpaceDN w:val="0"/>
        <w:adjustRightInd w:val="0"/>
        <w:spacing w:after="0" w:line="240" w:lineRule="auto"/>
        <w:jc w:val="both"/>
        <w:rPr>
          <w:rFonts w:ascii="TimesNewRomanPSMT" w:hAnsi="TimesNewRomanPSMT" w:cs="TimesNewRomanPSMT"/>
          <w:sz w:val="24"/>
          <w:szCs w:val="24"/>
        </w:rPr>
      </w:pPr>
      <w:r w:rsidRPr="00F91105">
        <w:rPr>
          <w:rFonts w:ascii="Times New Roman" w:hAnsi="Times New Roman" w:cs="Times New Roman"/>
          <w:sz w:val="24"/>
          <w:szCs w:val="24"/>
        </w:rPr>
        <w:t xml:space="preserve">The Class Period begins on </w:t>
      </w:r>
      <w:r w:rsidR="00E4773C" w:rsidRPr="008C30F1">
        <w:rPr>
          <w:rFonts w:ascii="Times New Roman" w:hAnsi="Times New Roman" w:cs="Times New Roman"/>
          <w:sz w:val="24"/>
          <w:szCs w:val="24"/>
        </w:rPr>
        <w:t>April 15, 2021, which is the day after the Registration</w:t>
      </w:r>
      <w:r w:rsidR="00F91105" w:rsidRPr="008C30F1">
        <w:rPr>
          <w:rFonts w:ascii="Times New Roman" w:hAnsi="Times New Roman" w:cs="Times New Roman"/>
          <w:sz w:val="24"/>
          <w:szCs w:val="24"/>
        </w:rPr>
        <w:t xml:space="preserve"> </w:t>
      </w:r>
      <w:r w:rsidR="00E4773C" w:rsidRPr="008C30F1">
        <w:rPr>
          <w:rFonts w:ascii="Times New Roman" w:hAnsi="Times New Roman" w:cs="Times New Roman"/>
          <w:sz w:val="24"/>
          <w:szCs w:val="24"/>
        </w:rPr>
        <w:t xml:space="preserve">Statement was declared effective by the SEC and the first day </w:t>
      </w:r>
      <w:proofErr w:type="spellStart"/>
      <w:r w:rsidR="00F91105">
        <w:rPr>
          <w:rFonts w:ascii="Times New Roman" w:hAnsi="Times New Roman" w:cs="Times New Roman"/>
          <w:sz w:val="24"/>
          <w:szCs w:val="24"/>
        </w:rPr>
        <w:t>a</w:t>
      </w:r>
      <w:r w:rsidR="00E4773C" w:rsidRPr="008C30F1">
        <w:rPr>
          <w:rFonts w:ascii="Times New Roman" w:hAnsi="Times New Roman" w:cs="Times New Roman"/>
          <w:sz w:val="24"/>
          <w:szCs w:val="24"/>
        </w:rPr>
        <w:t>gilon</w:t>
      </w:r>
      <w:proofErr w:type="spellEnd"/>
      <w:r w:rsidR="00E4773C" w:rsidRPr="008C30F1">
        <w:rPr>
          <w:rFonts w:ascii="Times New Roman" w:hAnsi="Times New Roman" w:cs="Times New Roman"/>
          <w:sz w:val="24"/>
          <w:szCs w:val="24"/>
        </w:rPr>
        <w:t xml:space="preserve"> shares were publicly traded</w:t>
      </w:r>
      <w:r w:rsidR="00F91105" w:rsidRPr="008C30F1">
        <w:rPr>
          <w:rFonts w:ascii="Times New Roman" w:hAnsi="Times New Roman" w:cs="Times New Roman"/>
          <w:sz w:val="24"/>
          <w:szCs w:val="24"/>
        </w:rPr>
        <w:t xml:space="preserve"> </w:t>
      </w:r>
      <w:r w:rsidR="00E4773C" w:rsidRPr="008C30F1">
        <w:rPr>
          <w:rFonts w:ascii="Times New Roman" w:hAnsi="Times New Roman" w:cs="Times New Roman"/>
          <w:sz w:val="24"/>
          <w:szCs w:val="24"/>
        </w:rPr>
        <w:t xml:space="preserve">in connection with the IPO. </w:t>
      </w:r>
    </w:p>
    <w:p w14:paraId="77EF3DC7" w14:textId="77777777" w:rsidR="00F91105" w:rsidRPr="008C30F1" w:rsidRDefault="00F91105" w:rsidP="008C30F1">
      <w:pPr>
        <w:autoSpaceDE w:val="0"/>
        <w:autoSpaceDN w:val="0"/>
        <w:adjustRightInd w:val="0"/>
        <w:spacing w:after="0" w:line="240" w:lineRule="auto"/>
        <w:rPr>
          <w:rFonts w:ascii="TimesNewRomanPSMT" w:hAnsi="TimesNewRomanPSMT" w:cs="TimesNewRomanPSMT"/>
          <w:sz w:val="24"/>
          <w:szCs w:val="24"/>
        </w:rPr>
      </w:pPr>
    </w:p>
    <w:p w14:paraId="6C865172" w14:textId="45B36132" w:rsidR="00F60E5F" w:rsidRPr="00356F96" w:rsidRDefault="00F60E5F" w:rsidP="00F60E5F">
      <w:pPr>
        <w:spacing w:line="240" w:lineRule="auto"/>
        <w:jc w:val="both"/>
        <w:rPr>
          <w:rFonts w:ascii="Times New Roman" w:hAnsi="Times New Roman" w:cs="Times New Roman"/>
          <w:sz w:val="24"/>
          <w:szCs w:val="24"/>
        </w:rPr>
      </w:pPr>
      <w:r w:rsidRPr="00356F96">
        <w:rPr>
          <w:rFonts w:ascii="Times New Roman" w:hAnsi="Times New Roman" w:cs="Times New Roman"/>
          <w:sz w:val="24"/>
          <w:szCs w:val="24"/>
        </w:rPr>
        <w:lastRenderedPageBreak/>
        <w:t xml:space="preserve">Throughout the Class Period, Defendants repeatedly touted the strength of </w:t>
      </w:r>
      <w:proofErr w:type="spellStart"/>
      <w:r w:rsidR="00C61F68">
        <w:rPr>
          <w:rFonts w:ascii="Times New Roman" w:hAnsi="Times New Roman" w:cs="Times New Roman"/>
          <w:sz w:val="24"/>
          <w:szCs w:val="24"/>
        </w:rPr>
        <w:t>agilon’s</w:t>
      </w:r>
      <w:proofErr w:type="spellEnd"/>
      <w:r w:rsidRPr="00356F96">
        <w:rPr>
          <w:rFonts w:ascii="Times New Roman" w:hAnsi="Times New Roman" w:cs="Times New Roman"/>
          <w:sz w:val="24"/>
          <w:szCs w:val="24"/>
        </w:rPr>
        <w:t xml:space="preserve"> medical margin.  Additionally, Defendants downplayed the significant cost pressures on the Company’s medical margin and profitability.  </w:t>
      </w:r>
      <w:r w:rsidR="00593C94">
        <w:rPr>
          <w:rFonts w:ascii="Times New Roman" w:hAnsi="Times New Roman" w:cs="Times New Roman"/>
          <w:sz w:val="24"/>
          <w:szCs w:val="24"/>
        </w:rPr>
        <w:t>For example, o</w:t>
      </w:r>
      <w:r w:rsidRPr="00356F96">
        <w:rPr>
          <w:rFonts w:ascii="Times New Roman" w:hAnsi="Times New Roman" w:cs="Times New Roman"/>
          <w:sz w:val="24"/>
          <w:szCs w:val="24"/>
        </w:rPr>
        <w:t xml:space="preserve">n June 7, 2023, just days before other health insurers such as UnitedHealth Group Inc. and Humana Inc. reported significant increases in medical costs, Defendant </w:t>
      </w:r>
      <w:proofErr w:type="spellStart"/>
      <w:r w:rsidRPr="00356F96">
        <w:rPr>
          <w:rFonts w:ascii="Times New Roman" w:hAnsi="Times New Roman" w:cs="Times New Roman"/>
          <w:sz w:val="24"/>
          <w:szCs w:val="24"/>
        </w:rPr>
        <w:t>Bensley</w:t>
      </w:r>
      <w:proofErr w:type="spellEnd"/>
      <w:r w:rsidRPr="00356F96">
        <w:rPr>
          <w:rFonts w:ascii="Times New Roman" w:hAnsi="Times New Roman" w:cs="Times New Roman"/>
          <w:sz w:val="24"/>
          <w:szCs w:val="24"/>
        </w:rPr>
        <w:t xml:space="preserve">, speaking at an analyst-sponsored healthcare conference, reported that Defendants “expect this year to generate somewhere around $550 million of medical margin,” noting that the Company has seen “steady progress on medical margin upwards.”  </w:t>
      </w:r>
    </w:p>
    <w:p w14:paraId="39F9FE94" w14:textId="2CD67756" w:rsidR="00F60E5F" w:rsidRPr="00356F96" w:rsidRDefault="00F60E5F" w:rsidP="00F60E5F">
      <w:pPr>
        <w:spacing w:line="240" w:lineRule="auto"/>
        <w:jc w:val="both"/>
        <w:rPr>
          <w:rFonts w:ascii="Times New Roman" w:hAnsi="Times New Roman" w:cs="Times New Roman"/>
          <w:sz w:val="24"/>
          <w:szCs w:val="24"/>
        </w:rPr>
      </w:pPr>
      <w:r w:rsidRPr="00356F96">
        <w:rPr>
          <w:rFonts w:ascii="Times New Roman" w:hAnsi="Times New Roman" w:cs="Times New Roman"/>
          <w:sz w:val="24"/>
          <w:szCs w:val="24"/>
        </w:rPr>
        <w:t xml:space="preserve">Investors began to learn the truth about the cost pressures impacting </w:t>
      </w:r>
      <w:proofErr w:type="spellStart"/>
      <w:r w:rsidR="00C61F68">
        <w:rPr>
          <w:rFonts w:ascii="Times New Roman" w:hAnsi="Times New Roman" w:cs="Times New Roman"/>
          <w:sz w:val="24"/>
          <w:szCs w:val="24"/>
        </w:rPr>
        <w:t>agilon’s</w:t>
      </w:r>
      <w:proofErr w:type="spellEnd"/>
      <w:r w:rsidRPr="00356F96">
        <w:rPr>
          <w:rFonts w:ascii="Times New Roman" w:hAnsi="Times New Roman" w:cs="Times New Roman"/>
          <w:sz w:val="24"/>
          <w:szCs w:val="24"/>
        </w:rPr>
        <w:t xml:space="preserve"> medical margin and profitability on November 2, 2023, when the Company announced its third quarter 2023 financial results after the market closed.  Critically, </w:t>
      </w:r>
      <w:proofErr w:type="spellStart"/>
      <w:r w:rsidRPr="00356F96">
        <w:rPr>
          <w:rFonts w:ascii="Times New Roman" w:hAnsi="Times New Roman" w:cs="Times New Roman"/>
          <w:sz w:val="24"/>
          <w:szCs w:val="24"/>
        </w:rPr>
        <w:t>agilon</w:t>
      </w:r>
      <w:proofErr w:type="spellEnd"/>
      <w:r w:rsidRPr="00356F96">
        <w:rPr>
          <w:rFonts w:ascii="Times New Roman" w:hAnsi="Times New Roman" w:cs="Times New Roman"/>
          <w:sz w:val="24"/>
          <w:szCs w:val="24"/>
        </w:rPr>
        <w:t xml:space="preserve"> reported a net loss of $31 million for the third quarter of 2023 and slashed its fiscal year 2023 medical margin to a range between $455 million and $470 million.  Defendant Sell also assured investors that </w:t>
      </w:r>
      <w:proofErr w:type="spellStart"/>
      <w:r w:rsidR="00C61F68">
        <w:rPr>
          <w:rFonts w:ascii="Times New Roman" w:hAnsi="Times New Roman" w:cs="Times New Roman"/>
          <w:sz w:val="24"/>
          <w:szCs w:val="24"/>
        </w:rPr>
        <w:t>agilon’s</w:t>
      </w:r>
      <w:proofErr w:type="spellEnd"/>
      <w:r w:rsidRPr="00356F96">
        <w:rPr>
          <w:rFonts w:ascii="Times New Roman" w:hAnsi="Times New Roman" w:cs="Times New Roman"/>
          <w:sz w:val="24"/>
          <w:szCs w:val="24"/>
        </w:rPr>
        <w:t xml:space="preserve"> more conservative approach to guidance “should reduce the risk of negative claims development next year.”  On this news, the price of </w:t>
      </w:r>
      <w:proofErr w:type="spellStart"/>
      <w:r w:rsidRPr="00356F96">
        <w:rPr>
          <w:rFonts w:ascii="Times New Roman" w:hAnsi="Times New Roman" w:cs="Times New Roman"/>
          <w:sz w:val="24"/>
          <w:szCs w:val="24"/>
        </w:rPr>
        <w:t>agilon</w:t>
      </w:r>
      <w:proofErr w:type="spellEnd"/>
      <w:r w:rsidRPr="00356F96">
        <w:rPr>
          <w:rFonts w:ascii="Times New Roman" w:hAnsi="Times New Roman" w:cs="Times New Roman"/>
          <w:sz w:val="24"/>
          <w:szCs w:val="24"/>
        </w:rPr>
        <w:t xml:space="preserve"> common stock declined $3.78 per share, or more than 22% over two trading-days, from a close of $16.89 per share on November 2, 2023, to close at $13.11 per share on November 6, 2023.  </w:t>
      </w:r>
    </w:p>
    <w:p w14:paraId="29B6B7F2" w14:textId="335850FF" w:rsidR="00593C94" w:rsidRDefault="00593C94" w:rsidP="001E0D4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After several additional </w:t>
      </w:r>
      <w:r w:rsidR="0011590A">
        <w:rPr>
          <w:rFonts w:ascii="Times New Roman" w:hAnsi="Times New Roman" w:cs="Times New Roman"/>
          <w:sz w:val="24"/>
          <w:szCs w:val="24"/>
        </w:rPr>
        <w:t>disclosures</w:t>
      </w:r>
      <w:r>
        <w:rPr>
          <w:rFonts w:ascii="Times New Roman" w:hAnsi="Times New Roman" w:cs="Times New Roman"/>
          <w:sz w:val="24"/>
          <w:szCs w:val="24"/>
        </w:rPr>
        <w:t xml:space="preserve"> in November 2023, i</w:t>
      </w:r>
      <w:r w:rsidR="00F60E5F" w:rsidRPr="00356F96">
        <w:rPr>
          <w:rFonts w:ascii="Times New Roman" w:hAnsi="Times New Roman" w:cs="Times New Roman"/>
          <w:sz w:val="24"/>
          <w:szCs w:val="24"/>
        </w:rPr>
        <w:t xml:space="preserve">nvestors more fully learned the truth about the cost pressures on </w:t>
      </w:r>
      <w:proofErr w:type="spellStart"/>
      <w:r w:rsidR="00C61F68">
        <w:rPr>
          <w:rFonts w:ascii="Times New Roman" w:hAnsi="Times New Roman" w:cs="Times New Roman"/>
          <w:sz w:val="24"/>
          <w:szCs w:val="24"/>
        </w:rPr>
        <w:t>agilon’s</w:t>
      </w:r>
      <w:proofErr w:type="spellEnd"/>
      <w:r w:rsidR="00F60E5F" w:rsidRPr="00356F96">
        <w:rPr>
          <w:rFonts w:ascii="Times New Roman" w:hAnsi="Times New Roman" w:cs="Times New Roman"/>
          <w:sz w:val="24"/>
          <w:szCs w:val="24"/>
        </w:rPr>
        <w:t xml:space="preserve"> medical margin and profitability before the market opened on January 5, 2024, when </w:t>
      </w:r>
      <w:proofErr w:type="spellStart"/>
      <w:r w:rsidR="00F60E5F" w:rsidRPr="00356F96">
        <w:rPr>
          <w:rFonts w:ascii="Times New Roman" w:hAnsi="Times New Roman" w:cs="Times New Roman"/>
          <w:sz w:val="24"/>
          <w:szCs w:val="24"/>
        </w:rPr>
        <w:t>agilon</w:t>
      </w:r>
      <w:proofErr w:type="spellEnd"/>
      <w:r w:rsidR="00F60E5F" w:rsidRPr="00356F96">
        <w:rPr>
          <w:rFonts w:ascii="Times New Roman" w:hAnsi="Times New Roman" w:cs="Times New Roman"/>
          <w:sz w:val="24"/>
          <w:szCs w:val="24"/>
        </w:rPr>
        <w:t xml:space="preserve"> updated its fiscal year 2023 financial results and provided its initial outlook for 2024.  Critically, </w:t>
      </w:r>
      <w:proofErr w:type="spellStart"/>
      <w:r w:rsidR="00F60E5F" w:rsidRPr="00356F96">
        <w:rPr>
          <w:rFonts w:ascii="Times New Roman" w:hAnsi="Times New Roman" w:cs="Times New Roman"/>
          <w:sz w:val="24"/>
          <w:szCs w:val="24"/>
        </w:rPr>
        <w:t>agilon</w:t>
      </w:r>
      <w:proofErr w:type="spellEnd"/>
      <w:r w:rsidR="00F60E5F" w:rsidRPr="00356F96">
        <w:rPr>
          <w:rFonts w:ascii="Times New Roman" w:hAnsi="Times New Roman" w:cs="Times New Roman"/>
          <w:sz w:val="24"/>
          <w:szCs w:val="24"/>
        </w:rPr>
        <w:t xml:space="preserve"> further slashed its 2023 medical margin guidance more than $100 million, to a range between $340 million and $360 million, due to “higher-than-expected medical costs.”  This represented a decline of more than 34% from the $550 million in medical margin it had predicted.  On the related investor guidance call, Defendant Sell acknowledged that </w:t>
      </w:r>
      <w:proofErr w:type="spellStart"/>
      <w:r w:rsidR="00F60E5F" w:rsidRPr="00356F96">
        <w:rPr>
          <w:rFonts w:ascii="Times New Roman" w:hAnsi="Times New Roman" w:cs="Times New Roman"/>
          <w:sz w:val="24"/>
          <w:szCs w:val="24"/>
        </w:rPr>
        <w:t>agilon</w:t>
      </w:r>
      <w:proofErr w:type="spellEnd"/>
      <w:r w:rsidR="00F60E5F" w:rsidRPr="00356F96">
        <w:rPr>
          <w:rFonts w:ascii="Times New Roman" w:hAnsi="Times New Roman" w:cs="Times New Roman"/>
          <w:sz w:val="24"/>
          <w:szCs w:val="24"/>
        </w:rPr>
        <w:t xml:space="preserve"> “failed to recognize these elevated cost trends” and had “a data and analytics gap that led to [the Company] being late in both recognizing the magnitude and source of the utilization shifts.”  Defendant Sell further indicated that the increased cost trends were expected to persist through 2024.  Also on January 5, 2024, Defendant </w:t>
      </w:r>
      <w:proofErr w:type="spellStart"/>
      <w:r w:rsidR="00F60E5F" w:rsidRPr="00356F96">
        <w:rPr>
          <w:rFonts w:ascii="Times New Roman" w:hAnsi="Times New Roman" w:cs="Times New Roman"/>
          <w:sz w:val="24"/>
          <w:szCs w:val="24"/>
        </w:rPr>
        <w:t>Bensley</w:t>
      </w:r>
      <w:proofErr w:type="spellEnd"/>
      <w:r w:rsidR="00F60E5F" w:rsidRPr="00356F96">
        <w:rPr>
          <w:rFonts w:ascii="Times New Roman" w:hAnsi="Times New Roman" w:cs="Times New Roman"/>
          <w:sz w:val="24"/>
          <w:szCs w:val="24"/>
        </w:rPr>
        <w:t xml:space="preserve"> announced that he would retire in 2024.  On this news, the price of </w:t>
      </w:r>
      <w:proofErr w:type="spellStart"/>
      <w:r w:rsidR="00F60E5F" w:rsidRPr="00356F96">
        <w:rPr>
          <w:rFonts w:ascii="Times New Roman" w:hAnsi="Times New Roman" w:cs="Times New Roman"/>
          <w:sz w:val="24"/>
          <w:szCs w:val="24"/>
        </w:rPr>
        <w:t>agilon</w:t>
      </w:r>
      <w:proofErr w:type="spellEnd"/>
      <w:r w:rsidR="00F60E5F" w:rsidRPr="00356F96">
        <w:rPr>
          <w:rFonts w:ascii="Times New Roman" w:hAnsi="Times New Roman" w:cs="Times New Roman"/>
          <w:sz w:val="24"/>
          <w:szCs w:val="24"/>
        </w:rPr>
        <w:t xml:space="preserve"> common stock plummeted $3.45 per share, or nearly 29%, from a close of $12.08 per share on January 4, 2024, to close at $8.63 per share on January 5, 2024.</w:t>
      </w:r>
    </w:p>
    <w:p w14:paraId="5E281336" w14:textId="54B506A4" w:rsidR="00F91105" w:rsidRPr="008C30F1" w:rsidRDefault="00F91105" w:rsidP="008C30F1">
      <w:pPr>
        <w:autoSpaceDE w:val="0"/>
        <w:autoSpaceDN w:val="0"/>
        <w:adjustRightInd w:val="0"/>
        <w:spacing w:after="0" w:line="240" w:lineRule="auto"/>
        <w:jc w:val="both"/>
        <w:rPr>
          <w:rFonts w:ascii="Times New Roman" w:hAnsi="Times New Roman" w:cs="Times New Roman"/>
          <w:sz w:val="24"/>
          <w:szCs w:val="24"/>
        </w:rPr>
      </w:pPr>
      <w:r w:rsidRPr="00F91105">
        <w:rPr>
          <w:rFonts w:ascii="Times New Roman" w:hAnsi="Times New Roman" w:cs="Times New Roman"/>
          <w:sz w:val="24"/>
          <w:szCs w:val="24"/>
        </w:rPr>
        <w:t xml:space="preserve">Finally, </w:t>
      </w:r>
      <w:r w:rsidRPr="008C30F1">
        <w:rPr>
          <w:rFonts w:ascii="Times New Roman" w:hAnsi="Times New Roman" w:cs="Times New Roman"/>
          <w:sz w:val="24"/>
          <w:szCs w:val="24"/>
        </w:rPr>
        <w:t xml:space="preserve">on February 27, 2024, </w:t>
      </w:r>
      <w:proofErr w:type="spellStart"/>
      <w:r w:rsidRPr="008C30F1">
        <w:rPr>
          <w:rFonts w:ascii="Times New Roman" w:hAnsi="Times New Roman" w:cs="Times New Roman"/>
          <w:sz w:val="24"/>
          <w:szCs w:val="24"/>
        </w:rPr>
        <w:t>agilon</w:t>
      </w:r>
      <w:proofErr w:type="spellEnd"/>
      <w:r w:rsidRPr="008C30F1">
        <w:rPr>
          <w:rFonts w:ascii="Times New Roman" w:hAnsi="Times New Roman" w:cs="Times New Roman"/>
          <w:sz w:val="24"/>
          <w:szCs w:val="24"/>
        </w:rPr>
        <w:t xml:space="preserve"> disclosed that its 2023 medical margin had in fact come in at just $299 million for the year – far lower than the range of $340 million to $360 million provided just a few weeks prior. </w:t>
      </w:r>
      <w:r w:rsidR="009249C4">
        <w:rPr>
          <w:rFonts w:ascii="Times New Roman" w:hAnsi="Times New Roman" w:cs="Times New Roman"/>
          <w:sz w:val="24"/>
          <w:szCs w:val="24"/>
        </w:rPr>
        <w:t xml:space="preserve"> </w:t>
      </w:r>
      <w:r w:rsidRPr="008C30F1">
        <w:rPr>
          <w:rFonts w:ascii="Times New Roman" w:hAnsi="Times New Roman" w:cs="Times New Roman"/>
          <w:sz w:val="24"/>
          <w:szCs w:val="24"/>
        </w:rPr>
        <w:t xml:space="preserve">Furthermore, </w:t>
      </w:r>
      <w:proofErr w:type="spellStart"/>
      <w:r w:rsidRPr="008C30F1">
        <w:rPr>
          <w:rFonts w:ascii="Times New Roman" w:hAnsi="Times New Roman" w:cs="Times New Roman"/>
          <w:sz w:val="24"/>
          <w:szCs w:val="24"/>
        </w:rPr>
        <w:t>agilon</w:t>
      </w:r>
      <w:proofErr w:type="spellEnd"/>
      <w:r w:rsidRPr="008C30F1">
        <w:rPr>
          <w:rFonts w:ascii="Times New Roman" w:hAnsi="Times New Roman" w:cs="Times New Roman"/>
          <w:sz w:val="24"/>
          <w:szCs w:val="24"/>
        </w:rPr>
        <w:t xml:space="preserve"> slashed its 2024 medical margin guidance by 27%. On this news, the price of </w:t>
      </w:r>
      <w:proofErr w:type="spellStart"/>
      <w:r w:rsidRPr="008C30F1">
        <w:rPr>
          <w:rFonts w:ascii="Times New Roman" w:hAnsi="Times New Roman" w:cs="Times New Roman"/>
          <w:sz w:val="24"/>
          <w:szCs w:val="24"/>
        </w:rPr>
        <w:t>agilon</w:t>
      </w:r>
      <w:proofErr w:type="spellEnd"/>
      <w:r w:rsidRPr="008C30F1">
        <w:rPr>
          <w:rFonts w:ascii="Times New Roman" w:hAnsi="Times New Roman" w:cs="Times New Roman"/>
          <w:sz w:val="24"/>
          <w:szCs w:val="24"/>
        </w:rPr>
        <w:t xml:space="preserve"> common s</w:t>
      </w:r>
      <w:r w:rsidRPr="00F91105">
        <w:rPr>
          <w:rFonts w:ascii="Times New Roman" w:hAnsi="Times New Roman" w:cs="Times New Roman"/>
          <w:sz w:val="24"/>
          <w:szCs w:val="24"/>
        </w:rPr>
        <w:t xml:space="preserve">tock </w:t>
      </w:r>
      <w:r w:rsidR="003C3A22">
        <w:rPr>
          <w:rFonts w:ascii="Times New Roman" w:hAnsi="Times New Roman" w:cs="Times New Roman"/>
          <w:sz w:val="24"/>
          <w:szCs w:val="24"/>
        </w:rPr>
        <w:t xml:space="preserve">dropped </w:t>
      </w:r>
      <w:r w:rsidRPr="008C30F1">
        <w:rPr>
          <w:rFonts w:ascii="Times New Roman" w:hAnsi="Times New Roman" w:cs="Times New Roman"/>
          <w:sz w:val="24"/>
          <w:szCs w:val="24"/>
        </w:rPr>
        <w:t>from $6.48 per share when the market closed on February 27, 2024</w:t>
      </w:r>
      <w:r w:rsidR="003C3A22">
        <w:rPr>
          <w:rFonts w:ascii="Times New Roman" w:hAnsi="Times New Roman" w:cs="Times New Roman"/>
          <w:sz w:val="24"/>
          <w:szCs w:val="24"/>
        </w:rPr>
        <w:t>,</w:t>
      </w:r>
      <w:r w:rsidRPr="008C30F1">
        <w:rPr>
          <w:rFonts w:ascii="Times New Roman" w:hAnsi="Times New Roman" w:cs="Times New Roman"/>
          <w:sz w:val="24"/>
          <w:szCs w:val="24"/>
        </w:rPr>
        <w:t xml:space="preserve"> to $6.04 per share on March 1, 2024, a 7% decline on abnormally heavy volume of a three-day period. </w:t>
      </w:r>
      <w:r w:rsidR="009249C4">
        <w:rPr>
          <w:rFonts w:ascii="Times New Roman" w:hAnsi="Times New Roman" w:cs="Times New Roman"/>
          <w:sz w:val="24"/>
          <w:szCs w:val="24"/>
        </w:rPr>
        <w:t xml:space="preserve"> </w:t>
      </w:r>
      <w:r w:rsidRPr="008C30F1">
        <w:rPr>
          <w:rFonts w:ascii="Times New Roman" w:hAnsi="Times New Roman" w:cs="Times New Roman"/>
          <w:sz w:val="24"/>
          <w:szCs w:val="24"/>
        </w:rPr>
        <w:t xml:space="preserve">In subsequent days, the price of </w:t>
      </w:r>
      <w:proofErr w:type="spellStart"/>
      <w:r w:rsidR="000F56C3">
        <w:rPr>
          <w:rFonts w:ascii="Times New Roman" w:hAnsi="Times New Roman" w:cs="Times New Roman"/>
          <w:sz w:val="24"/>
          <w:szCs w:val="24"/>
        </w:rPr>
        <w:t>a</w:t>
      </w:r>
      <w:r w:rsidRPr="008C30F1">
        <w:rPr>
          <w:rFonts w:ascii="Times New Roman" w:hAnsi="Times New Roman" w:cs="Times New Roman"/>
          <w:sz w:val="24"/>
          <w:szCs w:val="24"/>
        </w:rPr>
        <w:t>gilon</w:t>
      </w:r>
      <w:proofErr w:type="spellEnd"/>
      <w:r w:rsidRPr="008C30F1">
        <w:rPr>
          <w:rFonts w:ascii="Times New Roman" w:hAnsi="Times New Roman" w:cs="Times New Roman"/>
          <w:sz w:val="24"/>
          <w:szCs w:val="24"/>
        </w:rPr>
        <w:t xml:space="preserve"> stock continued to decline, falling to a low of just $5.66 per share on March 6, 2024, more than 85% below</w:t>
      </w:r>
      <w:r w:rsidRPr="008C30F1">
        <w:rPr>
          <w:rFonts w:ascii="Times New Roman" w:hAnsi="Times New Roman" w:cs="Times New Roman"/>
          <w:b/>
          <w:bCs/>
          <w:i/>
          <w:iCs/>
          <w:sz w:val="24"/>
          <w:szCs w:val="24"/>
        </w:rPr>
        <w:t xml:space="preserve"> </w:t>
      </w:r>
      <w:r w:rsidRPr="008C30F1">
        <w:rPr>
          <w:rFonts w:ascii="Times New Roman" w:hAnsi="Times New Roman" w:cs="Times New Roman"/>
          <w:sz w:val="24"/>
          <w:szCs w:val="24"/>
        </w:rPr>
        <w:t>the Class Period high.</w:t>
      </w:r>
    </w:p>
    <w:p w14:paraId="4034056F" w14:textId="77777777" w:rsidR="00F91105" w:rsidRPr="008C30F1" w:rsidRDefault="00F91105" w:rsidP="008C30F1">
      <w:pPr>
        <w:autoSpaceDE w:val="0"/>
        <w:autoSpaceDN w:val="0"/>
        <w:adjustRightInd w:val="0"/>
        <w:spacing w:after="0" w:line="240" w:lineRule="auto"/>
        <w:rPr>
          <w:rFonts w:ascii="TimesNewRomanPSMT" w:hAnsi="TimesNewRomanPSMT" w:cs="TimesNewRomanPSMT"/>
          <w:sz w:val="24"/>
          <w:szCs w:val="24"/>
        </w:rPr>
      </w:pPr>
    </w:p>
    <w:p w14:paraId="1D700471" w14:textId="4291C1E2" w:rsidR="00E02813" w:rsidRPr="00B152EE" w:rsidRDefault="004666B7" w:rsidP="00E02813">
      <w:pPr>
        <w:pStyle w:val="PlainText"/>
        <w:spacing w:before="0"/>
        <w:jc w:val="both"/>
        <w:rPr>
          <w:b/>
          <w:noProof/>
        </w:rPr>
      </w:pPr>
      <w:r w:rsidRPr="00B152EE">
        <w:rPr>
          <w:b/>
          <w:noProof/>
        </w:rPr>
        <w:t>WHAT CAN I DO?</w:t>
      </w:r>
    </w:p>
    <w:p w14:paraId="6D673639" w14:textId="367EF7E8" w:rsidR="00E02813" w:rsidRDefault="00541D74" w:rsidP="00E02813">
      <w:pPr>
        <w:pStyle w:val="PlainText"/>
        <w:spacing w:before="0"/>
        <w:jc w:val="both"/>
        <w:rPr>
          <w:szCs w:val="24"/>
        </w:rPr>
      </w:pPr>
      <w:r>
        <w:rPr>
          <w:noProof/>
        </w:rPr>
        <w:t>agilon</w:t>
      </w:r>
      <w:r w:rsidR="00CD0B8C" w:rsidRPr="00901223">
        <w:rPr>
          <w:b/>
          <w:i/>
        </w:rPr>
        <w:t xml:space="preserve"> </w:t>
      </w:r>
      <w:r w:rsidR="004666B7">
        <w:t>investors</w:t>
      </w:r>
      <w:r w:rsidR="004666B7" w:rsidRPr="00901223">
        <w:t xml:space="preserve"> may, </w:t>
      </w:r>
      <w:r w:rsidR="004666B7" w:rsidRPr="00753D7C">
        <w:rPr>
          <w:b/>
          <w:i/>
          <w:u w:val="single"/>
        </w:rPr>
        <w:t>no later than</w:t>
      </w:r>
      <w:r w:rsidR="003265BB">
        <w:rPr>
          <w:b/>
          <w:i/>
          <w:u w:val="single"/>
        </w:rPr>
        <w:t xml:space="preserve"> </w:t>
      </w:r>
      <w:r w:rsidR="001E0D49">
        <w:rPr>
          <w:b/>
          <w:i/>
          <w:u w:val="single"/>
        </w:rPr>
        <w:t xml:space="preserve">May </w:t>
      </w:r>
      <w:r w:rsidR="00593C94">
        <w:rPr>
          <w:b/>
          <w:i/>
          <w:u w:val="single"/>
        </w:rPr>
        <w:t>20</w:t>
      </w:r>
      <w:r w:rsidR="003265BB">
        <w:rPr>
          <w:b/>
          <w:i/>
          <w:u w:val="single"/>
        </w:rPr>
        <w:t>, 2024</w:t>
      </w:r>
      <w:r w:rsidR="00906F64" w:rsidRPr="00753D7C">
        <w:rPr>
          <w:b/>
          <w:i/>
          <w:u w:val="single"/>
        </w:rPr>
        <w:t>,</w:t>
      </w:r>
      <w:r w:rsidR="004666B7" w:rsidRPr="00901223">
        <w:t xml:space="preserve"> </w:t>
      </w:r>
      <w:r w:rsidR="00906F64">
        <w:t>move the Court to serve as</w:t>
      </w:r>
      <w:r w:rsidR="00906F64" w:rsidRPr="00901223">
        <w:t xml:space="preserve"> le</w:t>
      </w:r>
      <w:r w:rsidR="00906F64">
        <w:t>ad plaintiff for t</w:t>
      </w:r>
      <w:r w:rsidR="00906F64" w:rsidRPr="00901223">
        <w:t>he class</w:t>
      </w:r>
      <w:r w:rsidR="00906F64">
        <w:t xml:space="preserve">, </w:t>
      </w:r>
      <w:r w:rsidR="004666B7" w:rsidRPr="00901223">
        <w:t xml:space="preserve">through </w:t>
      </w:r>
      <w:hyperlink r:id="rId15" w:history="1">
        <w:r w:rsidR="0076288F" w:rsidRPr="00CA3F64">
          <w:rPr>
            <w:rStyle w:val="Hyperlink"/>
            <w:color w:val="0070C0"/>
            <w:szCs w:val="24"/>
          </w:rPr>
          <w:t>Kessler Topaz Meltzer &amp; Check, LLP</w:t>
        </w:r>
      </w:hyperlink>
      <w:r w:rsidR="00956F43">
        <w:rPr>
          <w:rStyle w:val="Hyperlink"/>
          <w:color w:val="0000FF"/>
          <w:szCs w:val="24"/>
          <w:u w:val="none"/>
        </w:rPr>
        <w:t xml:space="preserve"> </w:t>
      </w:r>
      <w:r w:rsidR="004666B7" w:rsidRPr="00956F43">
        <w:t>or</w:t>
      </w:r>
      <w:r w:rsidR="004666B7" w:rsidRPr="00901223">
        <w:t xml:space="preserve"> other counsel, or may choose to do nothing and remain an absent class member</w:t>
      </w:r>
      <w:r w:rsidR="0075741E">
        <w:t>.</w:t>
      </w:r>
      <w:r w:rsidR="0019314D">
        <w:t xml:space="preserve"> </w:t>
      </w:r>
      <w:hyperlink r:id="rId16" w:history="1">
        <w:r w:rsidR="0076288F" w:rsidRPr="00CA3F64">
          <w:rPr>
            <w:rStyle w:val="Hyperlink"/>
            <w:color w:val="0070C0"/>
            <w:szCs w:val="24"/>
          </w:rPr>
          <w:t>Kessler Topaz Meltzer &amp; Check, LLP</w:t>
        </w:r>
      </w:hyperlink>
      <w:r w:rsidR="004666B7">
        <w:t xml:space="preserve"> encourages</w:t>
      </w:r>
      <w:r w:rsidR="003265BB">
        <w:t xml:space="preserve"> </w:t>
      </w:r>
      <w:proofErr w:type="spellStart"/>
      <w:r>
        <w:t>agilon</w:t>
      </w:r>
      <w:proofErr w:type="spellEnd"/>
      <w:r w:rsidR="004666B7" w:rsidRPr="008F7FE8">
        <w:rPr>
          <w:szCs w:val="24"/>
        </w:rPr>
        <w:t xml:space="preserve"> investors </w:t>
      </w:r>
      <w:r w:rsidR="004666B7">
        <w:rPr>
          <w:szCs w:val="24"/>
        </w:rPr>
        <w:t xml:space="preserve">who have suffered significant losses to contact the firm </w:t>
      </w:r>
      <w:r w:rsidR="004666B7" w:rsidRPr="008F7FE8">
        <w:rPr>
          <w:szCs w:val="24"/>
        </w:rPr>
        <w:t xml:space="preserve">directly </w:t>
      </w:r>
      <w:r w:rsidR="004666B7">
        <w:rPr>
          <w:szCs w:val="24"/>
        </w:rPr>
        <w:t xml:space="preserve">to </w:t>
      </w:r>
      <w:r w:rsidR="004666B7" w:rsidRPr="008F7FE8">
        <w:rPr>
          <w:szCs w:val="24"/>
        </w:rPr>
        <w:t>acquire more information.</w:t>
      </w:r>
      <w:r w:rsidR="00906F64">
        <w:rPr>
          <w:szCs w:val="24"/>
        </w:rPr>
        <w:t xml:space="preserve"> </w:t>
      </w:r>
    </w:p>
    <w:p w14:paraId="2B980B04" w14:textId="77777777" w:rsidR="000B51BE" w:rsidRDefault="000B51BE" w:rsidP="00E02813">
      <w:pPr>
        <w:pStyle w:val="PlainText"/>
        <w:spacing w:before="0"/>
        <w:jc w:val="both"/>
        <w:rPr>
          <w:szCs w:val="24"/>
        </w:rPr>
      </w:pPr>
    </w:p>
    <w:p w14:paraId="02EB57EC" w14:textId="12E76DF2" w:rsidR="006C503C" w:rsidRDefault="00FE35D8" w:rsidP="00E02813">
      <w:pPr>
        <w:spacing w:after="0" w:line="240" w:lineRule="auto"/>
        <w:jc w:val="both"/>
        <w:rPr>
          <w:rFonts w:ascii="Times New Roman" w:hAnsi="Times New Roman" w:cs="Times New Roman"/>
          <w:b/>
          <w:sz w:val="24"/>
          <w:szCs w:val="24"/>
        </w:rPr>
      </w:pPr>
      <w:hyperlink r:id="rId17" w:history="1">
        <w:r w:rsidR="0076288F" w:rsidRPr="00CA3F64">
          <w:rPr>
            <w:rStyle w:val="Hyperlink"/>
            <w:rFonts w:ascii="Times New Roman" w:eastAsia="Times New Roman" w:hAnsi="Times New Roman" w:cs="Times New Roman"/>
            <w:b/>
            <w:color w:val="0070C0"/>
            <w:sz w:val="24"/>
            <w:szCs w:val="24"/>
          </w:rPr>
          <w:t>CLICK HERE</w:t>
        </w:r>
      </w:hyperlink>
      <w:r w:rsidR="000B51BE" w:rsidRPr="007507A5">
        <w:rPr>
          <w:rFonts w:ascii="Times New Roman" w:hAnsi="Times New Roman" w:cs="Times New Roman"/>
          <w:b/>
          <w:sz w:val="24"/>
          <w:szCs w:val="24"/>
        </w:rPr>
        <w:t xml:space="preserve"> TO SIGN UP FOR THE CASE</w:t>
      </w:r>
    </w:p>
    <w:p w14:paraId="40D7BB5B" w14:textId="77777777" w:rsidR="003265BB" w:rsidRDefault="003265BB" w:rsidP="00E02813">
      <w:pPr>
        <w:spacing w:after="0" w:line="240" w:lineRule="auto"/>
        <w:jc w:val="both"/>
        <w:rPr>
          <w:rFonts w:ascii="Times New Roman" w:hAnsi="Times New Roman" w:cs="Times New Roman"/>
          <w:b/>
          <w:sz w:val="24"/>
          <w:szCs w:val="24"/>
        </w:rPr>
      </w:pPr>
    </w:p>
    <w:p w14:paraId="1998A671" w14:textId="77777777" w:rsidR="00E02813" w:rsidRPr="006C503C" w:rsidRDefault="004666B7" w:rsidP="00E02813">
      <w:pPr>
        <w:spacing w:after="0" w:line="240" w:lineRule="auto"/>
        <w:jc w:val="both"/>
        <w:rPr>
          <w:rFonts w:ascii="Times New Roman" w:hAnsi="Times New Roman" w:cs="Times New Roman"/>
          <w:b/>
          <w:sz w:val="24"/>
          <w:szCs w:val="24"/>
        </w:rPr>
      </w:pPr>
      <w:r w:rsidRPr="00D21145">
        <w:rPr>
          <w:rFonts w:ascii="Times New Roman" w:hAnsi="Times New Roman" w:cs="Times New Roman"/>
          <w:b/>
          <w:sz w:val="24"/>
          <w:szCs w:val="24"/>
        </w:rPr>
        <w:t>WHO CAN BE A LEAD PLAINTIFF?</w:t>
      </w:r>
    </w:p>
    <w:p w14:paraId="10360F41" w14:textId="77777777" w:rsidR="00E02813" w:rsidRDefault="004666B7">
      <w:pPr>
        <w:spacing w:after="0" w:line="240" w:lineRule="auto"/>
        <w:jc w:val="both"/>
        <w:rPr>
          <w:rFonts w:ascii="Times New Roman" w:hAnsi="Times New Roman" w:cs="Times New Roman"/>
          <w:sz w:val="24"/>
          <w:szCs w:val="24"/>
        </w:rPr>
      </w:pPr>
      <w:r w:rsidRPr="00B64619">
        <w:rPr>
          <w:rFonts w:ascii="Times New Roman" w:hAnsi="Times New Roman" w:cs="Times New Roman"/>
          <w:sz w:val="24"/>
          <w:szCs w:val="24"/>
        </w:rPr>
        <w:t>A lead plaintiff is a representative party who acts on behalf of all class members in directing the litigation.</w:t>
      </w:r>
      <w:r w:rsidRPr="00B152EE">
        <w:rPr>
          <w:szCs w:val="24"/>
        </w:rPr>
        <w:t xml:space="preserve">  </w:t>
      </w:r>
      <w:r>
        <w:rPr>
          <w:rFonts w:ascii="Times New Roman" w:hAnsi="Times New Roman" w:cs="Times New Roman"/>
          <w:sz w:val="24"/>
          <w:szCs w:val="24"/>
        </w:rPr>
        <w:t>The lead plaintiff is usually the investor or small group of investors who have the largest financial interest and who are also adequate and typical of the proposed class of investors. The lead plaintiff selects counsel to represent the lead plaintiff and the class and these attorneys, if approved by the cou</w:t>
      </w:r>
      <w:r w:rsidR="00DC5ED3">
        <w:rPr>
          <w:rFonts w:ascii="Times New Roman" w:hAnsi="Times New Roman" w:cs="Times New Roman"/>
          <w:sz w:val="24"/>
          <w:szCs w:val="24"/>
        </w:rPr>
        <w:t xml:space="preserve">rt, are lead or class counsel. </w:t>
      </w:r>
      <w:r w:rsidRPr="00B64619">
        <w:rPr>
          <w:rFonts w:ascii="Times New Roman" w:hAnsi="Times New Roman" w:cs="Times New Roman"/>
          <w:sz w:val="24"/>
          <w:szCs w:val="24"/>
        </w:rPr>
        <w:t>Your ability to share in any recovery is not affected by the decision of whether or not to serve as a lead plaintiff.</w:t>
      </w:r>
    </w:p>
    <w:p w14:paraId="1AB32157" w14:textId="77777777" w:rsidR="00E02813" w:rsidRPr="00E06E9C" w:rsidRDefault="00E02813">
      <w:pPr>
        <w:spacing w:after="0" w:line="240" w:lineRule="auto"/>
        <w:jc w:val="both"/>
        <w:rPr>
          <w:szCs w:val="24"/>
        </w:rPr>
      </w:pPr>
    </w:p>
    <w:p w14:paraId="6512D5CE" w14:textId="77777777" w:rsidR="00E02813" w:rsidRDefault="004666B7" w:rsidP="00E02813">
      <w:pPr>
        <w:spacing w:after="0" w:line="240" w:lineRule="auto"/>
        <w:jc w:val="both"/>
        <w:rPr>
          <w:rFonts w:ascii="Times New Roman" w:eastAsia="Times New Roman" w:hAnsi="Times New Roman" w:cs="Times New Roman"/>
          <w:b/>
          <w:sz w:val="24"/>
          <w:szCs w:val="24"/>
        </w:rPr>
      </w:pPr>
      <w:r w:rsidRPr="00B152EE">
        <w:rPr>
          <w:rFonts w:ascii="Times New Roman" w:eastAsia="Times New Roman" w:hAnsi="Times New Roman" w:cs="Times New Roman"/>
          <w:b/>
          <w:sz w:val="24"/>
          <w:szCs w:val="24"/>
        </w:rPr>
        <w:t xml:space="preserve">ABOUT </w:t>
      </w:r>
      <w:r w:rsidRPr="007507A5">
        <w:rPr>
          <w:rFonts w:ascii="Times New Roman" w:eastAsia="Times New Roman" w:hAnsi="Times New Roman" w:cs="Times New Roman"/>
          <w:b/>
          <w:sz w:val="24"/>
          <w:szCs w:val="24"/>
        </w:rPr>
        <w:t>KESSLER TOPAZ MELTZER &amp; CHECK, LLP</w:t>
      </w:r>
      <w:r w:rsidRPr="00B152EE">
        <w:rPr>
          <w:rFonts w:ascii="Times New Roman" w:eastAsia="Times New Roman" w:hAnsi="Times New Roman" w:cs="Times New Roman"/>
          <w:b/>
          <w:sz w:val="24"/>
          <w:szCs w:val="24"/>
        </w:rPr>
        <w:t xml:space="preserve">     </w:t>
      </w:r>
    </w:p>
    <w:p w14:paraId="1EA11974" w14:textId="3793E241" w:rsidR="0047354C" w:rsidRDefault="00FE35D8" w:rsidP="00E02813">
      <w:pPr>
        <w:spacing w:after="0" w:line="240" w:lineRule="auto"/>
        <w:jc w:val="both"/>
        <w:rPr>
          <w:rFonts w:ascii="Times New Roman" w:eastAsia="Times New Roman" w:hAnsi="Times New Roman" w:cs="Times New Roman"/>
          <w:sz w:val="24"/>
          <w:szCs w:val="24"/>
        </w:rPr>
      </w:pPr>
      <w:hyperlink r:id="rId18" w:history="1">
        <w:r w:rsidR="0076288F" w:rsidRPr="00CA3F64">
          <w:rPr>
            <w:rStyle w:val="Hyperlink"/>
            <w:rFonts w:ascii="Times New Roman" w:eastAsia="Times New Roman" w:hAnsi="Times New Roman" w:cs="Times New Roman"/>
            <w:color w:val="0070C0"/>
            <w:sz w:val="24"/>
            <w:szCs w:val="24"/>
          </w:rPr>
          <w:t>Kessler Topaz Meltzer &amp; Check, LLP</w:t>
        </w:r>
      </w:hyperlink>
      <w:r w:rsidR="004666B7" w:rsidRPr="007F6603">
        <w:rPr>
          <w:rFonts w:ascii="Times New Roman" w:eastAsia="Times New Roman" w:hAnsi="Times New Roman" w:cs="Times New Roman"/>
          <w:sz w:val="24"/>
          <w:szCs w:val="24"/>
        </w:rPr>
        <w:t xml:space="preserve"> prosecutes class actions in state and federal courts throughout the country and around the world</w:t>
      </w:r>
      <w:r w:rsidR="004666B7">
        <w:rPr>
          <w:rFonts w:ascii="Times New Roman" w:eastAsia="Times New Roman" w:hAnsi="Times New Roman" w:cs="Times New Roman"/>
          <w:sz w:val="24"/>
          <w:szCs w:val="24"/>
        </w:rPr>
        <w:t>.  The firm</w:t>
      </w:r>
      <w:r w:rsidR="004666B7" w:rsidRPr="007F6603">
        <w:rPr>
          <w:rFonts w:ascii="Times New Roman" w:eastAsia="Times New Roman" w:hAnsi="Times New Roman" w:cs="Times New Roman"/>
          <w:sz w:val="24"/>
          <w:szCs w:val="24"/>
        </w:rPr>
        <w:t xml:space="preserve"> has developed a global reputation for excellence and has recovered billions of dollars for victims of fraud and other corporate misconduct.</w:t>
      </w:r>
      <w:r w:rsidR="004666B7">
        <w:rPr>
          <w:rFonts w:ascii="Times New Roman" w:eastAsia="Times New Roman" w:hAnsi="Times New Roman" w:cs="Times New Roman"/>
          <w:sz w:val="24"/>
          <w:szCs w:val="24"/>
        </w:rPr>
        <w:t xml:space="preserve"> </w:t>
      </w:r>
      <w:r w:rsidR="004666B7" w:rsidRPr="00B152EE">
        <w:rPr>
          <w:rFonts w:ascii="Times New Roman" w:eastAsia="Times New Roman" w:hAnsi="Times New Roman" w:cs="Times New Roman"/>
          <w:sz w:val="24"/>
          <w:szCs w:val="24"/>
        </w:rPr>
        <w:t xml:space="preserve">All of our work is driven by a common goal: to protect investors, consumers, employees and others from fraud, abuse, misconduct and negligence by businesses and fiduciaries. </w:t>
      </w:r>
    </w:p>
    <w:p w14:paraId="162074CB" w14:textId="3BCD5FA6" w:rsidR="007A788B" w:rsidRDefault="004666B7" w:rsidP="00E02813">
      <w:pPr>
        <w:spacing w:after="0" w:line="240" w:lineRule="auto"/>
        <w:jc w:val="both"/>
        <w:rPr>
          <w:rFonts w:ascii="Times New Roman" w:eastAsia="Times New Roman" w:hAnsi="Times New Roman" w:cs="Times New Roman"/>
          <w:sz w:val="24"/>
          <w:szCs w:val="24"/>
        </w:rPr>
      </w:pPr>
      <w:r w:rsidRPr="007F6603">
        <w:rPr>
          <w:rFonts w:ascii="Times New Roman" w:eastAsia="Times New Roman" w:hAnsi="Times New Roman" w:cs="Times New Roman"/>
          <w:sz w:val="24"/>
          <w:szCs w:val="24"/>
        </w:rPr>
        <w:t xml:space="preserve">For more information about </w:t>
      </w:r>
      <w:hyperlink r:id="rId19" w:history="1">
        <w:r w:rsidR="0076288F" w:rsidRPr="00CA3F64">
          <w:rPr>
            <w:rStyle w:val="Hyperlink"/>
            <w:rFonts w:ascii="Times New Roman" w:eastAsia="Times New Roman" w:hAnsi="Times New Roman" w:cs="Times New Roman"/>
            <w:color w:val="0070C0"/>
            <w:sz w:val="24"/>
            <w:szCs w:val="24"/>
          </w:rPr>
          <w:t>Kessler Topaz Meltzer &amp; Check, LLP</w:t>
        </w:r>
      </w:hyperlink>
      <w:r w:rsidRPr="00CA3F64">
        <w:rPr>
          <w:rFonts w:ascii="Times New Roman" w:eastAsia="Times New Roman" w:hAnsi="Times New Roman" w:cs="Times New Roman"/>
          <w:color w:val="0070C0"/>
          <w:sz w:val="24"/>
          <w:szCs w:val="24"/>
        </w:rPr>
        <w:t xml:space="preserve"> </w:t>
      </w:r>
      <w:r w:rsidRPr="007F6603">
        <w:rPr>
          <w:rFonts w:ascii="Times New Roman" w:eastAsia="Times New Roman" w:hAnsi="Times New Roman" w:cs="Times New Roman"/>
          <w:sz w:val="24"/>
          <w:szCs w:val="24"/>
        </w:rPr>
        <w:t xml:space="preserve">please visit </w:t>
      </w:r>
      <w:hyperlink r:id="rId20" w:history="1">
        <w:r w:rsidR="0019314D" w:rsidRPr="0019314D">
          <w:rPr>
            <w:rStyle w:val="Hyperlink"/>
            <w:rFonts w:ascii="Times New Roman" w:eastAsia="Times New Roman" w:hAnsi="Times New Roman" w:cs="Times New Roman"/>
            <w:color w:val="0000FF"/>
            <w:sz w:val="24"/>
            <w:szCs w:val="24"/>
          </w:rPr>
          <w:t>www.ktmc.com</w:t>
        </w:r>
      </w:hyperlink>
      <w:r w:rsidRPr="007F6603">
        <w:rPr>
          <w:rFonts w:ascii="Times New Roman" w:eastAsia="Times New Roman" w:hAnsi="Times New Roman" w:cs="Times New Roman"/>
          <w:sz w:val="24"/>
          <w:szCs w:val="24"/>
        </w:rPr>
        <w:t>.</w:t>
      </w:r>
      <w:r w:rsidR="0019314D">
        <w:rPr>
          <w:rFonts w:ascii="Times New Roman" w:eastAsia="Times New Roman" w:hAnsi="Times New Roman" w:cs="Times New Roman"/>
          <w:sz w:val="24"/>
          <w:szCs w:val="24"/>
        </w:rPr>
        <w:t xml:space="preserve"> </w:t>
      </w:r>
    </w:p>
    <w:p w14:paraId="10863109" w14:textId="77777777" w:rsidR="00F738F5" w:rsidRPr="00F738F5" w:rsidRDefault="00F738F5" w:rsidP="00E02813">
      <w:pPr>
        <w:spacing w:after="0" w:line="240" w:lineRule="auto"/>
        <w:jc w:val="both"/>
        <w:rPr>
          <w:rFonts w:ascii="Times New Roman" w:eastAsia="Times New Roman" w:hAnsi="Times New Roman" w:cs="Times New Roman"/>
          <w:sz w:val="24"/>
          <w:szCs w:val="24"/>
        </w:rPr>
      </w:pPr>
    </w:p>
    <w:p w14:paraId="0713F360" w14:textId="77777777" w:rsidR="00E02813" w:rsidRPr="00B152EE" w:rsidRDefault="004666B7" w:rsidP="00E02813">
      <w:pPr>
        <w:pStyle w:val="PlainText"/>
        <w:keepLines/>
        <w:spacing w:before="0"/>
        <w:rPr>
          <w:b/>
        </w:rPr>
      </w:pPr>
      <w:r w:rsidRPr="00B152EE">
        <w:rPr>
          <w:b/>
        </w:rPr>
        <w:t>CONTACT:</w:t>
      </w:r>
    </w:p>
    <w:p w14:paraId="236C59D5" w14:textId="44370ADB" w:rsidR="00E02813" w:rsidRDefault="004666B7" w:rsidP="00E02813">
      <w:pPr>
        <w:pStyle w:val="PlainText"/>
        <w:keepLines/>
        <w:spacing w:before="0"/>
      </w:pPr>
      <w:r>
        <w:t>Kessler Topaz Meltzer &amp; Check, LLP</w:t>
      </w:r>
      <w:r w:rsidRPr="00901223">
        <w:br/>
      </w:r>
      <w:hyperlink r:id="rId21" w:history="1">
        <w:r w:rsidR="00F738F5" w:rsidRPr="00956F43">
          <w:rPr>
            <w:rStyle w:val="Hyperlink"/>
            <w:color w:val="0000FF"/>
          </w:rPr>
          <w:t>Jonathan Naji</w:t>
        </w:r>
        <w:r w:rsidRPr="00956F43">
          <w:rPr>
            <w:rStyle w:val="Hyperlink"/>
            <w:color w:val="0000FF"/>
          </w:rPr>
          <w:t>, Esq.</w:t>
        </w:r>
      </w:hyperlink>
      <w:r w:rsidRPr="00901223">
        <w:br/>
        <w:t>280 King of Prussia Road</w:t>
      </w:r>
      <w:r w:rsidRPr="00901223">
        <w:br/>
        <w:t>Radnor, PA 19087</w:t>
      </w:r>
      <w:r w:rsidRPr="00901223">
        <w:br/>
      </w:r>
      <w:r w:rsidR="00C61F68" w:rsidRPr="00C61F68">
        <w:t>(484) 270-1453</w:t>
      </w:r>
      <w:r w:rsidRPr="00901223">
        <w:br/>
      </w:r>
      <w:hyperlink r:id="rId22" w:tgtFrame="_blank" w:history="1">
        <w:r w:rsidRPr="009A2ED4">
          <w:rPr>
            <w:color w:val="0000FF"/>
          </w:rPr>
          <w:t>info@ktmc.com</w:t>
        </w:r>
      </w:hyperlink>
    </w:p>
    <w:p w14:paraId="0EBEFD73" w14:textId="77D0A0D1" w:rsidR="00E02813" w:rsidRDefault="00E02813">
      <w:pPr>
        <w:spacing w:after="0" w:line="240" w:lineRule="auto"/>
        <w:jc w:val="both"/>
        <w:rPr>
          <w:rFonts w:ascii="Times New Roman" w:eastAsia="Times New Roman" w:hAnsi="Times New Roman" w:cs="Times New Roman"/>
          <w:sz w:val="24"/>
          <w:szCs w:val="24"/>
        </w:rPr>
      </w:pPr>
    </w:p>
    <w:p w14:paraId="08985E7A" w14:textId="77777777" w:rsidR="003D6331" w:rsidRPr="0017608E" w:rsidRDefault="003D6331" w:rsidP="003D6331">
      <w:pPr>
        <w:rPr>
          <w:rFonts w:ascii="Times New Roman" w:hAnsi="Times New Roman" w:cs="Times New Roman"/>
          <w:sz w:val="24"/>
          <w:szCs w:val="24"/>
        </w:rPr>
      </w:pPr>
      <w:r w:rsidRPr="0017608E">
        <w:rPr>
          <w:rFonts w:ascii="Times New Roman" w:hAnsi="Times New Roman" w:cs="Times New Roman"/>
          <w:sz w:val="24"/>
          <w:szCs w:val="24"/>
        </w:rPr>
        <w:t>May be considered attorney advertising in certain jurisdictions.  Past results do not guarantee future outcomes.</w:t>
      </w:r>
    </w:p>
    <w:p w14:paraId="19B67AF9" w14:textId="77777777" w:rsidR="003D6331" w:rsidRPr="008F7FE8" w:rsidRDefault="003D6331">
      <w:pPr>
        <w:spacing w:after="0" w:line="240" w:lineRule="auto"/>
        <w:jc w:val="both"/>
        <w:rPr>
          <w:rFonts w:ascii="Times New Roman" w:eastAsia="Times New Roman" w:hAnsi="Times New Roman" w:cs="Times New Roman"/>
          <w:sz w:val="24"/>
          <w:szCs w:val="24"/>
        </w:rPr>
      </w:pPr>
    </w:p>
    <w:sectPr w:rsidR="003D6331" w:rsidRPr="008F7FE8" w:rsidSect="00E028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embo">
    <w:charset w:val="00"/>
    <w:family w:val="roman"/>
    <w:pitch w:val="variable"/>
    <w:sig w:usb0="8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64013C"/>
    <w:multiLevelType w:val="hybridMultilevel"/>
    <w:tmpl w:val="9D5A1FA6"/>
    <w:name w:val="(Unnamed Numbering Scheme)"/>
    <w:lvl w:ilvl="0" w:tplc="9104CC64">
      <w:start w:val="1"/>
      <w:numFmt w:val="decimal"/>
      <w:pStyle w:val="ListParagraph"/>
      <w:lvlText w:val="%1."/>
      <w:lvlJc w:val="left"/>
      <w:pPr>
        <w:ind w:left="108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2C"/>
    <w:rsid w:val="00000103"/>
    <w:rsid w:val="00000C26"/>
    <w:rsid w:val="00003D92"/>
    <w:rsid w:val="00046542"/>
    <w:rsid w:val="00054519"/>
    <w:rsid w:val="00075EA9"/>
    <w:rsid w:val="00095F9F"/>
    <w:rsid w:val="000B51BE"/>
    <w:rsid w:val="000B6DC2"/>
    <w:rsid w:val="000C7C58"/>
    <w:rsid w:val="000F56C3"/>
    <w:rsid w:val="00106186"/>
    <w:rsid w:val="0011590A"/>
    <w:rsid w:val="00150AF2"/>
    <w:rsid w:val="00157C5E"/>
    <w:rsid w:val="00160377"/>
    <w:rsid w:val="00172F52"/>
    <w:rsid w:val="00174FE1"/>
    <w:rsid w:val="00182A24"/>
    <w:rsid w:val="00190D0C"/>
    <w:rsid w:val="0019314D"/>
    <w:rsid w:val="00197208"/>
    <w:rsid w:val="001E0D49"/>
    <w:rsid w:val="002204A4"/>
    <w:rsid w:val="00221DCA"/>
    <w:rsid w:val="00277244"/>
    <w:rsid w:val="002A1226"/>
    <w:rsid w:val="002B6EB3"/>
    <w:rsid w:val="002C192D"/>
    <w:rsid w:val="002F52D1"/>
    <w:rsid w:val="003038B4"/>
    <w:rsid w:val="003065E7"/>
    <w:rsid w:val="00316BEF"/>
    <w:rsid w:val="003265BB"/>
    <w:rsid w:val="00331D7C"/>
    <w:rsid w:val="0037092F"/>
    <w:rsid w:val="003B213D"/>
    <w:rsid w:val="003C3A22"/>
    <w:rsid w:val="003C61A1"/>
    <w:rsid w:val="003D4A82"/>
    <w:rsid w:val="003D6331"/>
    <w:rsid w:val="003E1F77"/>
    <w:rsid w:val="00421739"/>
    <w:rsid w:val="00422E9C"/>
    <w:rsid w:val="00437AE9"/>
    <w:rsid w:val="00443FAD"/>
    <w:rsid w:val="0045329F"/>
    <w:rsid w:val="00465B27"/>
    <w:rsid w:val="004666B7"/>
    <w:rsid w:val="0047354C"/>
    <w:rsid w:val="00490CD1"/>
    <w:rsid w:val="004C176E"/>
    <w:rsid w:val="004C59E3"/>
    <w:rsid w:val="004F1440"/>
    <w:rsid w:val="00523E74"/>
    <w:rsid w:val="0052695F"/>
    <w:rsid w:val="005275CE"/>
    <w:rsid w:val="00534205"/>
    <w:rsid w:val="005364F4"/>
    <w:rsid w:val="00540333"/>
    <w:rsid w:val="00541D74"/>
    <w:rsid w:val="005432A9"/>
    <w:rsid w:val="005474FE"/>
    <w:rsid w:val="00557A4C"/>
    <w:rsid w:val="00565577"/>
    <w:rsid w:val="00571079"/>
    <w:rsid w:val="005767FD"/>
    <w:rsid w:val="00580CAC"/>
    <w:rsid w:val="005910C7"/>
    <w:rsid w:val="00593C94"/>
    <w:rsid w:val="005A128B"/>
    <w:rsid w:val="005D3A7F"/>
    <w:rsid w:val="005E1447"/>
    <w:rsid w:val="005E3ADF"/>
    <w:rsid w:val="005F6940"/>
    <w:rsid w:val="00611172"/>
    <w:rsid w:val="00633633"/>
    <w:rsid w:val="00635147"/>
    <w:rsid w:val="006503F0"/>
    <w:rsid w:val="00663E6A"/>
    <w:rsid w:val="00672FCC"/>
    <w:rsid w:val="00684E88"/>
    <w:rsid w:val="006C503C"/>
    <w:rsid w:val="006D2BD1"/>
    <w:rsid w:val="006D7446"/>
    <w:rsid w:val="00707820"/>
    <w:rsid w:val="0071140A"/>
    <w:rsid w:val="0071486A"/>
    <w:rsid w:val="007333F0"/>
    <w:rsid w:val="007414AF"/>
    <w:rsid w:val="007507A5"/>
    <w:rsid w:val="00753D7C"/>
    <w:rsid w:val="0075741E"/>
    <w:rsid w:val="0076288F"/>
    <w:rsid w:val="00796C16"/>
    <w:rsid w:val="007A23F9"/>
    <w:rsid w:val="007A788B"/>
    <w:rsid w:val="007E06AE"/>
    <w:rsid w:val="007E5A07"/>
    <w:rsid w:val="00802300"/>
    <w:rsid w:val="00814DA6"/>
    <w:rsid w:val="00820BF5"/>
    <w:rsid w:val="0082532E"/>
    <w:rsid w:val="008320F2"/>
    <w:rsid w:val="00834B98"/>
    <w:rsid w:val="00863834"/>
    <w:rsid w:val="008735D4"/>
    <w:rsid w:val="008778EE"/>
    <w:rsid w:val="008A6002"/>
    <w:rsid w:val="008C30F1"/>
    <w:rsid w:val="008C4CCC"/>
    <w:rsid w:val="008D0573"/>
    <w:rsid w:val="008D6131"/>
    <w:rsid w:val="008E47BB"/>
    <w:rsid w:val="008F0341"/>
    <w:rsid w:val="00906F64"/>
    <w:rsid w:val="009074EE"/>
    <w:rsid w:val="00917206"/>
    <w:rsid w:val="009249C4"/>
    <w:rsid w:val="0092693C"/>
    <w:rsid w:val="009313CD"/>
    <w:rsid w:val="009425F6"/>
    <w:rsid w:val="00943245"/>
    <w:rsid w:val="00956F43"/>
    <w:rsid w:val="00962B74"/>
    <w:rsid w:val="009802D2"/>
    <w:rsid w:val="00986E2E"/>
    <w:rsid w:val="009D14A6"/>
    <w:rsid w:val="009D6FFF"/>
    <w:rsid w:val="009E6A5E"/>
    <w:rsid w:val="00A0599C"/>
    <w:rsid w:val="00A12612"/>
    <w:rsid w:val="00A16141"/>
    <w:rsid w:val="00A37ADF"/>
    <w:rsid w:val="00A41FB1"/>
    <w:rsid w:val="00A512F2"/>
    <w:rsid w:val="00A62E16"/>
    <w:rsid w:val="00A80264"/>
    <w:rsid w:val="00AA1390"/>
    <w:rsid w:val="00AA3FB7"/>
    <w:rsid w:val="00AC156B"/>
    <w:rsid w:val="00AE1856"/>
    <w:rsid w:val="00AE5084"/>
    <w:rsid w:val="00B06905"/>
    <w:rsid w:val="00B13FA6"/>
    <w:rsid w:val="00B16AA4"/>
    <w:rsid w:val="00B23680"/>
    <w:rsid w:val="00B300DB"/>
    <w:rsid w:val="00B3574D"/>
    <w:rsid w:val="00B365F4"/>
    <w:rsid w:val="00B3695A"/>
    <w:rsid w:val="00B46435"/>
    <w:rsid w:val="00B656DC"/>
    <w:rsid w:val="00BA5791"/>
    <w:rsid w:val="00BB2F1D"/>
    <w:rsid w:val="00BE2417"/>
    <w:rsid w:val="00BE573E"/>
    <w:rsid w:val="00BF03CA"/>
    <w:rsid w:val="00BF5529"/>
    <w:rsid w:val="00BF78FB"/>
    <w:rsid w:val="00C159C7"/>
    <w:rsid w:val="00C17BC3"/>
    <w:rsid w:val="00C210CF"/>
    <w:rsid w:val="00C216B9"/>
    <w:rsid w:val="00C33B83"/>
    <w:rsid w:val="00C33D73"/>
    <w:rsid w:val="00C431D0"/>
    <w:rsid w:val="00C44EB6"/>
    <w:rsid w:val="00C5022F"/>
    <w:rsid w:val="00C60579"/>
    <w:rsid w:val="00C61F68"/>
    <w:rsid w:val="00C6761C"/>
    <w:rsid w:val="00C75055"/>
    <w:rsid w:val="00C86965"/>
    <w:rsid w:val="00CA04D7"/>
    <w:rsid w:val="00CA3F64"/>
    <w:rsid w:val="00CA671C"/>
    <w:rsid w:val="00CC2ABA"/>
    <w:rsid w:val="00CC6CB4"/>
    <w:rsid w:val="00CD0B8C"/>
    <w:rsid w:val="00CD4F7D"/>
    <w:rsid w:val="00CD562D"/>
    <w:rsid w:val="00D04509"/>
    <w:rsid w:val="00D119CB"/>
    <w:rsid w:val="00D168DA"/>
    <w:rsid w:val="00D17B51"/>
    <w:rsid w:val="00D25ECC"/>
    <w:rsid w:val="00D43C29"/>
    <w:rsid w:val="00D51BEC"/>
    <w:rsid w:val="00D529EE"/>
    <w:rsid w:val="00D7042F"/>
    <w:rsid w:val="00DA7326"/>
    <w:rsid w:val="00DB15E5"/>
    <w:rsid w:val="00DC5ED3"/>
    <w:rsid w:val="00DD10B6"/>
    <w:rsid w:val="00DE7717"/>
    <w:rsid w:val="00E02813"/>
    <w:rsid w:val="00E11EEA"/>
    <w:rsid w:val="00E200AD"/>
    <w:rsid w:val="00E40CEE"/>
    <w:rsid w:val="00E44B70"/>
    <w:rsid w:val="00E46CFE"/>
    <w:rsid w:val="00E4773C"/>
    <w:rsid w:val="00E50CDA"/>
    <w:rsid w:val="00E64F3F"/>
    <w:rsid w:val="00E71961"/>
    <w:rsid w:val="00E75521"/>
    <w:rsid w:val="00EA1197"/>
    <w:rsid w:val="00EA4488"/>
    <w:rsid w:val="00EA5C12"/>
    <w:rsid w:val="00ED266C"/>
    <w:rsid w:val="00EE40F2"/>
    <w:rsid w:val="00EF2BAB"/>
    <w:rsid w:val="00EF2FF0"/>
    <w:rsid w:val="00EF633F"/>
    <w:rsid w:val="00F04D77"/>
    <w:rsid w:val="00F60E5F"/>
    <w:rsid w:val="00F6732C"/>
    <w:rsid w:val="00F738F5"/>
    <w:rsid w:val="00F751FE"/>
    <w:rsid w:val="00F80AB9"/>
    <w:rsid w:val="00F83F7A"/>
    <w:rsid w:val="00F84243"/>
    <w:rsid w:val="00F8540E"/>
    <w:rsid w:val="00F87175"/>
    <w:rsid w:val="00F90B27"/>
    <w:rsid w:val="00F91105"/>
    <w:rsid w:val="00F912F6"/>
    <w:rsid w:val="00FE04BC"/>
    <w:rsid w:val="00FE173C"/>
    <w:rsid w:val="00FE35D8"/>
    <w:rsid w:val="00FF20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430D5"/>
  <w15:docId w15:val="{30C006A9-D408-4494-BA73-0ADE0DB05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38F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9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974"/>
    <w:rPr>
      <w:rFonts w:ascii="Segoe UI" w:hAnsi="Segoe UI" w:cs="Segoe UI"/>
      <w:sz w:val="18"/>
      <w:szCs w:val="18"/>
    </w:rPr>
  </w:style>
  <w:style w:type="character" w:styleId="Hyperlink">
    <w:name w:val="Hyperlink"/>
    <w:basedOn w:val="DefaultParagraphFont"/>
    <w:uiPriority w:val="99"/>
    <w:unhideWhenUsed/>
    <w:rsid w:val="008C15B0"/>
    <w:rPr>
      <w:color w:val="0563C1" w:themeColor="hyperlink"/>
      <w:u w:val="single"/>
    </w:rPr>
  </w:style>
  <w:style w:type="paragraph" w:styleId="PlainText">
    <w:name w:val="Plain Text"/>
    <w:basedOn w:val="Normal"/>
    <w:link w:val="PlainTextChar"/>
    <w:uiPriority w:val="99"/>
    <w:unhideWhenUsed/>
    <w:rsid w:val="008C15B0"/>
    <w:pPr>
      <w:spacing w:before="240" w:after="0" w:line="240" w:lineRule="auto"/>
    </w:pPr>
    <w:rPr>
      <w:rFonts w:ascii="Times New Roman" w:eastAsia="Times New Roman" w:hAnsi="Times New Roman" w:cs="Times New Roman"/>
      <w:sz w:val="24"/>
      <w:szCs w:val="21"/>
    </w:rPr>
  </w:style>
  <w:style w:type="character" w:customStyle="1" w:styleId="PlainTextChar">
    <w:name w:val="Plain Text Char"/>
    <w:basedOn w:val="DefaultParagraphFont"/>
    <w:link w:val="PlainText"/>
    <w:uiPriority w:val="99"/>
    <w:rsid w:val="008C15B0"/>
    <w:rPr>
      <w:rFonts w:ascii="Times New Roman" w:eastAsia="Times New Roman" w:hAnsi="Times New Roman" w:cs="Times New Roman"/>
      <w:sz w:val="24"/>
      <w:szCs w:val="21"/>
    </w:rPr>
  </w:style>
  <w:style w:type="character" w:customStyle="1" w:styleId="UnresolvedMention1">
    <w:name w:val="Unresolved Mention1"/>
    <w:basedOn w:val="DefaultParagraphFont"/>
    <w:uiPriority w:val="99"/>
    <w:semiHidden/>
    <w:unhideWhenUsed/>
    <w:rsid w:val="00C27191"/>
    <w:rPr>
      <w:color w:val="605E5C"/>
      <w:shd w:val="clear" w:color="auto" w:fill="E1DFDD"/>
    </w:rPr>
  </w:style>
  <w:style w:type="character" w:styleId="FollowedHyperlink">
    <w:name w:val="FollowedHyperlink"/>
    <w:basedOn w:val="DefaultParagraphFont"/>
    <w:uiPriority w:val="99"/>
    <w:semiHidden/>
    <w:unhideWhenUsed/>
    <w:rsid w:val="00C27191"/>
    <w:rPr>
      <w:color w:val="954F72" w:themeColor="followedHyperlink"/>
      <w:u w:val="single"/>
    </w:rPr>
  </w:style>
  <w:style w:type="paragraph" w:styleId="Revision">
    <w:name w:val="Revision"/>
    <w:hidden/>
    <w:uiPriority w:val="99"/>
    <w:semiHidden/>
    <w:rsid w:val="00E44B70"/>
    <w:pPr>
      <w:spacing w:after="0" w:line="240" w:lineRule="auto"/>
    </w:pPr>
  </w:style>
  <w:style w:type="character" w:styleId="Strong">
    <w:name w:val="Strong"/>
    <w:basedOn w:val="DefaultParagraphFont"/>
    <w:uiPriority w:val="22"/>
    <w:qFormat/>
    <w:rsid w:val="00672FCC"/>
    <w:rPr>
      <w:b/>
      <w:bCs/>
    </w:rPr>
  </w:style>
  <w:style w:type="paragraph" w:styleId="ListParagraph">
    <w:name w:val="List Paragraph"/>
    <w:basedOn w:val="Normal"/>
    <w:uiPriority w:val="99"/>
    <w:unhideWhenUsed/>
    <w:qFormat/>
    <w:rsid w:val="00F738F5"/>
    <w:pPr>
      <w:numPr>
        <w:numId w:val="1"/>
      </w:numPr>
      <w:spacing w:after="0" w:line="480" w:lineRule="auto"/>
      <w:ind w:left="0" w:firstLine="720"/>
      <w:contextualSpacing/>
      <w:jc w:val="both"/>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F738F5"/>
    <w:rPr>
      <w:rFonts w:asciiTheme="majorHAnsi" w:eastAsiaTheme="majorEastAsia" w:hAnsiTheme="majorHAnsi" w:cstheme="majorBidi"/>
      <w:color w:val="2E74B5" w:themeColor="accent1" w:themeShade="BF"/>
      <w:sz w:val="32"/>
      <w:szCs w:val="32"/>
    </w:rPr>
  </w:style>
  <w:style w:type="paragraph" w:styleId="BodyText">
    <w:name w:val="Body Text"/>
    <w:basedOn w:val="Normal"/>
    <w:link w:val="BodyTextChar"/>
    <w:rsid w:val="007A788B"/>
    <w:pPr>
      <w:spacing w:after="24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7A788B"/>
    <w:rPr>
      <w:rFonts w:ascii="Times New Roman" w:eastAsia="Times New Roman" w:hAnsi="Times New Roman" w:cs="Times New Roman"/>
      <w:sz w:val="24"/>
      <w:szCs w:val="24"/>
    </w:rPr>
  </w:style>
  <w:style w:type="paragraph" w:customStyle="1" w:styleId="Memo-Body">
    <w:name w:val="Memo-Body"/>
    <w:basedOn w:val="Normal"/>
    <w:qFormat/>
    <w:rsid w:val="007A788B"/>
    <w:pPr>
      <w:spacing w:after="180" w:line="288" w:lineRule="auto"/>
      <w:ind w:firstLine="720"/>
      <w:jc w:val="both"/>
    </w:pPr>
    <w:rPr>
      <w:rFonts w:ascii="Bembo" w:hAnsi="Bembo"/>
      <w:color w:val="464646"/>
    </w:rPr>
  </w:style>
  <w:style w:type="character" w:styleId="UnresolvedMention">
    <w:name w:val="Unresolved Mention"/>
    <w:basedOn w:val="DefaultParagraphFont"/>
    <w:uiPriority w:val="99"/>
    <w:semiHidden/>
    <w:unhideWhenUsed/>
    <w:rsid w:val="007628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038334">
      <w:bodyDiv w:val="1"/>
      <w:marLeft w:val="0"/>
      <w:marRight w:val="0"/>
      <w:marTop w:val="0"/>
      <w:marBottom w:val="0"/>
      <w:divBdr>
        <w:top w:val="none" w:sz="0" w:space="0" w:color="auto"/>
        <w:left w:val="none" w:sz="0" w:space="0" w:color="auto"/>
        <w:bottom w:val="none" w:sz="0" w:space="0" w:color="auto"/>
        <w:right w:val="none" w:sz="0" w:space="0" w:color="auto"/>
      </w:divBdr>
    </w:div>
    <w:div w:id="570585090">
      <w:bodyDiv w:val="1"/>
      <w:marLeft w:val="0"/>
      <w:marRight w:val="0"/>
      <w:marTop w:val="0"/>
      <w:marBottom w:val="0"/>
      <w:divBdr>
        <w:top w:val="none" w:sz="0" w:space="0" w:color="auto"/>
        <w:left w:val="none" w:sz="0" w:space="0" w:color="auto"/>
        <w:bottom w:val="none" w:sz="0" w:space="0" w:color="auto"/>
        <w:right w:val="none" w:sz="0" w:space="0" w:color="auto"/>
      </w:divBdr>
    </w:div>
    <w:div w:id="668950014">
      <w:bodyDiv w:val="1"/>
      <w:marLeft w:val="0"/>
      <w:marRight w:val="0"/>
      <w:marTop w:val="0"/>
      <w:marBottom w:val="0"/>
      <w:divBdr>
        <w:top w:val="none" w:sz="0" w:space="0" w:color="auto"/>
        <w:left w:val="none" w:sz="0" w:space="0" w:color="auto"/>
        <w:bottom w:val="none" w:sz="0" w:space="0" w:color="auto"/>
        <w:right w:val="none" w:sz="0" w:space="0" w:color="auto"/>
      </w:divBdr>
    </w:div>
    <w:div w:id="1473593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tmc.com/webfiles/Hope%20v%20agilon%20health%20inc%20Complaint.pdf" TargetMode="External"/><Relationship Id="rId13" Type="http://schemas.openxmlformats.org/officeDocument/2006/relationships/hyperlink" Target="https://youtu.be/PB_vrMuHE7w" TargetMode="External"/><Relationship Id="rId18" Type="http://schemas.openxmlformats.org/officeDocument/2006/relationships/hyperlink" Target="https://www.ktmc.com/new-cases/agilon-health-inc?utm_source=PR&amp;utm_medium=link&amp;utm_campaign=agl&amp;mktm=r" TargetMode="External"/><Relationship Id="rId3" Type="http://schemas.openxmlformats.org/officeDocument/2006/relationships/numbering" Target="numbering.xml"/><Relationship Id="rId21" Type="http://schemas.openxmlformats.org/officeDocument/2006/relationships/hyperlink" Target="https://ktmc.com/people/jon-naji" TargetMode="External"/><Relationship Id="rId7" Type="http://schemas.openxmlformats.org/officeDocument/2006/relationships/hyperlink" Target="https://www.ktmc.com/new-cases/agilon-health-inc?utm_source=PR&amp;utm_medium=link&amp;utm_campaign=agl&amp;mktm=r" TargetMode="External"/><Relationship Id="rId12" Type="http://schemas.openxmlformats.org/officeDocument/2006/relationships/hyperlink" Target="https://youtu.be/PB_vrMuHE7w" TargetMode="External"/><Relationship Id="rId17" Type="http://schemas.openxmlformats.org/officeDocument/2006/relationships/hyperlink" Target="https://www.ktmc.com/new-cases/agilon-health-inc?utm_source=PR&amp;utm_medium=link&amp;utm_campaign=agl&amp;mktm=r" TargetMode="External"/><Relationship Id="rId2" Type="http://schemas.openxmlformats.org/officeDocument/2006/relationships/customXml" Target="../customXml/item2.xml"/><Relationship Id="rId16" Type="http://schemas.openxmlformats.org/officeDocument/2006/relationships/hyperlink" Target="https://www.ktmc.com/new-cases/agilon-health-inc?utm_source=PR&amp;utm_medium=link&amp;utm_campaign=agl&amp;mktm=r" TargetMode="External"/><Relationship Id="rId20" Type="http://schemas.openxmlformats.org/officeDocument/2006/relationships/hyperlink" Target="http://www.ktmc.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rl.us.m.mimecastprotect.com/s/ytpkC9r3g7CRGZjNUo5jeo?domain=ktmc.com"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ktmc.com/new-cases/agilon-health-inc?utm_source=PR&amp;utm_medium=link&amp;utm_campaign=agl&amp;mktm=r" TargetMode="External"/><Relationship Id="rId23" Type="http://schemas.openxmlformats.org/officeDocument/2006/relationships/fontTable" Target="fontTable.xml"/><Relationship Id="rId10" Type="http://schemas.openxmlformats.org/officeDocument/2006/relationships/hyperlink" Target="https://www.ktmc.com/new-cases/agilon-health-inc?utm_source=PR&amp;utm_medium=link&amp;utm_campaign=agl&amp;mktm=r" TargetMode="External"/><Relationship Id="rId19" Type="http://schemas.openxmlformats.org/officeDocument/2006/relationships/hyperlink" Target="https://www.ktmc.com/new-cases/agilon-health-inc?utm_source=PR&amp;utm_medium=link&amp;utm_campaign=agl&amp;mktm=r" TargetMode="External"/><Relationship Id="rId4" Type="http://schemas.openxmlformats.org/officeDocument/2006/relationships/styles" Target="styles.xml"/><Relationship Id="rId9" Type="http://schemas.openxmlformats.org/officeDocument/2006/relationships/hyperlink" Target="https://www.marketwatch.com/investing/stock/agl?mod=search_symbol" TargetMode="External"/><Relationship Id="rId14" Type="http://schemas.openxmlformats.org/officeDocument/2006/relationships/hyperlink" Target="https://ktmc.com/people/jon-naji" TargetMode="External"/><Relationship Id="rId22" Type="http://schemas.openxmlformats.org/officeDocument/2006/relationships/hyperlink" Target="mailto:info@ktm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52DEB-21D8-4A7E-ADC2-F2885707EC7E}">
  <ds:schemaRefs>
    <ds:schemaRef ds:uri="http://www.imanage.com/work/xmlschema"/>
  </ds:schemaRefs>
</ds:datastoreItem>
</file>

<file path=customXml/itemProps2.xml><?xml version="1.0" encoding="utf-8"?>
<ds:datastoreItem xmlns:ds="http://schemas.openxmlformats.org/officeDocument/2006/customXml" ds:itemID="{DF2AA57C-50C5-41C3-AB7F-8268968828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1492</Words>
  <Characters>7775</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Naji</dc:creator>
  <cp:keywords/>
  <dc:description/>
  <cp:lastModifiedBy>Sally Huggins</cp:lastModifiedBy>
  <cp:revision>2</cp:revision>
  <dcterms:created xsi:type="dcterms:W3CDTF">2024-05-03T18:11:00Z</dcterms:created>
  <dcterms:modified xsi:type="dcterms:W3CDTF">2024-05-03T18:11:00Z</dcterms:modified>
</cp:coreProperties>
</file>