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6974E" w14:textId="324B1EA0" w:rsidR="00F20C3D" w:rsidRDefault="00F20C3D" w:rsidP="00F20C3D">
      <w:pPr>
        <w:jc w:val="both"/>
        <w:rPr>
          <w:rFonts w:ascii="Times New Roman" w:eastAsia="Times New Roman" w:hAnsi="Times New Roman" w:cs="Times New Roman"/>
          <w:b/>
          <w:bCs/>
          <w:sz w:val="24"/>
          <w:szCs w:val="24"/>
        </w:rPr>
      </w:pPr>
      <w:r w:rsidRPr="00577039">
        <w:rPr>
          <w:rFonts w:ascii="Times New Roman" w:eastAsia="Times New Roman" w:hAnsi="Times New Roman" w:cs="Times New Roman"/>
          <w:b/>
          <w:bCs/>
          <w:sz w:val="24"/>
          <w:szCs w:val="24"/>
        </w:rPr>
        <w:t xml:space="preserve">Deadline in </w:t>
      </w:r>
      <w:r>
        <w:rPr>
          <w:rFonts w:ascii="Times New Roman" w:eastAsia="Times New Roman" w:hAnsi="Times New Roman" w:cs="Times New Roman"/>
          <w:b/>
          <w:bCs/>
          <w:sz w:val="24"/>
          <w:szCs w:val="24"/>
        </w:rPr>
        <w:t xml:space="preserve">9 </w:t>
      </w:r>
      <w:r w:rsidRPr="00577039">
        <w:rPr>
          <w:rFonts w:ascii="Times New Roman" w:eastAsia="Times New Roman" w:hAnsi="Times New Roman" w:cs="Times New Roman"/>
          <w:b/>
          <w:bCs/>
          <w:sz w:val="24"/>
          <w:szCs w:val="24"/>
        </w:rPr>
        <w:t xml:space="preserve">Days:  </w:t>
      </w:r>
      <w:r w:rsidRPr="00222100">
        <w:rPr>
          <w:rFonts w:ascii="Times New Roman" w:eastAsia="Times New Roman" w:hAnsi="Times New Roman" w:cs="Times New Roman"/>
          <w:b/>
          <w:bCs/>
          <w:sz w:val="24"/>
          <w:szCs w:val="24"/>
        </w:rPr>
        <w:t xml:space="preserve">Kessler Topaz Meltzer &amp; Check, LLP </w:t>
      </w:r>
      <w:proofErr w:type="spellStart"/>
      <w:r w:rsidRPr="00190D0C">
        <w:rPr>
          <w:rFonts w:ascii="Times New Roman" w:hAnsi="Times New Roman" w:cs="Times New Roman"/>
          <w:b/>
          <w:sz w:val="24"/>
          <w:szCs w:val="24"/>
        </w:rPr>
        <w:t>agilon</w:t>
      </w:r>
      <w:proofErr w:type="spellEnd"/>
      <w:r w:rsidRPr="00190D0C">
        <w:rPr>
          <w:rFonts w:ascii="Times New Roman" w:hAnsi="Times New Roman" w:cs="Times New Roman"/>
          <w:b/>
          <w:sz w:val="24"/>
          <w:szCs w:val="24"/>
        </w:rPr>
        <w:t xml:space="preserve"> health, inc.</w:t>
      </w:r>
      <w:r w:rsidRPr="00C431D0">
        <w:rPr>
          <w:rFonts w:ascii="Times New Roman" w:hAnsi="Times New Roman" w:cs="Times New Roman"/>
          <w:b/>
          <w:sz w:val="24"/>
          <w:szCs w:val="24"/>
        </w:rPr>
        <w:t xml:space="preserve"> </w:t>
      </w:r>
      <w:r w:rsidRPr="00222100">
        <w:rPr>
          <w:rFonts w:ascii="Times New Roman" w:eastAsia="Times New Roman" w:hAnsi="Times New Roman" w:cs="Times New Roman"/>
          <w:b/>
          <w:bCs/>
          <w:sz w:val="24"/>
          <w:szCs w:val="24"/>
        </w:rPr>
        <w:t xml:space="preserve"> Shareholders of Securities Fraud Class Action Lawsuit and Encourages Investors</w:t>
      </w:r>
      <w:r>
        <w:rPr>
          <w:rFonts w:ascii="Times New Roman" w:eastAsia="Times New Roman" w:hAnsi="Times New Roman" w:cs="Times New Roman"/>
          <w:b/>
          <w:bCs/>
          <w:sz w:val="24"/>
          <w:szCs w:val="24"/>
        </w:rPr>
        <w:t xml:space="preserve"> to Contact the Firm (</w:t>
      </w:r>
      <w:r>
        <w:rPr>
          <w:rFonts w:ascii="Times New Roman" w:eastAsia="Times New Roman" w:hAnsi="Times New Roman" w:cs="Times New Roman"/>
          <w:b/>
          <w:bCs/>
          <w:sz w:val="24"/>
          <w:szCs w:val="24"/>
        </w:rPr>
        <w:t>AGL</w:t>
      </w:r>
      <w:r>
        <w:rPr>
          <w:rFonts w:ascii="Times New Roman" w:eastAsia="Times New Roman" w:hAnsi="Times New Roman" w:cs="Times New Roman"/>
          <w:b/>
          <w:bCs/>
          <w:sz w:val="24"/>
          <w:szCs w:val="24"/>
        </w:rPr>
        <w:t>)</w:t>
      </w:r>
    </w:p>
    <w:p w14:paraId="0D54580A" w14:textId="1252DFEA" w:rsidR="00BF03CA" w:rsidRPr="00157C5E" w:rsidRDefault="00CC2ABA" w:rsidP="00672FCC">
      <w:pPr>
        <w:jc w:val="both"/>
        <w:rPr>
          <w:rFonts w:ascii="Times New Roman" w:hAnsi="Times New Roman" w:cs="Times New Roman"/>
          <w:sz w:val="24"/>
          <w:szCs w:val="24"/>
        </w:rPr>
      </w:pPr>
      <w:r>
        <w:rPr>
          <w:rFonts w:ascii="Times New Roman" w:eastAsia="Times New Roman" w:hAnsi="Times New Roman" w:cs="Times New Roman"/>
          <w:sz w:val="24"/>
          <w:szCs w:val="24"/>
        </w:rPr>
        <w:t>R</w:t>
      </w:r>
      <w:r w:rsidR="0019314D" w:rsidRPr="00157C5E">
        <w:rPr>
          <w:rFonts w:ascii="Times New Roman" w:eastAsia="Times New Roman" w:hAnsi="Times New Roman" w:cs="Times New Roman"/>
          <w:sz w:val="24"/>
          <w:szCs w:val="24"/>
        </w:rPr>
        <w:t>adnor, PA</w:t>
      </w:r>
      <w:r w:rsidR="003D6331">
        <w:rPr>
          <w:rFonts w:ascii="Times New Roman" w:eastAsia="Times New Roman" w:hAnsi="Times New Roman" w:cs="Times New Roman"/>
          <w:sz w:val="24"/>
          <w:szCs w:val="24"/>
        </w:rPr>
        <w:t xml:space="preserve"> May </w:t>
      </w:r>
      <w:r w:rsidR="00F20C3D">
        <w:rPr>
          <w:rFonts w:ascii="Times New Roman" w:eastAsia="Times New Roman" w:hAnsi="Times New Roman" w:cs="Times New Roman"/>
          <w:sz w:val="24"/>
          <w:szCs w:val="24"/>
        </w:rPr>
        <w:t>11</w:t>
      </w:r>
      <w:r w:rsidR="00B23680" w:rsidRPr="00157C5E">
        <w:rPr>
          <w:rFonts w:ascii="Times New Roman" w:hAnsi="Times New Roman" w:cs="Times New Roman"/>
          <w:sz w:val="24"/>
          <w:szCs w:val="24"/>
        </w:rPr>
        <w:t>, 202</w:t>
      </w:r>
      <w:r w:rsidR="001E0D49">
        <w:rPr>
          <w:rFonts w:ascii="Times New Roman" w:hAnsi="Times New Roman" w:cs="Times New Roman"/>
          <w:sz w:val="24"/>
          <w:szCs w:val="24"/>
        </w:rPr>
        <w:t>4</w:t>
      </w:r>
      <w:r w:rsidR="00956F43" w:rsidRPr="00157C5E">
        <w:rPr>
          <w:rFonts w:ascii="Times New Roman" w:hAnsi="Times New Roman" w:cs="Times New Roman"/>
          <w:sz w:val="24"/>
          <w:szCs w:val="24"/>
        </w:rPr>
        <w:t xml:space="preserve"> </w:t>
      </w:r>
      <w:r w:rsidR="00B23680" w:rsidRPr="00157C5E">
        <w:rPr>
          <w:rFonts w:ascii="Times New Roman" w:hAnsi="Times New Roman" w:cs="Times New Roman"/>
          <w:sz w:val="24"/>
          <w:szCs w:val="24"/>
        </w:rPr>
        <w:t xml:space="preserve">– </w:t>
      </w:r>
      <w:r w:rsidR="004666B7" w:rsidRPr="00157C5E">
        <w:rPr>
          <w:rFonts w:ascii="Times New Roman" w:eastAsia="Times New Roman" w:hAnsi="Times New Roman" w:cs="Times New Roman"/>
          <w:sz w:val="24"/>
          <w:szCs w:val="24"/>
        </w:rPr>
        <w:t xml:space="preserve">The law firm of </w:t>
      </w:r>
      <w:hyperlink r:id="rId7" w:history="1">
        <w:r w:rsidR="004666B7" w:rsidRPr="00CA3F64">
          <w:rPr>
            <w:rStyle w:val="Hyperlink"/>
            <w:rFonts w:ascii="Times New Roman" w:eastAsia="Times New Roman" w:hAnsi="Times New Roman" w:cs="Times New Roman"/>
            <w:color w:val="0070C0"/>
            <w:sz w:val="24"/>
            <w:szCs w:val="24"/>
          </w:rPr>
          <w:t>Kessler Topaz Meltzer &amp; Check, LLP</w:t>
        </w:r>
      </w:hyperlink>
      <w:r w:rsidR="004666B7" w:rsidRPr="00157C5E">
        <w:rPr>
          <w:rFonts w:ascii="Times New Roman" w:eastAsia="Times New Roman" w:hAnsi="Times New Roman" w:cs="Times New Roman"/>
          <w:sz w:val="24"/>
          <w:szCs w:val="24"/>
        </w:rPr>
        <w:t xml:space="preserve"> informs investors that</w:t>
      </w:r>
      <w:r w:rsidR="008D6131">
        <w:rPr>
          <w:rFonts w:ascii="Times New Roman" w:eastAsia="Times New Roman" w:hAnsi="Times New Roman" w:cs="Times New Roman"/>
          <w:sz w:val="24"/>
          <w:szCs w:val="24"/>
        </w:rPr>
        <w:t xml:space="preserve"> </w:t>
      </w:r>
      <w:r w:rsidR="0047354C" w:rsidRPr="00157C5E">
        <w:rPr>
          <w:rFonts w:ascii="Times New Roman" w:eastAsia="Times New Roman" w:hAnsi="Times New Roman" w:cs="Times New Roman"/>
          <w:sz w:val="24"/>
          <w:szCs w:val="24"/>
        </w:rPr>
        <w:t>the firm</w:t>
      </w:r>
      <w:r w:rsidR="004666B7" w:rsidRPr="00157C5E">
        <w:rPr>
          <w:rFonts w:ascii="Times New Roman" w:eastAsia="Times New Roman" w:hAnsi="Times New Roman" w:cs="Times New Roman"/>
          <w:sz w:val="24"/>
          <w:szCs w:val="24"/>
        </w:rPr>
        <w:t xml:space="preserve"> has filed </w:t>
      </w:r>
      <w:r w:rsidR="0047354C" w:rsidRPr="00157C5E">
        <w:rPr>
          <w:rFonts w:ascii="Times New Roman" w:eastAsia="Times New Roman" w:hAnsi="Times New Roman" w:cs="Times New Roman"/>
          <w:sz w:val="24"/>
          <w:szCs w:val="24"/>
        </w:rPr>
        <w:t xml:space="preserve">a </w:t>
      </w:r>
      <w:hyperlink r:id="rId8" w:history="1">
        <w:r w:rsidR="0047354C" w:rsidRPr="00CA3F64">
          <w:rPr>
            <w:rStyle w:val="Hyperlink"/>
            <w:rFonts w:ascii="Times New Roman" w:eastAsia="Times New Roman" w:hAnsi="Times New Roman" w:cs="Times New Roman"/>
            <w:color w:val="0070C0"/>
            <w:sz w:val="24"/>
            <w:szCs w:val="24"/>
          </w:rPr>
          <w:t xml:space="preserve">securities </w:t>
        </w:r>
        <w:r w:rsidR="00BF78FB" w:rsidRPr="00CA3F64">
          <w:rPr>
            <w:rStyle w:val="Hyperlink"/>
            <w:rFonts w:ascii="Times New Roman" w:eastAsia="Times New Roman" w:hAnsi="Times New Roman" w:cs="Times New Roman"/>
            <w:color w:val="0070C0"/>
            <w:sz w:val="24"/>
            <w:szCs w:val="24"/>
          </w:rPr>
          <w:t xml:space="preserve">fraud </w:t>
        </w:r>
        <w:r w:rsidR="0047354C" w:rsidRPr="00CA3F64">
          <w:rPr>
            <w:rStyle w:val="Hyperlink"/>
            <w:rFonts w:ascii="Times New Roman" w:eastAsia="Times New Roman" w:hAnsi="Times New Roman" w:cs="Times New Roman"/>
            <w:color w:val="0070C0"/>
            <w:sz w:val="24"/>
            <w:szCs w:val="24"/>
          </w:rPr>
          <w:t>class action lawsuit</w:t>
        </w:r>
      </w:hyperlink>
      <w:r w:rsidR="0047354C" w:rsidRPr="00157C5E">
        <w:rPr>
          <w:rFonts w:ascii="Times New Roman" w:eastAsia="Times New Roman" w:hAnsi="Times New Roman" w:cs="Times New Roman"/>
          <w:sz w:val="24"/>
          <w:szCs w:val="24"/>
        </w:rPr>
        <w:t xml:space="preserve"> </w:t>
      </w:r>
      <w:r w:rsidR="004666B7" w:rsidRPr="00157C5E">
        <w:rPr>
          <w:rFonts w:ascii="Times New Roman" w:eastAsia="Times New Roman" w:hAnsi="Times New Roman" w:cs="Times New Roman"/>
          <w:sz w:val="24"/>
          <w:szCs w:val="24"/>
        </w:rPr>
        <w:t>against</w:t>
      </w:r>
      <w:r w:rsidR="00534205" w:rsidRPr="00157C5E">
        <w:rPr>
          <w:rFonts w:ascii="Times New Roman" w:eastAsia="Times New Roman" w:hAnsi="Times New Roman" w:cs="Times New Roman"/>
          <w:sz w:val="24"/>
          <w:szCs w:val="24"/>
        </w:rPr>
        <w:t xml:space="preserve"> </w:t>
      </w:r>
      <w:proofErr w:type="spellStart"/>
      <w:r w:rsidR="00541D74">
        <w:rPr>
          <w:rFonts w:ascii="Times New Roman" w:hAnsi="Times New Roman" w:cs="Times New Roman"/>
          <w:sz w:val="24"/>
          <w:szCs w:val="24"/>
        </w:rPr>
        <w:t>agilon</w:t>
      </w:r>
      <w:proofErr w:type="spellEnd"/>
      <w:r w:rsidR="00541D74">
        <w:rPr>
          <w:rFonts w:ascii="Times New Roman" w:hAnsi="Times New Roman" w:cs="Times New Roman"/>
          <w:sz w:val="24"/>
          <w:szCs w:val="24"/>
        </w:rPr>
        <w:t xml:space="preserve"> health, inc.</w:t>
      </w:r>
      <w:r w:rsidR="00BF03CA" w:rsidRPr="00157C5E">
        <w:rPr>
          <w:rFonts w:ascii="Times New Roman" w:hAnsi="Times New Roman" w:cs="Times New Roman"/>
          <w:sz w:val="24"/>
          <w:szCs w:val="24"/>
        </w:rPr>
        <w:t xml:space="preserve"> </w:t>
      </w:r>
      <w:r w:rsidR="00BF78FB" w:rsidRPr="00157C5E">
        <w:rPr>
          <w:rFonts w:ascii="Times New Roman" w:hAnsi="Times New Roman" w:cs="Times New Roman"/>
          <w:sz w:val="24"/>
          <w:szCs w:val="24"/>
        </w:rPr>
        <w:t>(</w:t>
      </w:r>
      <w:hyperlink r:id="rId9" w:history="1">
        <w:r w:rsidR="00BF78FB" w:rsidRPr="00CA3F64">
          <w:rPr>
            <w:rStyle w:val="Hyperlink"/>
            <w:rFonts w:ascii="Times New Roman" w:hAnsi="Times New Roman" w:cs="Times New Roman"/>
            <w:color w:val="0070C0"/>
            <w:sz w:val="24"/>
            <w:szCs w:val="24"/>
          </w:rPr>
          <w:t>N</w:t>
        </w:r>
        <w:r w:rsidR="001E0D49" w:rsidRPr="00CA3F64">
          <w:rPr>
            <w:rStyle w:val="Hyperlink"/>
            <w:rFonts w:ascii="Times New Roman" w:hAnsi="Times New Roman" w:cs="Times New Roman"/>
            <w:color w:val="0070C0"/>
            <w:sz w:val="24"/>
            <w:szCs w:val="24"/>
          </w:rPr>
          <w:t>YSE</w:t>
        </w:r>
        <w:r w:rsidR="00BF78FB" w:rsidRPr="00CA3F64">
          <w:rPr>
            <w:rStyle w:val="Hyperlink"/>
            <w:rFonts w:ascii="Times New Roman" w:hAnsi="Times New Roman" w:cs="Times New Roman"/>
            <w:color w:val="0070C0"/>
            <w:sz w:val="24"/>
            <w:szCs w:val="24"/>
          </w:rPr>
          <w:t xml:space="preserve">: </w:t>
        </w:r>
        <w:r w:rsidR="00541D74" w:rsidRPr="00CA3F64">
          <w:rPr>
            <w:rStyle w:val="Hyperlink"/>
            <w:rFonts w:ascii="Times New Roman" w:hAnsi="Times New Roman" w:cs="Times New Roman"/>
            <w:color w:val="0070C0"/>
            <w:sz w:val="24"/>
            <w:szCs w:val="24"/>
          </w:rPr>
          <w:t>AGL</w:t>
        </w:r>
      </w:hyperlink>
      <w:r w:rsidR="00BF78FB">
        <w:rPr>
          <w:rFonts w:ascii="Times New Roman" w:hAnsi="Times New Roman" w:cs="Times New Roman"/>
          <w:sz w:val="24"/>
          <w:szCs w:val="24"/>
        </w:rPr>
        <w:t xml:space="preserve">) </w:t>
      </w:r>
      <w:r w:rsidR="00BF03CA" w:rsidRPr="00157C5E">
        <w:rPr>
          <w:rFonts w:ascii="Times New Roman" w:hAnsi="Times New Roman" w:cs="Times New Roman"/>
          <w:sz w:val="24"/>
          <w:szCs w:val="24"/>
        </w:rPr>
        <w:t>(</w:t>
      </w:r>
      <w:r w:rsidR="004C176E">
        <w:rPr>
          <w:rFonts w:ascii="Times New Roman" w:hAnsi="Times New Roman" w:cs="Times New Roman"/>
          <w:sz w:val="24"/>
          <w:szCs w:val="24"/>
        </w:rPr>
        <w:t>“</w:t>
      </w:r>
      <w:proofErr w:type="spellStart"/>
      <w:r w:rsidR="00541D74">
        <w:rPr>
          <w:rFonts w:ascii="Times New Roman" w:hAnsi="Times New Roman" w:cs="Times New Roman"/>
          <w:sz w:val="24"/>
          <w:szCs w:val="24"/>
        </w:rPr>
        <w:t>agilon</w:t>
      </w:r>
      <w:proofErr w:type="spellEnd"/>
      <w:r w:rsidR="00BF03CA" w:rsidRPr="00157C5E">
        <w:rPr>
          <w:rFonts w:ascii="Times New Roman" w:hAnsi="Times New Roman" w:cs="Times New Roman"/>
          <w:sz w:val="24"/>
          <w:szCs w:val="24"/>
        </w:rPr>
        <w:t>”</w:t>
      </w:r>
      <w:r w:rsidR="005F6940">
        <w:rPr>
          <w:rFonts w:ascii="Times New Roman" w:hAnsi="Times New Roman" w:cs="Times New Roman"/>
          <w:sz w:val="24"/>
          <w:szCs w:val="24"/>
        </w:rPr>
        <w:t xml:space="preserve"> or the “Company”</w:t>
      </w:r>
      <w:r w:rsidR="00BF03CA" w:rsidRPr="00157C5E">
        <w:rPr>
          <w:rFonts w:ascii="Times New Roman" w:hAnsi="Times New Roman" w:cs="Times New Roman"/>
          <w:sz w:val="24"/>
          <w:szCs w:val="24"/>
        </w:rPr>
        <w:t>)</w:t>
      </w:r>
      <w:r w:rsidR="0045329F">
        <w:rPr>
          <w:rFonts w:ascii="Times New Roman" w:hAnsi="Times New Roman" w:cs="Times New Roman"/>
          <w:sz w:val="24"/>
          <w:szCs w:val="24"/>
        </w:rPr>
        <w:t xml:space="preserve">. </w:t>
      </w:r>
      <w:r w:rsidR="00BF03CA" w:rsidRPr="00157C5E">
        <w:rPr>
          <w:rFonts w:ascii="Times New Roman" w:hAnsi="Times New Roman" w:cs="Times New Roman"/>
          <w:sz w:val="24"/>
          <w:szCs w:val="24"/>
        </w:rPr>
        <w:t xml:space="preserve"> This action, captioned </w:t>
      </w:r>
      <w:r w:rsidR="00541D74">
        <w:rPr>
          <w:rFonts w:ascii="Times New Roman" w:hAnsi="Times New Roman" w:cs="Times New Roman"/>
          <w:i/>
          <w:sz w:val="24"/>
          <w:szCs w:val="24"/>
        </w:rPr>
        <w:t>Hope</w:t>
      </w:r>
      <w:r w:rsidR="00BF03CA" w:rsidRPr="00D119CB">
        <w:rPr>
          <w:rFonts w:ascii="Times New Roman" w:hAnsi="Times New Roman" w:cs="Times New Roman"/>
          <w:i/>
          <w:sz w:val="24"/>
          <w:szCs w:val="24"/>
        </w:rPr>
        <w:t xml:space="preserve"> v. </w:t>
      </w:r>
      <w:proofErr w:type="spellStart"/>
      <w:r w:rsidR="00541D74">
        <w:rPr>
          <w:rFonts w:ascii="Times New Roman" w:hAnsi="Times New Roman" w:cs="Times New Roman"/>
          <w:i/>
          <w:sz w:val="24"/>
          <w:szCs w:val="24"/>
        </w:rPr>
        <w:t>agilon</w:t>
      </w:r>
      <w:proofErr w:type="spellEnd"/>
      <w:r w:rsidR="00541D74">
        <w:rPr>
          <w:rFonts w:ascii="Times New Roman" w:hAnsi="Times New Roman" w:cs="Times New Roman"/>
          <w:i/>
          <w:sz w:val="24"/>
          <w:szCs w:val="24"/>
        </w:rPr>
        <w:t xml:space="preserve"> health, inc</w:t>
      </w:r>
      <w:r w:rsidR="00863834" w:rsidRPr="00157C5E">
        <w:rPr>
          <w:rFonts w:ascii="Times New Roman" w:hAnsi="Times New Roman" w:cs="Times New Roman"/>
          <w:i/>
          <w:sz w:val="24"/>
          <w:szCs w:val="24"/>
        </w:rPr>
        <w:t>.,</w:t>
      </w:r>
      <w:r w:rsidR="00BF03CA" w:rsidRPr="00157C5E">
        <w:rPr>
          <w:rFonts w:ascii="Times New Roman" w:hAnsi="Times New Roman" w:cs="Times New Roman"/>
          <w:i/>
          <w:sz w:val="24"/>
          <w:szCs w:val="24"/>
        </w:rPr>
        <w:t xml:space="preserve"> et al.</w:t>
      </w:r>
      <w:r w:rsidR="00BF03CA" w:rsidRPr="00157C5E">
        <w:rPr>
          <w:rFonts w:ascii="Times New Roman" w:hAnsi="Times New Roman" w:cs="Times New Roman"/>
          <w:sz w:val="24"/>
          <w:szCs w:val="24"/>
        </w:rPr>
        <w:t xml:space="preserve">, Case No. </w:t>
      </w:r>
      <w:r w:rsidR="00962B74" w:rsidRPr="00962B74">
        <w:rPr>
          <w:rFonts w:ascii="Times New Roman" w:hAnsi="Times New Roman" w:cs="Times New Roman"/>
          <w:sz w:val="24"/>
          <w:szCs w:val="24"/>
        </w:rPr>
        <w:t>1:24-cv-00305</w:t>
      </w:r>
      <w:r w:rsidR="008D6131">
        <w:rPr>
          <w:rFonts w:ascii="Times New Roman" w:hAnsi="Times New Roman" w:cs="Times New Roman"/>
          <w:sz w:val="24"/>
          <w:szCs w:val="24"/>
        </w:rPr>
        <w:t>,</w:t>
      </w:r>
      <w:r w:rsidR="00BF03CA" w:rsidRPr="00157C5E">
        <w:rPr>
          <w:rFonts w:ascii="Times New Roman" w:hAnsi="Times New Roman" w:cs="Times New Roman"/>
          <w:sz w:val="24"/>
          <w:szCs w:val="24"/>
        </w:rPr>
        <w:t xml:space="preserve"> </w:t>
      </w:r>
      <w:r w:rsidR="0045329F">
        <w:rPr>
          <w:rFonts w:ascii="Times New Roman" w:hAnsi="Times New Roman" w:cs="Times New Roman"/>
          <w:sz w:val="24"/>
          <w:szCs w:val="24"/>
        </w:rPr>
        <w:t>was</w:t>
      </w:r>
      <w:r w:rsidR="00BF03CA" w:rsidRPr="00157C5E">
        <w:rPr>
          <w:rFonts w:ascii="Times New Roman" w:hAnsi="Times New Roman" w:cs="Times New Roman"/>
          <w:sz w:val="24"/>
          <w:szCs w:val="24"/>
        </w:rPr>
        <w:t xml:space="preserve"> filed in the Unite</w:t>
      </w:r>
      <w:r w:rsidR="00863834" w:rsidRPr="00157C5E">
        <w:rPr>
          <w:rFonts w:ascii="Times New Roman" w:hAnsi="Times New Roman" w:cs="Times New Roman"/>
          <w:sz w:val="24"/>
          <w:szCs w:val="24"/>
        </w:rPr>
        <w:t>d States District Court</w:t>
      </w:r>
      <w:r w:rsidR="00197208">
        <w:rPr>
          <w:rFonts w:ascii="Times New Roman" w:hAnsi="Times New Roman" w:cs="Times New Roman"/>
          <w:sz w:val="24"/>
          <w:szCs w:val="24"/>
        </w:rPr>
        <w:t xml:space="preserve"> </w:t>
      </w:r>
      <w:r w:rsidR="00BF5529">
        <w:rPr>
          <w:rFonts w:ascii="Times New Roman" w:hAnsi="Times New Roman" w:cs="Times New Roman"/>
          <w:sz w:val="24"/>
          <w:szCs w:val="24"/>
        </w:rPr>
        <w:t xml:space="preserve">for the </w:t>
      </w:r>
      <w:r w:rsidR="00F60E5F">
        <w:rPr>
          <w:rFonts w:ascii="Times New Roman" w:hAnsi="Times New Roman" w:cs="Times New Roman"/>
          <w:sz w:val="24"/>
          <w:szCs w:val="24"/>
        </w:rPr>
        <w:t xml:space="preserve">Western </w:t>
      </w:r>
      <w:r w:rsidR="00BF5529">
        <w:rPr>
          <w:rFonts w:ascii="Times New Roman" w:hAnsi="Times New Roman" w:cs="Times New Roman"/>
          <w:sz w:val="24"/>
          <w:szCs w:val="24"/>
        </w:rPr>
        <w:t xml:space="preserve">District </w:t>
      </w:r>
      <w:r w:rsidR="0045329F">
        <w:rPr>
          <w:rFonts w:ascii="Times New Roman" w:hAnsi="Times New Roman" w:cs="Times New Roman"/>
          <w:sz w:val="24"/>
          <w:szCs w:val="24"/>
        </w:rPr>
        <w:t xml:space="preserve">of </w:t>
      </w:r>
      <w:r w:rsidR="00F60E5F">
        <w:rPr>
          <w:rFonts w:ascii="Times New Roman" w:hAnsi="Times New Roman" w:cs="Times New Roman"/>
          <w:sz w:val="24"/>
          <w:szCs w:val="24"/>
        </w:rPr>
        <w:t>Texas</w:t>
      </w:r>
      <w:r w:rsidR="0045329F">
        <w:rPr>
          <w:rFonts w:ascii="Times New Roman" w:hAnsi="Times New Roman" w:cs="Times New Roman"/>
          <w:sz w:val="24"/>
          <w:szCs w:val="24"/>
        </w:rPr>
        <w:t xml:space="preserve"> and </w:t>
      </w:r>
      <w:r w:rsidR="00E46CFE">
        <w:rPr>
          <w:rFonts w:ascii="Times New Roman" w:hAnsi="Times New Roman" w:cs="Times New Roman"/>
          <w:sz w:val="24"/>
          <w:szCs w:val="24"/>
        </w:rPr>
        <w:t xml:space="preserve">expanded the class period which was pled in a first-filed case in that same </w:t>
      </w:r>
      <w:r w:rsidR="0045329F">
        <w:rPr>
          <w:rFonts w:ascii="Times New Roman" w:hAnsi="Times New Roman" w:cs="Times New Roman"/>
          <w:sz w:val="24"/>
          <w:szCs w:val="24"/>
        </w:rPr>
        <w:t>Court</w:t>
      </w:r>
      <w:r w:rsidR="00B13FA6" w:rsidRPr="00157C5E">
        <w:rPr>
          <w:rFonts w:ascii="Times New Roman" w:hAnsi="Times New Roman" w:cs="Times New Roman"/>
          <w:sz w:val="24"/>
          <w:szCs w:val="24"/>
        </w:rPr>
        <w:t>.</w:t>
      </w:r>
      <w:r w:rsidR="00820BF5">
        <w:rPr>
          <w:rFonts w:ascii="Times New Roman" w:hAnsi="Times New Roman" w:cs="Times New Roman"/>
          <w:sz w:val="24"/>
          <w:szCs w:val="24"/>
        </w:rPr>
        <w:t xml:space="preserve"> </w:t>
      </w:r>
      <w:r w:rsidR="00E46CFE">
        <w:rPr>
          <w:rFonts w:ascii="Times New Roman" w:hAnsi="Times New Roman" w:cs="Times New Roman"/>
          <w:sz w:val="24"/>
          <w:szCs w:val="24"/>
        </w:rPr>
        <w:t xml:space="preserve"> After the </w:t>
      </w:r>
      <w:r w:rsidR="00E46CFE" w:rsidRPr="008C30F1">
        <w:rPr>
          <w:rFonts w:ascii="Times New Roman" w:hAnsi="Times New Roman" w:cs="Times New Roman"/>
          <w:i/>
          <w:iCs/>
          <w:sz w:val="24"/>
          <w:szCs w:val="24"/>
        </w:rPr>
        <w:t>Hope</w:t>
      </w:r>
      <w:r w:rsidR="00E46CFE">
        <w:rPr>
          <w:rFonts w:ascii="Times New Roman" w:hAnsi="Times New Roman" w:cs="Times New Roman"/>
          <w:sz w:val="24"/>
          <w:szCs w:val="24"/>
        </w:rPr>
        <w:t xml:space="preserve"> action was filed, another case was filed </w:t>
      </w:r>
      <w:r w:rsidR="0045329F">
        <w:rPr>
          <w:rFonts w:ascii="Times New Roman" w:hAnsi="Times New Roman" w:cs="Times New Roman"/>
          <w:sz w:val="24"/>
          <w:szCs w:val="24"/>
        </w:rPr>
        <w:t xml:space="preserve">against </w:t>
      </w:r>
      <w:proofErr w:type="spellStart"/>
      <w:r w:rsidR="0045329F">
        <w:rPr>
          <w:rFonts w:ascii="Times New Roman" w:hAnsi="Times New Roman" w:cs="Times New Roman"/>
          <w:sz w:val="24"/>
          <w:szCs w:val="24"/>
        </w:rPr>
        <w:t>agilon</w:t>
      </w:r>
      <w:proofErr w:type="spellEnd"/>
      <w:r w:rsidR="0045329F">
        <w:rPr>
          <w:rFonts w:ascii="Times New Roman" w:hAnsi="Times New Roman" w:cs="Times New Roman"/>
          <w:sz w:val="24"/>
          <w:szCs w:val="24"/>
        </w:rPr>
        <w:t xml:space="preserve"> in another Court, </w:t>
      </w:r>
      <w:r w:rsidR="00820BF5">
        <w:rPr>
          <w:rFonts w:ascii="Times New Roman" w:hAnsi="Times New Roman" w:cs="Times New Roman"/>
          <w:sz w:val="24"/>
          <w:szCs w:val="24"/>
        </w:rPr>
        <w:t>the United States District Court for the Southern District of New York</w:t>
      </w:r>
      <w:r w:rsidR="0045329F">
        <w:rPr>
          <w:rFonts w:ascii="Times New Roman" w:hAnsi="Times New Roman" w:cs="Times New Roman"/>
          <w:sz w:val="24"/>
          <w:szCs w:val="24"/>
        </w:rPr>
        <w:t xml:space="preserve">, which even further expanded the class period </w:t>
      </w:r>
      <w:r w:rsidR="009249C4">
        <w:rPr>
          <w:rFonts w:ascii="Times New Roman" w:hAnsi="Times New Roman" w:cs="Times New Roman"/>
          <w:sz w:val="24"/>
          <w:szCs w:val="24"/>
        </w:rPr>
        <w:t xml:space="preserve">as pled in the </w:t>
      </w:r>
      <w:r w:rsidR="009249C4" w:rsidRPr="008C30F1">
        <w:rPr>
          <w:rFonts w:ascii="Times New Roman" w:hAnsi="Times New Roman" w:cs="Times New Roman"/>
          <w:i/>
          <w:iCs/>
          <w:sz w:val="24"/>
          <w:szCs w:val="24"/>
        </w:rPr>
        <w:t>Hope</w:t>
      </w:r>
      <w:r w:rsidR="009249C4">
        <w:rPr>
          <w:rFonts w:ascii="Times New Roman" w:hAnsi="Times New Roman" w:cs="Times New Roman"/>
          <w:sz w:val="24"/>
          <w:szCs w:val="24"/>
        </w:rPr>
        <w:t xml:space="preserve"> action </w:t>
      </w:r>
      <w:r w:rsidR="0045329F">
        <w:rPr>
          <w:rFonts w:ascii="Times New Roman" w:hAnsi="Times New Roman" w:cs="Times New Roman"/>
          <w:sz w:val="24"/>
          <w:szCs w:val="24"/>
        </w:rPr>
        <w:t>as that case is brought</w:t>
      </w:r>
      <w:r w:rsidR="00820BF5">
        <w:rPr>
          <w:rFonts w:ascii="Times New Roman" w:hAnsi="Times New Roman" w:cs="Times New Roman"/>
          <w:sz w:val="24"/>
          <w:szCs w:val="24"/>
        </w:rPr>
        <w:t xml:space="preserve"> </w:t>
      </w:r>
      <w:r w:rsidR="00820BF5" w:rsidRPr="00157C5E">
        <w:rPr>
          <w:rFonts w:ascii="Times New Roman" w:hAnsi="Times New Roman" w:cs="Times New Roman"/>
          <w:sz w:val="24"/>
          <w:szCs w:val="24"/>
        </w:rPr>
        <w:t xml:space="preserve">on behalf of investors who purchased or acquired </w:t>
      </w:r>
      <w:proofErr w:type="spellStart"/>
      <w:r w:rsidR="00820BF5">
        <w:rPr>
          <w:rFonts w:ascii="Times New Roman" w:hAnsi="Times New Roman" w:cs="Times New Roman"/>
          <w:sz w:val="24"/>
          <w:szCs w:val="24"/>
        </w:rPr>
        <w:t>agilon</w:t>
      </w:r>
      <w:proofErr w:type="spellEnd"/>
      <w:r w:rsidR="00820BF5" w:rsidRPr="00157C5E">
        <w:rPr>
          <w:rFonts w:ascii="Times New Roman" w:hAnsi="Times New Roman" w:cs="Times New Roman"/>
          <w:sz w:val="24"/>
          <w:szCs w:val="24"/>
        </w:rPr>
        <w:t xml:space="preserve"> </w:t>
      </w:r>
      <w:r w:rsidR="00820BF5">
        <w:rPr>
          <w:rFonts w:ascii="Times New Roman" w:hAnsi="Times New Roman" w:cs="Times New Roman"/>
          <w:sz w:val="24"/>
          <w:szCs w:val="24"/>
        </w:rPr>
        <w:t>common stock</w:t>
      </w:r>
      <w:r w:rsidR="00820BF5" w:rsidRPr="00157C5E">
        <w:rPr>
          <w:rFonts w:ascii="Times New Roman" w:hAnsi="Times New Roman" w:cs="Times New Roman"/>
          <w:sz w:val="24"/>
          <w:szCs w:val="24"/>
        </w:rPr>
        <w:t xml:space="preserve"> between</w:t>
      </w:r>
      <w:r w:rsidR="00820BF5" w:rsidRPr="00157C5E">
        <w:rPr>
          <w:rFonts w:ascii="Times New Roman" w:hAnsi="Times New Roman" w:cs="Times New Roman"/>
          <w:b/>
          <w:sz w:val="24"/>
          <w:szCs w:val="24"/>
        </w:rPr>
        <w:t xml:space="preserve"> </w:t>
      </w:r>
      <w:r w:rsidR="00820BF5">
        <w:rPr>
          <w:rFonts w:ascii="Times New Roman" w:hAnsi="Times New Roman" w:cs="Times New Roman"/>
          <w:color w:val="000000" w:themeColor="text1"/>
          <w:sz w:val="24"/>
          <w:szCs w:val="24"/>
        </w:rPr>
        <w:t>April 15, 2021, and February 27</w:t>
      </w:r>
      <w:r w:rsidR="00820BF5" w:rsidRPr="00BE573E">
        <w:rPr>
          <w:rFonts w:ascii="Times New Roman" w:hAnsi="Times New Roman" w:cs="Times New Roman"/>
          <w:color w:val="000000" w:themeColor="text1"/>
          <w:sz w:val="24"/>
          <w:szCs w:val="24"/>
        </w:rPr>
        <w:t>, 202</w:t>
      </w:r>
      <w:r w:rsidR="00820BF5">
        <w:rPr>
          <w:rFonts w:ascii="Times New Roman" w:hAnsi="Times New Roman" w:cs="Times New Roman"/>
          <w:color w:val="000000" w:themeColor="text1"/>
          <w:sz w:val="24"/>
          <w:szCs w:val="24"/>
        </w:rPr>
        <w:t>4</w:t>
      </w:r>
      <w:r w:rsidR="00820BF5" w:rsidRPr="00157C5E">
        <w:rPr>
          <w:rFonts w:ascii="Times New Roman" w:hAnsi="Times New Roman" w:cs="Times New Roman"/>
          <w:sz w:val="24"/>
          <w:szCs w:val="24"/>
        </w:rPr>
        <w:t>, inclusive (the “Class Period”).</w:t>
      </w:r>
    </w:p>
    <w:p w14:paraId="72EED24B" w14:textId="7A4AD1CF" w:rsidR="00054519" w:rsidRDefault="006503F0" w:rsidP="00672FCC">
      <w:pPr>
        <w:jc w:val="both"/>
        <w:rPr>
          <w:rFonts w:ascii="Times New Roman" w:eastAsia="Times New Roman" w:hAnsi="Times New Roman" w:cs="Times New Roman"/>
          <w:b/>
          <w:i/>
          <w:sz w:val="24"/>
          <w:szCs w:val="24"/>
        </w:rPr>
      </w:pPr>
      <w:r w:rsidRPr="00906F64">
        <w:rPr>
          <w:rFonts w:ascii="Times New Roman" w:eastAsia="Times New Roman" w:hAnsi="Times New Roman" w:cs="Times New Roman"/>
          <w:b/>
          <w:i/>
          <w:sz w:val="24"/>
          <w:szCs w:val="24"/>
        </w:rPr>
        <w:t xml:space="preserve">Important Deadline Reminder:  </w:t>
      </w:r>
      <w:r w:rsidR="00054519" w:rsidRPr="00054519">
        <w:rPr>
          <w:rFonts w:ascii="Times New Roman" w:eastAsia="Times New Roman" w:hAnsi="Times New Roman" w:cs="Times New Roman"/>
          <w:b/>
          <w:i/>
          <w:sz w:val="24"/>
          <w:szCs w:val="24"/>
        </w:rPr>
        <w:t>Th</w:t>
      </w:r>
      <w:r w:rsidR="00820BF5">
        <w:rPr>
          <w:rFonts w:ascii="Times New Roman" w:eastAsia="Times New Roman" w:hAnsi="Times New Roman" w:cs="Times New Roman"/>
          <w:b/>
          <w:i/>
          <w:sz w:val="24"/>
          <w:szCs w:val="24"/>
        </w:rPr>
        <w:t>e</w:t>
      </w:r>
      <w:r w:rsidR="00054519" w:rsidRPr="00054519">
        <w:rPr>
          <w:rFonts w:ascii="Times New Roman" w:eastAsia="Times New Roman" w:hAnsi="Times New Roman" w:cs="Times New Roman"/>
          <w:b/>
          <w:i/>
          <w:sz w:val="24"/>
          <w:szCs w:val="24"/>
        </w:rPr>
        <w:t xml:space="preserve"> first-filed action</w:t>
      </w:r>
      <w:r w:rsidR="00820BF5">
        <w:rPr>
          <w:rFonts w:ascii="Times New Roman" w:eastAsia="Times New Roman" w:hAnsi="Times New Roman" w:cs="Times New Roman"/>
          <w:b/>
          <w:i/>
          <w:sz w:val="24"/>
          <w:szCs w:val="24"/>
        </w:rPr>
        <w:t xml:space="preserve"> in the Western District of Texas</w:t>
      </w:r>
      <w:r w:rsidR="00054519" w:rsidRPr="00054519">
        <w:rPr>
          <w:rFonts w:ascii="Times New Roman" w:eastAsia="Times New Roman" w:hAnsi="Times New Roman" w:cs="Times New Roman"/>
          <w:b/>
          <w:i/>
          <w:sz w:val="24"/>
          <w:szCs w:val="24"/>
        </w:rPr>
        <w:t xml:space="preserve"> issued a notice of its filing pursuant to the federal securities laws which triggered the deadline of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for any investors who purchased </w:t>
      </w:r>
      <w:proofErr w:type="spellStart"/>
      <w:r w:rsidR="00054519">
        <w:rPr>
          <w:rFonts w:ascii="Times New Roman" w:eastAsia="Times New Roman" w:hAnsi="Times New Roman" w:cs="Times New Roman"/>
          <w:b/>
          <w:i/>
          <w:sz w:val="24"/>
          <w:szCs w:val="24"/>
        </w:rPr>
        <w:t>agilon</w:t>
      </w:r>
      <w:proofErr w:type="spellEnd"/>
      <w:r w:rsidR="00054519" w:rsidRPr="00054519">
        <w:rPr>
          <w:rFonts w:ascii="Times New Roman" w:eastAsia="Times New Roman" w:hAnsi="Times New Roman" w:cs="Times New Roman"/>
          <w:b/>
          <w:i/>
          <w:sz w:val="24"/>
          <w:szCs w:val="24"/>
        </w:rPr>
        <w:t xml:space="preserve"> </w:t>
      </w:r>
      <w:r w:rsidR="0011590A">
        <w:rPr>
          <w:rFonts w:ascii="Times New Roman" w:eastAsia="Times New Roman" w:hAnsi="Times New Roman" w:cs="Times New Roman"/>
          <w:b/>
          <w:i/>
          <w:sz w:val="24"/>
          <w:szCs w:val="24"/>
        </w:rPr>
        <w:t>common stock</w:t>
      </w:r>
      <w:r w:rsidR="00054519" w:rsidRPr="00054519">
        <w:rPr>
          <w:rFonts w:ascii="Times New Roman" w:eastAsia="Times New Roman" w:hAnsi="Times New Roman" w:cs="Times New Roman"/>
          <w:b/>
          <w:i/>
          <w:sz w:val="24"/>
          <w:szCs w:val="24"/>
        </w:rPr>
        <w:t xml:space="preserve"> to seek to be appointed as a lead plaintiff representative of the class. </w:t>
      </w:r>
      <w:r w:rsidR="009249C4">
        <w:rPr>
          <w:rFonts w:ascii="Times New Roman" w:eastAsia="Times New Roman" w:hAnsi="Times New Roman" w:cs="Times New Roman"/>
          <w:b/>
          <w:i/>
          <w:sz w:val="24"/>
          <w:szCs w:val="24"/>
        </w:rPr>
        <w:t xml:space="preserve"> </w:t>
      </w:r>
      <w:r w:rsidR="00054519" w:rsidRPr="00054519">
        <w:rPr>
          <w:rFonts w:ascii="Times New Roman" w:eastAsia="Times New Roman" w:hAnsi="Times New Roman" w:cs="Times New Roman"/>
          <w:b/>
          <w:i/>
          <w:sz w:val="24"/>
          <w:szCs w:val="24"/>
        </w:rPr>
        <w:t>The filing of the H</w:t>
      </w:r>
      <w:r w:rsidR="00054519">
        <w:rPr>
          <w:rFonts w:ascii="Times New Roman" w:eastAsia="Times New Roman" w:hAnsi="Times New Roman" w:cs="Times New Roman"/>
          <w:b/>
          <w:i/>
          <w:sz w:val="24"/>
          <w:szCs w:val="24"/>
        </w:rPr>
        <w:t>ope</w:t>
      </w:r>
      <w:r w:rsidR="00054519" w:rsidRPr="00054519">
        <w:rPr>
          <w:rFonts w:ascii="Times New Roman" w:eastAsia="Times New Roman" w:hAnsi="Times New Roman" w:cs="Times New Roman"/>
          <w:b/>
          <w:i/>
          <w:sz w:val="24"/>
          <w:szCs w:val="24"/>
        </w:rPr>
        <w:t xml:space="preserve"> Action does not change the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lead plaintiff deadline.</w:t>
      </w:r>
    </w:p>
    <w:p w14:paraId="37B9CBE9" w14:textId="5F4D5FF4" w:rsidR="0076288F" w:rsidRPr="00684E88" w:rsidRDefault="00CA2825" w:rsidP="0076288F">
      <w:pPr>
        <w:rPr>
          <w:rStyle w:val="Hyperlink"/>
          <w:b/>
          <w:bCs/>
          <w:color w:val="0086EA"/>
        </w:rPr>
      </w:pPr>
      <w:hyperlink r:id="rId10" w:history="1">
        <w:r w:rsidR="00CA671C" w:rsidRPr="00CA3F64">
          <w:rPr>
            <w:rStyle w:val="Hyperlink"/>
            <w:rFonts w:ascii="Times New Roman" w:eastAsia="Times New Roman" w:hAnsi="Times New Roman" w:cs="Times New Roman"/>
            <w:b/>
            <w:color w:val="0070C0"/>
            <w:sz w:val="24"/>
            <w:szCs w:val="24"/>
          </w:rPr>
          <w:t>CLICK HERE</w:t>
        </w:r>
      </w:hyperlink>
      <w:r w:rsidR="00CA671C" w:rsidRPr="00CA3F64">
        <w:rPr>
          <w:rFonts w:ascii="Times New Roman" w:eastAsia="Times New Roman" w:hAnsi="Times New Roman" w:cs="Times New Roman"/>
          <w:b/>
          <w:color w:val="0070C0"/>
          <w:sz w:val="24"/>
          <w:szCs w:val="24"/>
        </w:rPr>
        <w:t xml:space="preserve"> </w:t>
      </w:r>
      <w:r w:rsidR="00CA671C">
        <w:rPr>
          <w:rFonts w:ascii="Times New Roman" w:eastAsia="Times New Roman" w:hAnsi="Times New Roman" w:cs="Times New Roman"/>
          <w:b/>
          <w:sz w:val="24"/>
          <w:szCs w:val="24"/>
        </w:rPr>
        <w:t xml:space="preserve">TO </w:t>
      </w:r>
      <w:r w:rsidR="00CA671C" w:rsidRPr="008F7FE8">
        <w:rPr>
          <w:rFonts w:ascii="Times New Roman" w:eastAsia="Times New Roman" w:hAnsi="Times New Roman" w:cs="Times New Roman"/>
          <w:b/>
          <w:sz w:val="24"/>
          <w:szCs w:val="24"/>
        </w:rPr>
        <w:t xml:space="preserve">SUBMIT </w:t>
      </w:r>
      <w:r w:rsidR="00CA671C">
        <w:rPr>
          <w:rFonts w:ascii="Times New Roman" w:eastAsia="Times New Roman" w:hAnsi="Times New Roman" w:cs="Times New Roman"/>
          <w:b/>
          <w:sz w:val="24"/>
          <w:szCs w:val="24"/>
        </w:rPr>
        <w:t xml:space="preserve">YOUR </w:t>
      </w:r>
      <w:r w:rsidR="00541D74">
        <w:rPr>
          <w:rFonts w:ascii="Times New Roman" w:eastAsia="Times New Roman" w:hAnsi="Times New Roman" w:cs="Times New Roman"/>
          <w:b/>
          <w:sz w:val="24"/>
          <w:szCs w:val="24"/>
        </w:rPr>
        <w:t>AGILON</w:t>
      </w:r>
      <w:r w:rsidR="00CA671C" w:rsidRPr="008F7FE8">
        <w:rPr>
          <w:rFonts w:ascii="Times New Roman" w:eastAsia="Times New Roman" w:hAnsi="Times New Roman" w:cs="Times New Roman"/>
          <w:b/>
          <w:sz w:val="24"/>
          <w:szCs w:val="24"/>
        </w:rPr>
        <w:t xml:space="preserve"> LOSSES</w:t>
      </w:r>
      <w:r w:rsidR="00956F43">
        <w:rPr>
          <w:rFonts w:ascii="Times New Roman" w:eastAsia="Times New Roman" w:hAnsi="Times New Roman" w:cs="Times New Roman"/>
          <w:b/>
          <w:sz w:val="24"/>
          <w:szCs w:val="24"/>
        </w:rPr>
        <w:t xml:space="preserve">. YOU CAN ALSO CLICK ON THE FOLLOWING LINK OR COPY AND PASTE IN YOUR BROWSER:  </w:t>
      </w:r>
      <w:hyperlink r:id="rId11" w:history="1">
        <w:r w:rsidR="0076288F" w:rsidRPr="00684E88">
          <w:rPr>
            <w:rStyle w:val="Hyperlink"/>
            <w:b/>
            <w:bCs/>
            <w:color w:val="0070C0"/>
          </w:rPr>
          <w:t>https://www.ktmc.com/new-cases/agilon-health-inc?utm_source=PR&amp;utm_medium=link&amp;utm_campaign=agl&amp;mktm=r</w:t>
        </w:r>
      </w:hyperlink>
    </w:p>
    <w:p w14:paraId="33AF1211" w14:textId="2E69D586" w:rsidR="009074EE" w:rsidRPr="00684E88" w:rsidRDefault="00190D0C" w:rsidP="009074EE">
      <w:pPr>
        <w:spacing w:after="0" w:line="240" w:lineRule="auto"/>
        <w:rPr>
          <w:rFonts w:ascii="Times New Roman" w:eastAsia="Times New Roman" w:hAnsi="Times New Roman" w:cs="Times New Roman"/>
          <w:bCs/>
          <w:color w:val="0086EA"/>
          <w:sz w:val="24"/>
          <w:szCs w:val="24"/>
        </w:rPr>
      </w:pPr>
      <w:r w:rsidRPr="00675CF5">
        <w:rPr>
          <w:rFonts w:ascii="Times New Roman" w:eastAsia="Times New Roman" w:hAnsi="Times New Roman" w:cs="Times New Roman"/>
          <w:b/>
          <w:sz w:val="24"/>
          <w:szCs w:val="24"/>
        </w:rPr>
        <w:t xml:space="preserve">CANNOT VIEW THIS VIDEO? PLEASE </w:t>
      </w:r>
      <w:hyperlink r:id="rId12" w:history="1">
        <w:r w:rsidRPr="00CA3F64">
          <w:rPr>
            <w:rStyle w:val="Hyperlink"/>
            <w:rFonts w:ascii="Times New Roman" w:eastAsia="Times New Roman" w:hAnsi="Times New Roman" w:cs="Times New Roman"/>
            <w:b/>
            <w:color w:val="0070C0"/>
            <w:sz w:val="24"/>
            <w:szCs w:val="24"/>
          </w:rPr>
          <w:t>CLICK HERE</w:t>
        </w:r>
      </w:hyperlink>
      <w:r w:rsidR="009074EE">
        <w:rPr>
          <w:rStyle w:val="Hyperlink"/>
          <w:rFonts w:ascii="Times New Roman" w:eastAsia="Times New Roman" w:hAnsi="Times New Roman" w:cs="Times New Roman"/>
          <w:bCs/>
          <w:color w:val="0000FF"/>
          <w:sz w:val="24"/>
          <w:szCs w:val="24"/>
          <w:u w:val="none"/>
        </w:rPr>
        <w:t xml:space="preserve">. </w:t>
      </w:r>
      <w:r w:rsidR="009074EE">
        <w:rPr>
          <w:rFonts w:ascii="Times New Roman" w:eastAsia="Times New Roman" w:hAnsi="Times New Roman" w:cs="Times New Roman"/>
          <w:b/>
          <w:sz w:val="24"/>
          <w:szCs w:val="24"/>
        </w:rPr>
        <w:t xml:space="preserve">YOU CAN ALSO CLICK ON THE FOLLOWING LINK </w:t>
      </w:r>
      <w:r w:rsidR="007E06AE">
        <w:rPr>
          <w:rFonts w:ascii="Times New Roman" w:eastAsia="Times New Roman" w:hAnsi="Times New Roman" w:cs="Times New Roman"/>
          <w:b/>
          <w:sz w:val="24"/>
          <w:szCs w:val="24"/>
        </w:rPr>
        <w:t xml:space="preserve">TO </w:t>
      </w:r>
      <w:r w:rsidR="009074EE">
        <w:rPr>
          <w:rFonts w:ascii="Times New Roman" w:eastAsia="Times New Roman" w:hAnsi="Times New Roman" w:cs="Times New Roman"/>
          <w:b/>
          <w:sz w:val="24"/>
          <w:szCs w:val="24"/>
        </w:rPr>
        <w:t xml:space="preserve">COPY AND PASTE IN YOUR BROWSER:  </w:t>
      </w:r>
      <w:hyperlink r:id="rId13" w:history="1">
        <w:r w:rsidR="009074EE" w:rsidRPr="00684E88">
          <w:rPr>
            <w:rStyle w:val="Hyperlink"/>
            <w:rFonts w:ascii="Times New Roman" w:eastAsia="Times New Roman" w:hAnsi="Times New Roman" w:cs="Times New Roman"/>
            <w:b/>
            <w:bCs/>
            <w:color w:val="0070C0"/>
            <w:sz w:val="24"/>
            <w:szCs w:val="24"/>
          </w:rPr>
          <w:t>https://youtu.be/PB_vrMuHE7w</w:t>
        </w:r>
      </w:hyperlink>
    </w:p>
    <w:p w14:paraId="494EAB93" w14:textId="77777777" w:rsidR="00CA671C" w:rsidRDefault="00CA671C" w:rsidP="00E02813">
      <w:pPr>
        <w:spacing w:after="0" w:line="240" w:lineRule="auto"/>
        <w:jc w:val="both"/>
        <w:rPr>
          <w:rFonts w:ascii="Times New Roman" w:eastAsia="Times New Roman" w:hAnsi="Times New Roman" w:cs="Times New Roman"/>
          <w:b/>
          <w:sz w:val="24"/>
          <w:szCs w:val="24"/>
        </w:rPr>
      </w:pPr>
    </w:p>
    <w:p w14:paraId="6A190DBA" w14:textId="1C0AE0FE" w:rsidR="00E02813" w:rsidRDefault="004666B7" w:rsidP="00E02813">
      <w:pPr>
        <w:spacing w:after="0" w:line="240" w:lineRule="auto"/>
        <w:jc w:val="both"/>
        <w:rPr>
          <w:rFonts w:ascii="Times New Roman" w:eastAsia="Times New Roman" w:hAnsi="Times New Roman" w:cs="Times New Roman"/>
          <w:b/>
          <w:sz w:val="24"/>
          <w:szCs w:val="24"/>
        </w:rPr>
      </w:pPr>
      <w:r w:rsidRPr="00D119CB">
        <w:rPr>
          <w:rFonts w:ascii="Times New Roman" w:eastAsia="Times New Roman" w:hAnsi="Times New Roman" w:cs="Times New Roman"/>
          <w:b/>
          <w:sz w:val="24"/>
          <w:szCs w:val="24"/>
        </w:rPr>
        <w:t>LEAD PLAINTIFF DEADLINE</w:t>
      </w:r>
      <w:r w:rsidRPr="001E0D49">
        <w:rPr>
          <w:rFonts w:ascii="Times New Roman" w:eastAsia="Times New Roman" w:hAnsi="Times New Roman" w:cs="Times New Roman"/>
          <w:b/>
          <w:sz w:val="24"/>
          <w:szCs w:val="24"/>
        </w:rPr>
        <w:t>:</w:t>
      </w:r>
      <w:r w:rsidR="001E0D49" w:rsidRPr="001E0D49">
        <w:rPr>
          <w:rFonts w:ascii="Times New Roman" w:eastAsia="Times New Roman" w:hAnsi="Times New Roman" w:cs="Times New Roman"/>
          <w:b/>
          <w:sz w:val="24"/>
          <w:szCs w:val="24"/>
        </w:rPr>
        <w:t xml:space="preserve"> MAY </w:t>
      </w:r>
      <w:r w:rsidR="00593C94">
        <w:rPr>
          <w:rFonts w:ascii="Times New Roman" w:eastAsia="Times New Roman" w:hAnsi="Times New Roman" w:cs="Times New Roman"/>
          <w:b/>
          <w:sz w:val="24"/>
          <w:szCs w:val="24"/>
        </w:rPr>
        <w:t>20</w:t>
      </w:r>
      <w:r w:rsidR="005E3ADF" w:rsidRPr="001E0D49">
        <w:rPr>
          <w:rFonts w:ascii="Times New Roman" w:eastAsia="Times New Roman" w:hAnsi="Times New Roman" w:cs="Times New Roman"/>
          <w:b/>
          <w:sz w:val="24"/>
          <w:szCs w:val="24"/>
        </w:rPr>
        <w:t>,</w:t>
      </w:r>
      <w:r w:rsidR="005E3ADF" w:rsidRPr="00BE573E">
        <w:rPr>
          <w:rFonts w:ascii="Times New Roman" w:eastAsia="Times New Roman" w:hAnsi="Times New Roman" w:cs="Times New Roman"/>
          <w:b/>
          <w:sz w:val="24"/>
          <w:szCs w:val="24"/>
        </w:rPr>
        <w:t xml:space="preserve"> </w:t>
      </w:r>
      <w:r w:rsidR="003265BB">
        <w:rPr>
          <w:rFonts w:ascii="Times New Roman" w:eastAsia="Times New Roman" w:hAnsi="Times New Roman" w:cs="Times New Roman"/>
          <w:b/>
          <w:sz w:val="24"/>
          <w:szCs w:val="24"/>
        </w:rPr>
        <w:t>2024</w:t>
      </w:r>
    </w:p>
    <w:p w14:paraId="5E3084EA" w14:textId="77777777" w:rsidR="00C159C7" w:rsidRDefault="00C159C7" w:rsidP="00E02813">
      <w:pPr>
        <w:spacing w:after="0" w:line="240" w:lineRule="auto"/>
        <w:jc w:val="both"/>
        <w:rPr>
          <w:rFonts w:ascii="Times New Roman" w:eastAsia="Times New Roman" w:hAnsi="Times New Roman" w:cs="Times New Roman"/>
          <w:b/>
          <w:sz w:val="24"/>
          <w:szCs w:val="24"/>
        </w:rPr>
      </w:pPr>
    </w:p>
    <w:p w14:paraId="0667F7E0" w14:textId="12E10456" w:rsidR="00C159C7" w:rsidRDefault="00633633" w:rsidP="00E0281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CLASS </w:t>
      </w:r>
      <w:r w:rsidR="00157C5E">
        <w:rPr>
          <w:rFonts w:ascii="Times New Roman" w:eastAsia="Times New Roman" w:hAnsi="Times New Roman" w:cs="Times New Roman"/>
          <w:b/>
          <w:sz w:val="24"/>
          <w:szCs w:val="24"/>
        </w:rPr>
        <w:t>PERIOD:</w:t>
      </w:r>
      <w:r w:rsidR="008735D4">
        <w:rPr>
          <w:rFonts w:ascii="Times New Roman" w:eastAsia="Times New Roman" w:hAnsi="Times New Roman" w:cs="Times New Roman"/>
          <w:b/>
          <w:sz w:val="24"/>
          <w:szCs w:val="24"/>
        </w:rPr>
        <w:t xml:space="preserve"> </w:t>
      </w:r>
      <w:r w:rsidR="00820BF5">
        <w:rPr>
          <w:rFonts w:ascii="Times New Roman" w:eastAsia="Times New Roman" w:hAnsi="Times New Roman" w:cs="Times New Roman"/>
          <w:b/>
          <w:sz w:val="24"/>
          <w:szCs w:val="24"/>
        </w:rPr>
        <w:t>APRIL 15</w:t>
      </w:r>
      <w:r w:rsidR="004C176E">
        <w:rPr>
          <w:rFonts w:ascii="Times New Roman" w:eastAsia="Times New Roman" w:hAnsi="Times New Roman" w:cs="Times New Roman"/>
          <w:b/>
          <w:sz w:val="24"/>
          <w:szCs w:val="24"/>
        </w:rPr>
        <w:t>, 202</w:t>
      </w:r>
      <w:r w:rsidR="00820BF5">
        <w:rPr>
          <w:rFonts w:ascii="Times New Roman" w:eastAsia="Times New Roman" w:hAnsi="Times New Roman" w:cs="Times New Roman"/>
          <w:b/>
          <w:sz w:val="24"/>
          <w:szCs w:val="24"/>
        </w:rPr>
        <w:t>1</w:t>
      </w:r>
      <w:r w:rsidR="00172F52">
        <w:rPr>
          <w:rFonts w:ascii="Times New Roman" w:eastAsia="Times New Roman" w:hAnsi="Times New Roman" w:cs="Times New Roman"/>
          <w:b/>
          <w:sz w:val="24"/>
          <w:szCs w:val="24"/>
        </w:rPr>
        <w:t>,</w:t>
      </w:r>
      <w:r w:rsidR="004C176E">
        <w:rPr>
          <w:rFonts w:ascii="Times New Roman" w:eastAsia="Times New Roman" w:hAnsi="Times New Roman" w:cs="Times New Roman"/>
          <w:b/>
          <w:sz w:val="24"/>
          <w:szCs w:val="24"/>
        </w:rPr>
        <w:t xml:space="preserve"> THROUGH </w:t>
      </w:r>
      <w:r w:rsidR="00820BF5">
        <w:rPr>
          <w:rFonts w:ascii="Times New Roman" w:eastAsia="Times New Roman" w:hAnsi="Times New Roman" w:cs="Times New Roman"/>
          <w:b/>
          <w:sz w:val="24"/>
          <w:szCs w:val="24"/>
        </w:rPr>
        <w:t>FEBRUARY 27</w:t>
      </w:r>
      <w:r w:rsidR="00157C5E">
        <w:rPr>
          <w:rFonts w:ascii="Times New Roman" w:eastAsia="Times New Roman" w:hAnsi="Times New Roman" w:cs="Times New Roman"/>
          <w:b/>
          <w:sz w:val="24"/>
          <w:szCs w:val="24"/>
        </w:rPr>
        <w:t>, 202</w:t>
      </w:r>
      <w:r w:rsidR="001E0D49">
        <w:rPr>
          <w:rFonts w:ascii="Times New Roman" w:eastAsia="Times New Roman" w:hAnsi="Times New Roman" w:cs="Times New Roman"/>
          <w:b/>
          <w:sz w:val="24"/>
          <w:szCs w:val="24"/>
        </w:rPr>
        <w:t>4</w:t>
      </w:r>
    </w:p>
    <w:p w14:paraId="5D9D114F" w14:textId="77777777" w:rsidR="00B06905" w:rsidRPr="008F7FE8" w:rsidRDefault="00B06905" w:rsidP="00E02813">
      <w:pPr>
        <w:spacing w:after="0" w:line="240" w:lineRule="auto"/>
        <w:jc w:val="both"/>
        <w:rPr>
          <w:rFonts w:ascii="Times New Roman" w:eastAsia="Times New Roman" w:hAnsi="Times New Roman" w:cs="Times New Roman"/>
          <w:sz w:val="24"/>
          <w:szCs w:val="24"/>
        </w:rPr>
      </w:pPr>
    </w:p>
    <w:p w14:paraId="6DADE1BB" w14:textId="77777777" w:rsidR="00E02813" w:rsidRDefault="004666B7" w:rsidP="00E0281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CONTACT AN</w:t>
      </w:r>
      <w:r w:rsidRPr="008F7FE8">
        <w:rPr>
          <w:rFonts w:ascii="Times New Roman" w:eastAsia="Times New Roman" w:hAnsi="Times New Roman" w:cs="Times New Roman"/>
          <w:b/>
          <w:sz w:val="24"/>
          <w:szCs w:val="24"/>
        </w:rPr>
        <w:t xml:space="preserve"> ATTORNEY </w:t>
      </w:r>
      <w:r>
        <w:rPr>
          <w:rFonts w:ascii="Times New Roman" w:eastAsia="Times New Roman" w:hAnsi="Times New Roman" w:cs="Times New Roman"/>
          <w:b/>
          <w:sz w:val="24"/>
          <w:szCs w:val="24"/>
        </w:rPr>
        <w:t>TO DISCUSS YOUR RIGHTS</w:t>
      </w:r>
      <w:r w:rsidRPr="008F7FE8">
        <w:rPr>
          <w:rFonts w:ascii="Times New Roman" w:eastAsia="Times New Roman" w:hAnsi="Times New Roman" w:cs="Times New Roman"/>
          <w:sz w:val="24"/>
          <w:szCs w:val="24"/>
        </w:rPr>
        <w:t xml:space="preserve">: </w:t>
      </w:r>
    </w:p>
    <w:p w14:paraId="42B9C190" w14:textId="77777777" w:rsidR="00E02813" w:rsidRPr="00CA3F64" w:rsidRDefault="00CA2825" w:rsidP="00E02813">
      <w:pPr>
        <w:spacing w:after="0" w:line="240" w:lineRule="auto"/>
        <w:jc w:val="both"/>
        <w:rPr>
          <w:rFonts w:ascii="Times New Roman" w:eastAsia="Times New Roman" w:hAnsi="Times New Roman" w:cs="Times New Roman"/>
          <w:b/>
          <w:color w:val="00B0F0"/>
          <w:sz w:val="24"/>
          <w:szCs w:val="24"/>
        </w:rPr>
      </w:pPr>
      <w:hyperlink r:id="rId14" w:history="1">
        <w:r w:rsidR="003D4A82" w:rsidRPr="00956F43">
          <w:rPr>
            <w:rStyle w:val="Hyperlink"/>
            <w:rFonts w:ascii="Times New Roman" w:eastAsia="Times New Roman" w:hAnsi="Times New Roman" w:cs="Times New Roman"/>
            <w:b/>
            <w:color w:val="auto"/>
            <w:sz w:val="24"/>
            <w:szCs w:val="24"/>
          </w:rPr>
          <w:t>Jonathan Naji</w:t>
        </w:r>
        <w:r w:rsidR="007507A5" w:rsidRPr="00956F43">
          <w:rPr>
            <w:rStyle w:val="Hyperlink"/>
            <w:rFonts w:ascii="Times New Roman" w:eastAsia="Times New Roman" w:hAnsi="Times New Roman" w:cs="Times New Roman"/>
            <w:b/>
            <w:color w:val="auto"/>
            <w:sz w:val="24"/>
            <w:szCs w:val="24"/>
          </w:rPr>
          <w:t>, Esq.</w:t>
        </w:r>
      </w:hyperlink>
      <w:r w:rsidR="007507A5">
        <w:rPr>
          <w:rFonts w:ascii="Times New Roman" w:eastAsia="Times New Roman" w:hAnsi="Times New Roman" w:cs="Times New Roman"/>
          <w:b/>
          <w:sz w:val="24"/>
          <w:szCs w:val="24"/>
        </w:rPr>
        <w:t xml:space="preserve"> (484) 270-1453 </w:t>
      </w:r>
      <w:r w:rsidR="000B51BE">
        <w:rPr>
          <w:rFonts w:ascii="Times New Roman" w:eastAsia="Times New Roman" w:hAnsi="Times New Roman" w:cs="Times New Roman"/>
          <w:b/>
          <w:sz w:val="24"/>
          <w:szCs w:val="24"/>
        </w:rPr>
        <w:t>or E</w:t>
      </w:r>
      <w:r w:rsidR="004666B7" w:rsidRPr="00B152EE">
        <w:rPr>
          <w:rFonts w:ascii="Times New Roman" w:eastAsia="Times New Roman" w:hAnsi="Times New Roman" w:cs="Times New Roman"/>
          <w:b/>
          <w:sz w:val="24"/>
          <w:szCs w:val="24"/>
        </w:rPr>
        <w:t xml:space="preserve">mail at </w:t>
      </w:r>
      <w:r w:rsidR="004666B7" w:rsidRPr="00CA3F64">
        <w:rPr>
          <w:rStyle w:val="Hyperlink"/>
          <w:rFonts w:ascii="Times New Roman" w:eastAsia="Times New Roman" w:hAnsi="Times New Roman" w:cs="Times New Roman"/>
          <w:b/>
          <w:color w:val="0070C0"/>
          <w:sz w:val="24"/>
          <w:szCs w:val="24"/>
        </w:rPr>
        <w:t>info@ktmc.com</w:t>
      </w:r>
      <w:r w:rsidR="004666B7" w:rsidRPr="00CA3F64">
        <w:rPr>
          <w:rFonts w:ascii="Times New Roman" w:eastAsia="Times New Roman" w:hAnsi="Times New Roman" w:cs="Times New Roman"/>
          <w:b/>
          <w:color w:val="0070C0"/>
          <w:sz w:val="24"/>
          <w:szCs w:val="24"/>
        </w:rPr>
        <w:t xml:space="preserve"> </w:t>
      </w:r>
    </w:p>
    <w:p w14:paraId="6B438A40" w14:textId="77777777" w:rsidR="00B06905" w:rsidRDefault="00B06905" w:rsidP="00DA7326">
      <w:pPr>
        <w:spacing w:after="0"/>
        <w:jc w:val="both"/>
        <w:rPr>
          <w:rFonts w:ascii="Times New Roman" w:eastAsia="Times New Roman" w:hAnsi="Times New Roman" w:cs="Times New Roman"/>
          <w:sz w:val="24"/>
          <w:szCs w:val="24"/>
        </w:rPr>
      </w:pPr>
    </w:p>
    <w:p w14:paraId="191BAA65" w14:textId="6F849D77" w:rsidR="00F83F7A" w:rsidRDefault="00593C94" w:rsidP="00F738F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DEFENDANTS’ </w:t>
      </w:r>
      <w:r w:rsidR="004666B7">
        <w:rPr>
          <w:rFonts w:ascii="Times New Roman" w:eastAsia="Times New Roman" w:hAnsi="Times New Roman" w:cs="Times New Roman"/>
          <w:b/>
          <w:sz w:val="24"/>
          <w:szCs w:val="24"/>
        </w:rPr>
        <w:t>MISCONDUCT</w:t>
      </w:r>
    </w:p>
    <w:p w14:paraId="472D1292" w14:textId="0061F51A" w:rsidR="00F91105" w:rsidRPr="00F91105" w:rsidRDefault="00F60E5F" w:rsidP="009249C4">
      <w:pPr>
        <w:spacing w:line="240" w:lineRule="auto"/>
        <w:jc w:val="both"/>
        <w:rPr>
          <w:rFonts w:ascii="Times New Roman" w:hAnsi="Times New Roman" w:cs="Times New Roman"/>
          <w:sz w:val="24"/>
          <w:szCs w:val="24"/>
        </w:rPr>
      </w:pP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is a healthcare and technology company that acts as an intermediary between physician groups that provide medical services to senior citizens and Medicare and Medicare Advantage insurers.  One of </w:t>
      </w:r>
      <w:proofErr w:type="spellStart"/>
      <w:r w:rsidRPr="00356F96">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key financial metrics is “medical margin,” which the Company defines as medical services revenue</w:t>
      </w:r>
      <w:r w:rsidR="00F90B27">
        <w:rPr>
          <w:rFonts w:ascii="Times New Roman" w:hAnsi="Times New Roman" w:cs="Times New Roman"/>
          <w:sz w:val="24"/>
          <w:szCs w:val="24"/>
        </w:rPr>
        <w:t xml:space="preserve"> </w:t>
      </w:r>
      <w:proofErr w:type="gramStart"/>
      <w:r w:rsidRPr="00356F96">
        <w:rPr>
          <w:rFonts w:ascii="Times New Roman" w:hAnsi="Times New Roman" w:cs="Times New Roman"/>
          <w:sz w:val="24"/>
          <w:szCs w:val="24"/>
        </w:rPr>
        <w:t>less</w:t>
      </w:r>
      <w:proofErr w:type="gramEnd"/>
      <w:r w:rsidRPr="00356F96">
        <w:rPr>
          <w:rFonts w:ascii="Times New Roman" w:hAnsi="Times New Roman" w:cs="Times New Roman"/>
          <w:sz w:val="24"/>
          <w:szCs w:val="24"/>
        </w:rPr>
        <w:t xml:space="preserve"> medical services expenses.  </w:t>
      </w:r>
    </w:p>
    <w:p w14:paraId="1B1CDEAC" w14:textId="375F2C07" w:rsidR="00F60E5F" w:rsidRDefault="00F60E5F" w:rsidP="008C30F1">
      <w:pPr>
        <w:autoSpaceDE w:val="0"/>
        <w:autoSpaceDN w:val="0"/>
        <w:adjustRightInd w:val="0"/>
        <w:spacing w:after="0" w:line="240" w:lineRule="auto"/>
        <w:jc w:val="both"/>
        <w:rPr>
          <w:rFonts w:ascii="TimesNewRomanPSMT" w:hAnsi="TimesNewRomanPSMT" w:cs="TimesNewRomanPSMT"/>
          <w:sz w:val="24"/>
          <w:szCs w:val="24"/>
        </w:rPr>
      </w:pPr>
      <w:r w:rsidRPr="00F91105">
        <w:rPr>
          <w:rFonts w:ascii="Times New Roman" w:hAnsi="Times New Roman" w:cs="Times New Roman"/>
          <w:sz w:val="24"/>
          <w:szCs w:val="24"/>
        </w:rPr>
        <w:t xml:space="preserve">The Class Period begins on </w:t>
      </w:r>
      <w:r w:rsidR="00E4773C" w:rsidRPr="008C30F1">
        <w:rPr>
          <w:rFonts w:ascii="Times New Roman" w:hAnsi="Times New Roman" w:cs="Times New Roman"/>
          <w:sz w:val="24"/>
          <w:szCs w:val="24"/>
        </w:rPr>
        <w:t>April 15, 2021, which is the day after the Registration</w:t>
      </w:r>
      <w:r w:rsidR="00F91105" w:rsidRPr="008C30F1">
        <w:rPr>
          <w:rFonts w:ascii="Times New Roman" w:hAnsi="Times New Roman" w:cs="Times New Roman"/>
          <w:sz w:val="24"/>
          <w:szCs w:val="24"/>
        </w:rPr>
        <w:t xml:space="preserve"> </w:t>
      </w:r>
      <w:r w:rsidR="00E4773C" w:rsidRPr="008C30F1">
        <w:rPr>
          <w:rFonts w:ascii="Times New Roman" w:hAnsi="Times New Roman" w:cs="Times New Roman"/>
          <w:sz w:val="24"/>
          <w:szCs w:val="24"/>
        </w:rPr>
        <w:t xml:space="preserve">Statement was declared effective by the SEC and the first day </w:t>
      </w:r>
      <w:proofErr w:type="spellStart"/>
      <w:r w:rsidR="00F91105">
        <w:rPr>
          <w:rFonts w:ascii="Times New Roman" w:hAnsi="Times New Roman" w:cs="Times New Roman"/>
          <w:sz w:val="24"/>
          <w:szCs w:val="24"/>
        </w:rPr>
        <w:t>a</w:t>
      </w:r>
      <w:r w:rsidR="00E4773C" w:rsidRPr="008C30F1">
        <w:rPr>
          <w:rFonts w:ascii="Times New Roman" w:hAnsi="Times New Roman" w:cs="Times New Roman"/>
          <w:sz w:val="24"/>
          <w:szCs w:val="24"/>
        </w:rPr>
        <w:t>gilon</w:t>
      </w:r>
      <w:proofErr w:type="spellEnd"/>
      <w:r w:rsidR="00E4773C" w:rsidRPr="008C30F1">
        <w:rPr>
          <w:rFonts w:ascii="Times New Roman" w:hAnsi="Times New Roman" w:cs="Times New Roman"/>
          <w:sz w:val="24"/>
          <w:szCs w:val="24"/>
        </w:rPr>
        <w:t xml:space="preserve"> shares were publicly traded</w:t>
      </w:r>
      <w:r w:rsidR="00F91105" w:rsidRPr="008C30F1">
        <w:rPr>
          <w:rFonts w:ascii="Times New Roman" w:hAnsi="Times New Roman" w:cs="Times New Roman"/>
          <w:sz w:val="24"/>
          <w:szCs w:val="24"/>
        </w:rPr>
        <w:t xml:space="preserve"> </w:t>
      </w:r>
      <w:r w:rsidR="00E4773C" w:rsidRPr="008C30F1">
        <w:rPr>
          <w:rFonts w:ascii="Times New Roman" w:hAnsi="Times New Roman" w:cs="Times New Roman"/>
          <w:sz w:val="24"/>
          <w:szCs w:val="24"/>
        </w:rPr>
        <w:t xml:space="preserve">in connection with the IPO. </w:t>
      </w:r>
    </w:p>
    <w:p w14:paraId="77EF3DC7" w14:textId="77777777" w:rsidR="00F91105" w:rsidRPr="008C30F1" w:rsidRDefault="00F91105" w:rsidP="008C30F1">
      <w:pPr>
        <w:autoSpaceDE w:val="0"/>
        <w:autoSpaceDN w:val="0"/>
        <w:adjustRightInd w:val="0"/>
        <w:spacing w:after="0" w:line="240" w:lineRule="auto"/>
        <w:rPr>
          <w:rFonts w:ascii="TimesNewRomanPSMT" w:hAnsi="TimesNewRomanPSMT" w:cs="TimesNewRomanPSMT"/>
          <w:sz w:val="24"/>
          <w:szCs w:val="24"/>
        </w:rPr>
      </w:pPr>
    </w:p>
    <w:p w14:paraId="6C865172" w14:textId="45B36132"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lastRenderedPageBreak/>
        <w:t xml:space="preserve">Throughout the Class Period, Defendants repeatedly touted the strength of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Additionally, Defendants downplayed the significant cost pressures on the Company’s medical margin and profitability.  </w:t>
      </w:r>
      <w:r w:rsidR="00593C94">
        <w:rPr>
          <w:rFonts w:ascii="Times New Roman" w:hAnsi="Times New Roman" w:cs="Times New Roman"/>
          <w:sz w:val="24"/>
          <w:szCs w:val="24"/>
        </w:rPr>
        <w:t>For example, o</w:t>
      </w:r>
      <w:r w:rsidRPr="00356F96">
        <w:rPr>
          <w:rFonts w:ascii="Times New Roman" w:hAnsi="Times New Roman" w:cs="Times New Roman"/>
          <w:sz w:val="24"/>
          <w:szCs w:val="24"/>
        </w:rPr>
        <w:t xml:space="preserve">n June 7, 2023, just days before other health insurers such as UnitedHealth Group Inc. and Humana Inc. reported significant increases in medical costs, Defendant </w:t>
      </w:r>
      <w:proofErr w:type="spellStart"/>
      <w:r w:rsidRPr="00356F96">
        <w:rPr>
          <w:rFonts w:ascii="Times New Roman" w:hAnsi="Times New Roman" w:cs="Times New Roman"/>
          <w:sz w:val="24"/>
          <w:szCs w:val="24"/>
        </w:rPr>
        <w:t>Bensley</w:t>
      </w:r>
      <w:proofErr w:type="spellEnd"/>
      <w:r w:rsidRPr="00356F96">
        <w:rPr>
          <w:rFonts w:ascii="Times New Roman" w:hAnsi="Times New Roman" w:cs="Times New Roman"/>
          <w:sz w:val="24"/>
          <w:szCs w:val="24"/>
        </w:rPr>
        <w:t xml:space="preserve">, speaking at an analyst-sponsored healthcare conference, reported that Defendants “expect this year to generate somewhere around $550 million of medical margin,” noting that the Company has seen “steady progress on medical margin upwards.”  </w:t>
      </w:r>
    </w:p>
    <w:p w14:paraId="39F9FE94" w14:textId="2CD67756"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t xml:space="preserve">Investors began to learn the truth about the cost pressures impacting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and profitability on November 2, 2023, when the Company announced its third quarter 2023 financial results after the market closed.  Critically,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reported a net loss of $31 million for the third quarter of 2023 and slashed its fiscal year 2023 medical margin to a range between $455 million and $470 million.  Defendant Sell also assured investors that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more conservative approach to guidance “should reduce the risk of negative claims development next year.”  On this news, the price of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common stock declined $3.78 per share, or more than 22% over two trading-days, from a close of $16.89 per share on November 2, 2023, to close at $13.11 per share on November 6, 2023.  </w:t>
      </w:r>
    </w:p>
    <w:p w14:paraId="29B6B7F2" w14:textId="335850FF" w:rsidR="00593C94" w:rsidRDefault="00593C94" w:rsidP="001E0D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After several additional </w:t>
      </w:r>
      <w:r w:rsidR="0011590A">
        <w:rPr>
          <w:rFonts w:ascii="Times New Roman" w:hAnsi="Times New Roman" w:cs="Times New Roman"/>
          <w:sz w:val="24"/>
          <w:szCs w:val="24"/>
        </w:rPr>
        <w:t>disclosures</w:t>
      </w:r>
      <w:r>
        <w:rPr>
          <w:rFonts w:ascii="Times New Roman" w:hAnsi="Times New Roman" w:cs="Times New Roman"/>
          <w:sz w:val="24"/>
          <w:szCs w:val="24"/>
        </w:rPr>
        <w:t xml:space="preserve"> in November 2023, i</w:t>
      </w:r>
      <w:r w:rsidR="00F60E5F" w:rsidRPr="00356F96">
        <w:rPr>
          <w:rFonts w:ascii="Times New Roman" w:hAnsi="Times New Roman" w:cs="Times New Roman"/>
          <w:sz w:val="24"/>
          <w:szCs w:val="24"/>
        </w:rPr>
        <w:t xml:space="preserve">nvestors more fully learned the truth about the cost pressures on </w:t>
      </w:r>
      <w:proofErr w:type="spellStart"/>
      <w:r w:rsidR="00C61F68">
        <w:rPr>
          <w:rFonts w:ascii="Times New Roman" w:hAnsi="Times New Roman" w:cs="Times New Roman"/>
          <w:sz w:val="24"/>
          <w:szCs w:val="24"/>
        </w:rPr>
        <w:t>agilon’s</w:t>
      </w:r>
      <w:proofErr w:type="spellEnd"/>
      <w:r w:rsidR="00F60E5F" w:rsidRPr="00356F96">
        <w:rPr>
          <w:rFonts w:ascii="Times New Roman" w:hAnsi="Times New Roman" w:cs="Times New Roman"/>
          <w:sz w:val="24"/>
          <w:szCs w:val="24"/>
        </w:rPr>
        <w:t xml:space="preserve"> medical margin and profitability before the market opened on January 5, 2024, when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updated its fiscal year 2023 financial results and provided its initial outlook for 2024.  Critically,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further slashed its 2023 medical margin guidance more than $100 million, to a range between $340 million and $360 million, due to “higher-than-expected medical costs.”  This represented a decline of more than 34% from the $550 million in medical margin it had predicted.  On the related investor guidance call, Defendant Sell acknowledged that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“failed to recognize these elevated cost trends” and had “a data and analytics gap that led to [the Company] being late in both recognizing the magnitude and source of the utilization shifts.”  Defendant Sell further indicated that the increased cost trends were expected to persist through 2024.  Also on January 5, 2024, Defendant </w:t>
      </w:r>
      <w:proofErr w:type="spellStart"/>
      <w:r w:rsidR="00F60E5F" w:rsidRPr="00356F96">
        <w:rPr>
          <w:rFonts w:ascii="Times New Roman" w:hAnsi="Times New Roman" w:cs="Times New Roman"/>
          <w:sz w:val="24"/>
          <w:szCs w:val="24"/>
        </w:rPr>
        <w:t>Bensley</w:t>
      </w:r>
      <w:proofErr w:type="spellEnd"/>
      <w:r w:rsidR="00F60E5F" w:rsidRPr="00356F96">
        <w:rPr>
          <w:rFonts w:ascii="Times New Roman" w:hAnsi="Times New Roman" w:cs="Times New Roman"/>
          <w:sz w:val="24"/>
          <w:szCs w:val="24"/>
        </w:rPr>
        <w:t xml:space="preserve"> announced that he would retire in 2024.  On this news, the price of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common stock plummeted $3.45 per share, or nearly 29%, from a close of $12.08 per share on January 4, 2024, to close at $8.63 per share on January 5, 2024.</w:t>
      </w:r>
    </w:p>
    <w:p w14:paraId="5E281336" w14:textId="54B506A4" w:rsidR="00F91105" w:rsidRPr="008C30F1" w:rsidRDefault="00F91105" w:rsidP="008C30F1">
      <w:pPr>
        <w:autoSpaceDE w:val="0"/>
        <w:autoSpaceDN w:val="0"/>
        <w:adjustRightInd w:val="0"/>
        <w:spacing w:after="0" w:line="240" w:lineRule="auto"/>
        <w:jc w:val="both"/>
        <w:rPr>
          <w:rFonts w:ascii="Times New Roman" w:hAnsi="Times New Roman" w:cs="Times New Roman"/>
          <w:sz w:val="24"/>
          <w:szCs w:val="24"/>
        </w:rPr>
      </w:pPr>
      <w:r w:rsidRPr="00F91105">
        <w:rPr>
          <w:rFonts w:ascii="Times New Roman" w:hAnsi="Times New Roman" w:cs="Times New Roman"/>
          <w:sz w:val="24"/>
          <w:szCs w:val="24"/>
        </w:rPr>
        <w:t xml:space="preserve">Finally, </w:t>
      </w:r>
      <w:r w:rsidRPr="008C30F1">
        <w:rPr>
          <w:rFonts w:ascii="Times New Roman" w:hAnsi="Times New Roman" w:cs="Times New Roman"/>
          <w:sz w:val="24"/>
          <w:szCs w:val="24"/>
        </w:rPr>
        <w:t xml:space="preserve">on February 27, 2024,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disclosed that its 2023 medical margin had in fact come in at just $299 million for the year – far lower than the range of $340 million to $360 million provided just a few weeks prior. </w:t>
      </w:r>
      <w:r w:rsidR="009249C4">
        <w:rPr>
          <w:rFonts w:ascii="Times New Roman" w:hAnsi="Times New Roman" w:cs="Times New Roman"/>
          <w:sz w:val="24"/>
          <w:szCs w:val="24"/>
        </w:rPr>
        <w:t xml:space="preserve"> </w:t>
      </w:r>
      <w:r w:rsidRPr="008C30F1">
        <w:rPr>
          <w:rFonts w:ascii="Times New Roman" w:hAnsi="Times New Roman" w:cs="Times New Roman"/>
          <w:sz w:val="24"/>
          <w:szCs w:val="24"/>
        </w:rPr>
        <w:t xml:space="preserve">Furthermore,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slashed its 2024 medical margin guidance by 27%. On this news, the price of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common s</w:t>
      </w:r>
      <w:r w:rsidRPr="00F91105">
        <w:rPr>
          <w:rFonts w:ascii="Times New Roman" w:hAnsi="Times New Roman" w:cs="Times New Roman"/>
          <w:sz w:val="24"/>
          <w:szCs w:val="24"/>
        </w:rPr>
        <w:t xml:space="preserve">tock </w:t>
      </w:r>
      <w:r w:rsidR="003C3A22">
        <w:rPr>
          <w:rFonts w:ascii="Times New Roman" w:hAnsi="Times New Roman" w:cs="Times New Roman"/>
          <w:sz w:val="24"/>
          <w:szCs w:val="24"/>
        </w:rPr>
        <w:t xml:space="preserve">dropped </w:t>
      </w:r>
      <w:r w:rsidRPr="008C30F1">
        <w:rPr>
          <w:rFonts w:ascii="Times New Roman" w:hAnsi="Times New Roman" w:cs="Times New Roman"/>
          <w:sz w:val="24"/>
          <w:szCs w:val="24"/>
        </w:rPr>
        <w:t>from $6.48 per share when the market closed on February 27, 2024</w:t>
      </w:r>
      <w:r w:rsidR="003C3A22">
        <w:rPr>
          <w:rFonts w:ascii="Times New Roman" w:hAnsi="Times New Roman" w:cs="Times New Roman"/>
          <w:sz w:val="24"/>
          <w:szCs w:val="24"/>
        </w:rPr>
        <w:t>,</w:t>
      </w:r>
      <w:r w:rsidRPr="008C30F1">
        <w:rPr>
          <w:rFonts w:ascii="Times New Roman" w:hAnsi="Times New Roman" w:cs="Times New Roman"/>
          <w:sz w:val="24"/>
          <w:szCs w:val="24"/>
        </w:rPr>
        <w:t xml:space="preserve"> to $6.04 per share on March 1, 2024, a 7% decline on abnormally heavy volume of a three-day period. </w:t>
      </w:r>
      <w:r w:rsidR="009249C4">
        <w:rPr>
          <w:rFonts w:ascii="Times New Roman" w:hAnsi="Times New Roman" w:cs="Times New Roman"/>
          <w:sz w:val="24"/>
          <w:szCs w:val="24"/>
        </w:rPr>
        <w:t xml:space="preserve"> </w:t>
      </w:r>
      <w:r w:rsidRPr="008C30F1">
        <w:rPr>
          <w:rFonts w:ascii="Times New Roman" w:hAnsi="Times New Roman" w:cs="Times New Roman"/>
          <w:sz w:val="24"/>
          <w:szCs w:val="24"/>
        </w:rPr>
        <w:t xml:space="preserve">In subsequent days, the price of </w:t>
      </w:r>
      <w:proofErr w:type="spellStart"/>
      <w:r w:rsidR="000F56C3">
        <w:rPr>
          <w:rFonts w:ascii="Times New Roman" w:hAnsi="Times New Roman" w:cs="Times New Roman"/>
          <w:sz w:val="24"/>
          <w:szCs w:val="24"/>
        </w:rPr>
        <w:t>a</w:t>
      </w:r>
      <w:r w:rsidRPr="008C30F1">
        <w:rPr>
          <w:rFonts w:ascii="Times New Roman" w:hAnsi="Times New Roman" w:cs="Times New Roman"/>
          <w:sz w:val="24"/>
          <w:szCs w:val="24"/>
        </w:rPr>
        <w:t>gilon</w:t>
      </w:r>
      <w:proofErr w:type="spellEnd"/>
      <w:r w:rsidRPr="008C30F1">
        <w:rPr>
          <w:rFonts w:ascii="Times New Roman" w:hAnsi="Times New Roman" w:cs="Times New Roman"/>
          <w:sz w:val="24"/>
          <w:szCs w:val="24"/>
        </w:rPr>
        <w:t xml:space="preserve"> stock continued to decline, falling to a low of just $5.66 per share on March 6, 2024, more than 85% below</w:t>
      </w:r>
      <w:r w:rsidRPr="008C30F1">
        <w:rPr>
          <w:rFonts w:ascii="Times New Roman" w:hAnsi="Times New Roman" w:cs="Times New Roman"/>
          <w:b/>
          <w:bCs/>
          <w:i/>
          <w:iCs/>
          <w:sz w:val="24"/>
          <w:szCs w:val="24"/>
        </w:rPr>
        <w:t xml:space="preserve"> </w:t>
      </w:r>
      <w:r w:rsidRPr="008C30F1">
        <w:rPr>
          <w:rFonts w:ascii="Times New Roman" w:hAnsi="Times New Roman" w:cs="Times New Roman"/>
          <w:sz w:val="24"/>
          <w:szCs w:val="24"/>
        </w:rPr>
        <w:t>the Class Period high.</w:t>
      </w:r>
    </w:p>
    <w:p w14:paraId="4034056F" w14:textId="77777777" w:rsidR="00F91105" w:rsidRPr="008C30F1" w:rsidRDefault="00F91105" w:rsidP="008C30F1">
      <w:pPr>
        <w:autoSpaceDE w:val="0"/>
        <w:autoSpaceDN w:val="0"/>
        <w:adjustRightInd w:val="0"/>
        <w:spacing w:after="0" w:line="240" w:lineRule="auto"/>
        <w:rPr>
          <w:rFonts w:ascii="TimesNewRomanPSMT" w:hAnsi="TimesNewRomanPSMT" w:cs="TimesNewRomanPSMT"/>
          <w:sz w:val="24"/>
          <w:szCs w:val="24"/>
        </w:rPr>
      </w:pPr>
    </w:p>
    <w:p w14:paraId="1D700471" w14:textId="4291C1E2" w:rsidR="00E02813" w:rsidRPr="00B152EE" w:rsidRDefault="004666B7" w:rsidP="00E02813">
      <w:pPr>
        <w:pStyle w:val="PlainText"/>
        <w:spacing w:before="0"/>
        <w:jc w:val="both"/>
        <w:rPr>
          <w:b/>
          <w:noProof/>
        </w:rPr>
      </w:pPr>
      <w:r w:rsidRPr="00B152EE">
        <w:rPr>
          <w:b/>
          <w:noProof/>
        </w:rPr>
        <w:t>WHAT CAN I DO?</w:t>
      </w:r>
    </w:p>
    <w:p w14:paraId="6D673639" w14:textId="367EF7E8" w:rsidR="00E02813" w:rsidRDefault="00541D74" w:rsidP="00E02813">
      <w:pPr>
        <w:pStyle w:val="PlainText"/>
        <w:spacing w:before="0"/>
        <w:jc w:val="both"/>
        <w:rPr>
          <w:szCs w:val="24"/>
        </w:rPr>
      </w:pPr>
      <w:r>
        <w:rPr>
          <w:noProof/>
        </w:rPr>
        <w:t>agilon</w:t>
      </w:r>
      <w:r w:rsidR="00CD0B8C" w:rsidRPr="00901223">
        <w:rPr>
          <w:b/>
          <w:i/>
        </w:rPr>
        <w:t xml:space="preserve"> </w:t>
      </w:r>
      <w:r w:rsidR="004666B7">
        <w:t>investors</w:t>
      </w:r>
      <w:r w:rsidR="004666B7" w:rsidRPr="00901223">
        <w:t xml:space="preserve"> may, </w:t>
      </w:r>
      <w:r w:rsidR="004666B7" w:rsidRPr="00753D7C">
        <w:rPr>
          <w:b/>
          <w:i/>
          <w:u w:val="single"/>
        </w:rPr>
        <w:t>no later than</w:t>
      </w:r>
      <w:r w:rsidR="003265BB">
        <w:rPr>
          <w:b/>
          <w:i/>
          <w:u w:val="single"/>
        </w:rPr>
        <w:t xml:space="preserve"> </w:t>
      </w:r>
      <w:r w:rsidR="001E0D49">
        <w:rPr>
          <w:b/>
          <w:i/>
          <w:u w:val="single"/>
        </w:rPr>
        <w:t xml:space="preserve">May </w:t>
      </w:r>
      <w:r w:rsidR="00593C94">
        <w:rPr>
          <w:b/>
          <w:i/>
          <w:u w:val="single"/>
        </w:rPr>
        <w:t>20</w:t>
      </w:r>
      <w:r w:rsidR="003265BB">
        <w:rPr>
          <w:b/>
          <w:i/>
          <w:u w:val="single"/>
        </w:rPr>
        <w:t>, 2024</w:t>
      </w:r>
      <w:r w:rsidR="00906F64" w:rsidRPr="00753D7C">
        <w:rPr>
          <w:b/>
          <w:i/>
          <w:u w:val="single"/>
        </w:rPr>
        <w:t>,</w:t>
      </w:r>
      <w:r w:rsidR="004666B7" w:rsidRPr="00901223">
        <w:t xml:space="preserve"> </w:t>
      </w:r>
      <w:r w:rsidR="00906F64">
        <w:t>move the Court to serve as</w:t>
      </w:r>
      <w:r w:rsidR="00906F64" w:rsidRPr="00901223">
        <w:t xml:space="preserve"> le</w:t>
      </w:r>
      <w:r w:rsidR="00906F64">
        <w:t>ad plaintiff for t</w:t>
      </w:r>
      <w:r w:rsidR="00906F64" w:rsidRPr="00901223">
        <w:t>he class</w:t>
      </w:r>
      <w:r w:rsidR="00906F64">
        <w:t xml:space="preserve">, </w:t>
      </w:r>
      <w:r w:rsidR="004666B7" w:rsidRPr="00901223">
        <w:t xml:space="preserve">through </w:t>
      </w:r>
      <w:hyperlink r:id="rId15" w:history="1">
        <w:r w:rsidR="0076288F" w:rsidRPr="00CA3F64">
          <w:rPr>
            <w:rStyle w:val="Hyperlink"/>
            <w:color w:val="0070C0"/>
            <w:szCs w:val="24"/>
          </w:rPr>
          <w:t>Kessler Topaz Meltzer &amp; Check, LLP</w:t>
        </w:r>
      </w:hyperlink>
      <w:r w:rsidR="00956F43">
        <w:rPr>
          <w:rStyle w:val="Hyperlink"/>
          <w:color w:val="0000FF"/>
          <w:szCs w:val="24"/>
          <w:u w:val="none"/>
        </w:rPr>
        <w:t xml:space="preserve"> </w:t>
      </w:r>
      <w:r w:rsidR="004666B7" w:rsidRPr="00956F43">
        <w:t>or</w:t>
      </w:r>
      <w:r w:rsidR="004666B7" w:rsidRPr="00901223">
        <w:t xml:space="preserve"> other counsel, or may choose to do nothing and remain an absent class member</w:t>
      </w:r>
      <w:r w:rsidR="0075741E">
        <w:t>.</w:t>
      </w:r>
      <w:r w:rsidR="0019314D">
        <w:t xml:space="preserve"> </w:t>
      </w:r>
      <w:hyperlink r:id="rId16" w:history="1">
        <w:r w:rsidR="0076288F" w:rsidRPr="00CA3F64">
          <w:rPr>
            <w:rStyle w:val="Hyperlink"/>
            <w:color w:val="0070C0"/>
            <w:szCs w:val="24"/>
          </w:rPr>
          <w:t>Kessler Topaz Meltzer &amp; Check, LLP</w:t>
        </w:r>
      </w:hyperlink>
      <w:r w:rsidR="004666B7">
        <w:t xml:space="preserve"> encourages</w:t>
      </w:r>
      <w:r w:rsidR="003265BB">
        <w:t xml:space="preserve"> </w:t>
      </w:r>
      <w:proofErr w:type="spellStart"/>
      <w:r>
        <w:t>agilon</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906F64">
        <w:rPr>
          <w:szCs w:val="24"/>
        </w:rPr>
        <w:t xml:space="preserve"> </w:t>
      </w:r>
    </w:p>
    <w:p w14:paraId="2B980B04" w14:textId="77777777" w:rsidR="000B51BE" w:rsidRDefault="000B51BE" w:rsidP="00E02813">
      <w:pPr>
        <w:pStyle w:val="PlainText"/>
        <w:spacing w:before="0"/>
        <w:jc w:val="both"/>
        <w:rPr>
          <w:szCs w:val="24"/>
        </w:rPr>
      </w:pPr>
    </w:p>
    <w:p w14:paraId="02EB57EC" w14:textId="12E76DF2" w:rsidR="006C503C" w:rsidRDefault="00CA2825" w:rsidP="00E02813">
      <w:pPr>
        <w:spacing w:after="0" w:line="240" w:lineRule="auto"/>
        <w:jc w:val="both"/>
        <w:rPr>
          <w:rFonts w:ascii="Times New Roman" w:hAnsi="Times New Roman" w:cs="Times New Roman"/>
          <w:b/>
          <w:sz w:val="24"/>
          <w:szCs w:val="24"/>
        </w:rPr>
      </w:pPr>
      <w:hyperlink r:id="rId17" w:history="1">
        <w:r w:rsidR="0076288F" w:rsidRPr="00CA3F64">
          <w:rPr>
            <w:rStyle w:val="Hyperlink"/>
            <w:rFonts w:ascii="Times New Roman" w:eastAsia="Times New Roman" w:hAnsi="Times New Roman" w:cs="Times New Roman"/>
            <w:b/>
            <w:color w:val="0070C0"/>
            <w:sz w:val="24"/>
            <w:szCs w:val="24"/>
          </w:rPr>
          <w:t>CLICK HERE</w:t>
        </w:r>
      </w:hyperlink>
      <w:r w:rsidR="000B51BE" w:rsidRPr="007507A5">
        <w:rPr>
          <w:rFonts w:ascii="Times New Roman" w:hAnsi="Times New Roman" w:cs="Times New Roman"/>
          <w:b/>
          <w:sz w:val="24"/>
          <w:szCs w:val="24"/>
        </w:rPr>
        <w:t xml:space="preserve"> TO SIGN UP FOR THE CASE</w:t>
      </w:r>
    </w:p>
    <w:p w14:paraId="40D7BB5B" w14:textId="77777777" w:rsidR="003265BB" w:rsidRDefault="003265BB" w:rsidP="00E02813">
      <w:pPr>
        <w:spacing w:after="0" w:line="240" w:lineRule="auto"/>
        <w:jc w:val="both"/>
        <w:rPr>
          <w:rFonts w:ascii="Times New Roman" w:hAnsi="Times New Roman" w:cs="Times New Roman"/>
          <w:b/>
          <w:sz w:val="24"/>
          <w:szCs w:val="24"/>
        </w:rPr>
      </w:pPr>
    </w:p>
    <w:p w14:paraId="1998A671" w14:textId="77777777" w:rsidR="00E02813" w:rsidRPr="006C503C" w:rsidRDefault="004666B7" w:rsidP="00E02813">
      <w:pPr>
        <w:spacing w:after="0" w:line="240" w:lineRule="auto"/>
        <w:jc w:val="both"/>
        <w:rPr>
          <w:rFonts w:ascii="Times New Roman" w:hAnsi="Times New Roman" w:cs="Times New Roman"/>
          <w:b/>
          <w:sz w:val="24"/>
          <w:szCs w:val="24"/>
        </w:rPr>
      </w:pPr>
      <w:r w:rsidRPr="00D21145">
        <w:rPr>
          <w:rFonts w:ascii="Times New Roman" w:hAnsi="Times New Roman" w:cs="Times New Roman"/>
          <w:b/>
          <w:sz w:val="24"/>
          <w:szCs w:val="24"/>
        </w:rPr>
        <w:t>WHO CAN BE A LEAD PLAINTIFF?</w:t>
      </w:r>
    </w:p>
    <w:p w14:paraId="10360F41" w14:textId="77777777" w:rsidR="00E02813"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AB32157" w14:textId="77777777" w:rsidR="00E02813" w:rsidRPr="00E06E9C" w:rsidRDefault="00E02813">
      <w:pPr>
        <w:spacing w:after="0" w:line="240" w:lineRule="auto"/>
        <w:jc w:val="both"/>
        <w:rPr>
          <w:szCs w:val="24"/>
        </w:rPr>
      </w:pPr>
    </w:p>
    <w:p w14:paraId="6512D5CE" w14:textId="77777777" w:rsidR="00E02813" w:rsidRDefault="004666B7" w:rsidP="00E02813">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1EA11974" w14:textId="3793E241" w:rsidR="0047354C" w:rsidRDefault="00CA2825" w:rsidP="00E02813">
      <w:pPr>
        <w:spacing w:after="0" w:line="240" w:lineRule="auto"/>
        <w:jc w:val="both"/>
        <w:rPr>
          <w:rFonts w:ascii="Times New Roman" w:eastAsia="Times New Roman" w:hAnsi="Times New Roman" w:cs="Times New Roman"/>
          <w:sz w:val="24"/>
          <w:szCs w:val="24"/>
        </w:rPr>
      </w:pPr>
      <w:hyperlink r:id="rId18" w:history="1">
        <w:r w:rsidR="0076288F" w:rsidRPr="00CA3F64">
          <w:rPr>
            <w:rStyle w:val="Hyperlink"/>
            <w:rFonts w:ascii="Times New Roman" w:eastAsia="Times New Roman" w:hAnsi="Times New Roman" w:cs="Times New Roman"/>
            <w:color w:val="0070C0"/>
            <w:sz w:val="24"/>
            <w:szCs w:val="24"/>
          </w:rPr>
          <w:t>Kessler Topaz Meltzer &amp; Check, LLP</w:t>
        </w:r>
      </w:hyperlink>
      <w:r w:rsidR="004666B7" w:rsidRPr="007F6603">
        <w:rPr>
          <w:rFonts w:ascii="Times New Roman" w:eastAsia="Times New Roman" w:hAnsi="Times New Roman" w:cs="Times New Roman"/>
          <w:sz w:val="24"/>
          <w:szCs w:val="24"/>
        </w:rPr>
        <w:t xml:space="preserve"> 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p>
    <w:p w14:paraId="162074CB" w14:textId="3BCD5FA6" w:rsidR="007A788B" w:rsidRDefault="004666B7" w:rsidP="00E02813">
      <w:pPr>
        <w:spacing w:after="0" w:line="240" w:lineRule="auto"/>
        <w:jc w:val="both"/>
        <w:rPr>
          <w:rFonts w:ascii="Times New Roman" w:eastAsia="Times New Roman" w:hAnsi="Times New Roman" w:cs="Times New Roman"/>
          <w:sz w:val="24"/>
          <w:szCs w:val="24"/>
        </w:rPr>
      </w:pPr>
      <w:r w:rsidRPr="007F6603">
        <w:rPr>
          <w:rFonts w:ascii="Times New Roman" w:eastAsia="Times New Roman" w:hAnsi="Times New Roman" w:cs="Times New Roman"/>
          <w:sz w:val="24"/>
          <w:szCs w:val="24"/>
        </w:rPr>
        <w:t xml:space="preserve">For more information about </w:t>
      </w:r>
      <w:hyperlink r:id="rId19" w:history="1">
        <w:r w:rsidR="0076288F" w:rsidRPr="00CA3F64">
          <w:rPr>
            <w:rStyle w:val="Hyperlink"/>
            <w:rFonts w:ascii="Times New Roman" w:eastAsia="Times New Roman" w:hAnsi="Times New Roman" w:cs="Times New Roman"/>
            <w:color w:val="0070C0"/>
            <w:sz w:val="24"/>
            <w:szCs w:val="24"/>
          </w:rPr>
          <w:t>Kessler Topaz Meltzer &amp; Check, LLP</w:t>
        </w:r>
      </w:hyperlink>
      <w:r w:rsidRPr="00CA3F64">
        <w:rPr>
          <w:rFonts w:ascii="Times New Roman" w:eastAsia="Times New Roman" w:hAnsi="Times New Roman" w:cs="Times New Roman"/>
          <w:color w:val="0070C0"/>
          <w:sz w:val="24"/>
          <w:szCs w:val="24"/>
        </w:rPr>
        <w:t xml:space="preserve"> </w:t>
      </w:r>
      <w:r w:rsidRPr="007F6603">
        <w:rPr>
          <w:rFonts w:ascii="Times New Roman" w:eastAsia="Times New Roman" w:hAnsi="Times New Roman" w:cs="Times New Roman"/>
          <w:sz w:val="24"/>
          <w:szCs w:val="24"/>
        </w:rPr>
        <w:t xml:space="preserve">please visit </w:t>
      </w:r>
      <w:hyperlink r:id="rId20" w:history="1">
        <w:r w:rsidR="0019314D"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10863109" w14:textId="77777777" w:rsidR="00F738F5" w:rsidRPr="00F738F5" w:rsidRDefault="00F738F5" w:rsidP="00E02813">
      <w:pPr>
        <w:spacing w:after="0" w:line="240" w:lineRule="auto"/>
        <w:jc w:val="both"/>
        <w:rPr>
          <w:rFonts w:ascii="Times New Roman" w:eastAsia="Times New Roman" w:hAnsi="Times New Roman" w:cs="Times New Roman"/>
          <w:sz w:val="24"/>
          <w:szCs w:val="24"/>
        </w:rPr>
      </w:pPr>
    </w:p>
    <w:p w14:paraId="0713F360" w14:textId="77777777" w:rsidR="00E02813" w:rsidRPr="00B152EE" w:rsidRDefault="004666B7" w:rsidP="00E02813">
      <w:pPr>
        <w:pStyle w:val="PlainText"/>
        <w:keepLines/>
        <w:spacing w:before="0"/>
        <w:rPr>
          <w:b/>
        </w:rPr>
      </w:pPr>
      <w:r w:rsidRPr="00B152EE">
        <w:rPr>
          <w:b/>
        </w:rPr>
        <w:t>CONTACT:</w:t>
      </w:r>
    </w:p>
    <w:p w14:paraId="236C59D5" w14:textId="44370ADB" w:rsidR="00E02813" w:rsidRDefault="004666B7" w:rsidP="00E02813">
      <w:pPr>
        <w:pStyle w:val="PlainText"/>
        <w:keepLines/>
        <w:spacing w:before="0"/>
      </w:pPr>
      <w:r>
        <w:t>Kessler Topaz Meltzer &amp; Check, LLP</w:t>
      </w:r>
      <w:r w:rsidRPr="00901223">
        <w:br/>
      </w:r>
      <w:hyperlink r:id="rId21" w:history="1">
        <w:r w:rsidR="00F738F5" w:rsidRPr="00956F43">
          <w:rPr>
            <w:rStyle w:val="Hyperlink"/>
            <w:color w:val="0000FF"/>
          </w:rPr>
          <w:t>Jonathan Naji</w:t>
        </w:r>
        <w:r w:rsidRPr="00956F43">
          <w:rPr>
            <w:rStyle w:val="Hyperlink"/>
            <w:color w:val="0000FF"/>
          </w:rPr>
          <w:t>, Esq.</w:t>
        </w:r>
      </w:hyperlink>
      <w:r w:rsidRPr="00901223">
        <w:br/>
        <w:t>280 King of Prussia Road</w:t>
      </w:r>
      <w:r w:rsidRPr="00901223">
        <w:br/>
        <w:t>Radnor, PA 19087</w:t>
      </w:r>
      <w:r w:rsidRPr="00901223">
        <w:br/>
      </w:r>
      <w:r w:rsidR="00C61F68" w:rsidRPr="00C61F68">
        <w:t>(484) 270-1453</w:t>
      </w:r>
      <w:r w:rsidRPr="00901223">
        <w:br/>
      </w:r>
      <w:hyperlink r:id="rId22" w:tgtFrame="_blank" w:history="1">
        <w:r w:rsidRPr="009A2ED4">
          <w:rPr>
            <w:color w:val="0000FF"/>
          </w:rPr>
          <w:t>info@ktmc.com</w:t>
        </w:r>
      </w:hyperlink>
    </w:p>
    <w:p w14:paraId="0EBEFD73" w14:textId="77D0A0D1" w:rsidR="00E02813" w:rsidRDefault="00E02813">
      <w:pPr>
        <w:spacing w:after="0" w:line="240" w:lineRule="auto"/>
        <w:jc w:val="both"/>
        <w:rPr>
          <w:rFonts w:ascii="Times New Roman" w:eastAsia="Times New Roman" w:hAnsi="Times New Roman" w:cs="Times New Roman"/>
          <w:sz w:val="24"/>
          <w:szCs w:val="24"/>
        </w:rPr>
      </w:pPr>
    </w:p>
    <w:p w14:paraId="08985E7A" w14:textId="77777777" w:rsidR="003D6331" w:rsidRPr="0017608E" w:rsidRDefault="003D6331" w:rsidP="003D6331">
      <w:pPr>
        <w:rPr>
          <w:rFonts w:ascii="Times New Roman" w:hAnsi="Times New Roman" w:cs="Times New Roman"/>
          <w:sz w:val="24"/>
          <w:szCs w:val="24"/>
        </w:rPr>
      </w:pPr>
      <w:r w:rsidRPr="0017608E">
        <w:rPr>
          <w:rFonts w:ascii="Times New Roman" w:hAnsi="Times New Roman" w:cs="Times New Roman"/>
          <w:sz w:val="24"/>
          <w:szCs w:val="24"/>
        </w:rPr>
        <w:t>May be considered attorney advertising in certain jurisdictions.  Past results do not guarantee future outcomes.</w:t>
      </w:r>
    </w:p>
    <w:p w14:paraId="19B67AF9" w14:textId="77777777" w:rsidR="003D6331" w:rsidRPr="008F7FE8" w:rsidRDefault="003D6331">
      <w:pPr>
        <w:spacing w:after="0" w:line="240" w:lineRule="auto"/>
        <w:jc w:val="both"/>
        <w:rPr>
          <w:rFonts w:ascii="Times New Roman" w:eastAsia="Times New Roman" w:hAnsi="Times New Roman" w:cs="Times New Roman"/>
          <w:sz w:val="24"/>
          <w:szCs w:val="24"/>
        </w:rPr>
      </w:pPr>
    </w:p>
    <w:sectPr w:rsidR="003D6331" w:rsidRPr="008F7FE8" w:rsidSect="00E02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mbo">
    <w:charset w:val="00"/>
    <w:family w:val="roman"/>
    <w:pitch w:val="variable"/>
    <w:sig w:usb0="8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4013C"/>
    <w:multiLevelType w:val="hybridMultilevel"/>
    <w:tmpl w:val="9D5A1FA6"/>
    <w:name w:val="(Unnamed Numbering Scheme)"/>
    <w:lvl w:ilvl="0" w:tplc="9104CC64">
      <w:start w:val="1"/>
      <w:numFmt w:val="decimal"/>
      <w:pStyle w:val="ListParagraph"/>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0103"/>
    <w:rsid w:val="00000C26"/>
    <w:rsid w:val="00003D92"/>
    <w:rsid w:val="00046542"/>
    <w:rsid w:val="00054519"/>
    <w:rsid w:val="00075EA9"/>
    <w:rsid w:val="00095F9F"/>
    <w:rsid w:val="000A1410"/>
    <w:rsid w:val="000B51BE"/>
    <w:rsid w:val="000B6DC2"/>
    <w:rsid w:val="000C7C58"/>
    <w:rsid w:val="000F56C3"/>
    <w:rsid w:val="00106186"/>
    <w:rsid w:val="0011590A"/>
    <w:rsid w:val="00150AF2"/>
    <w:rsid w:val="00157C5E"/>
    <w:rsid w:val="00160377"/>
    <w:rsid w:val="00172F52"/>
    <w:rsid w:val="00174FE1"/>
    <w:rsid w:val="00182A24"/>
    <w:rsid w:val="00190D0C"/>
    <w:rsid w:val="0019314D"/>
    <w:rsid w:val="00197208"/>
    <w:rsid w:val="001E0D49"/>
    <w:rsid w:val="002204A4"/>
    <w:rsid w:val="00221DCA"/>
    <w:rsid w:val="00277244"/>
    <w:rsid w:val="002A1226"/>
    <w:rsid w:val="002B6EB3"/>
    <w:rsid w:val="002C192D"/>
    <w:rsid w:val="002F52D1"/>
    <w:rsid w:val="003038B4"/>
    <w:rsid w:val="003065E7"/>
    <w:rsid w:val="00316BEF"/>
    <w:rsid w:val="003265BB"/>
    <w:rsid w:val="00331D7C"/>
    <w:rsid w:val="0037092F"/>
    <w:rsid w:val="003B213D"/>
    <w:rsid w:val="003C3A22"/>
    <w:rsid w:val="003C61A1"/>
    <w:rsid w:val="003D4A82"/>
    <w:rsid w:val="003D6331"/>
    <w:rsid w:val="003E1F77"/>
    <w:rsid w:val="00421739"/>
    <w:rsid w:val="00422E9C"/>
    <w:rsid w:val="00437AE9"/>
    <w:rsid w:val="00443FAD"/>
    <w:rsid w:val="0045329F"/>
    <w:rsid w:val="00465B27"/>
    <w:rsid w:val="004666B7"/>
    <w:rsid w:val="0047354C"/>
    <w:rsid w:val="00490CD1"/>
    <w:rsid w:val="004C176E"/>
    <w:rsid w:val="004C59E3"/>
    <w:rsid w:val="004F1440"/>
    <w:rsid w:val="00523E74"/>
    <w:rsid w:val="0052695F"/>
    <w:rsid w:val="005275CE"/>
    <w:rsid w:val="00534205"/>
    <w:rsid w:val="005364F4"/>
    <w:rsid w:val="00540333"/>
    <w:rsid w:val="00541D74"/>
    <w:rsid w:val="005432A9"/>
    <w:rsid w:val="005474FE"/>
    <w:rsid w:val="00557A4C"/>
    <w:rsid w:val="00565577"/>
    <w:rsid w:val="00571079"/>
    <w:rsid w:val="005767FD"/>
    <w:rsid w:val="00580CAC"/>
    <w:rsid w:val="005910C7"/>
    <w:rsid w:val="00593C94"/>
    <w:rsid w:val="005A128B"/>
    <w:rsid w:val="005D3A7F"/>
    <w:rsid w:val="005E1447"/>
    <w:rsid w:val="005E3ADF"/>
    <w:rsid w:val="005F6940"/>
    <w:rsid w:val="00611172"/>
    <w:rsid w:val="00633633"/>
    <w:rsid w:val="00635147"/>
    <w:rsid w:val="006503F0"/>
    <w:rsid w:val="0065465C"/>
    <w:rsid w:val="00663E6A"/>
    <w:rsid w:val="00672FCC"/>
    <w:rsid w:val="00684E88"/>
    <w:rsid w:val="006C503C"/>
    <w:rsid w:val="006D2BD1"/>
    <w:rsid w:val="006D7446"/>
    <w:rsid w:val="00707820"/>
    <w:rsid w:val="0071140A"/>
    <w:rsid w:val="0071486A"/>
    <w:rsid w:val="007333F0"/>
    <w:rsid w:val="007414AF"/>
    <w:rsid w:val="007507A5"/>
    <w:rsid w:val="00753D7C"/>
    <w:rsid w:val="0075741E"/>
    <w:rsid w:val="0076288F"/>
    <w:rsid w:val="00796C16"/>
    <w:rsid w:val="007A23F9"/>
    <w:rsid w:val="007A788B"/>
    <w:rsid w:val="007E06AE"/>
    <w:rsid w:val="007E5A07"/>
    <w:rsid w:val="00802300"/>
    <w:rsid w:val="00814DA6"/>
    <w:rsid w:val="00820BF5"/>
    <w:rsid w:val="0082532E"/>
    <w:rsid w:val="008320F2"/>
    <w:rsid w:val="00834B98"/>
    <w:rsid w:val="00863834"/>
    <w:rsid w:val="008735D4"/>
    <w:rsid w:val="008778EE"/>
    <w:rsid w:val="008A6002"/>
    <w:rsid w:val="008C30F1"/>
    <w:rsid w:val="008C4CCC"/>
    <w:rsid w:val="008D0573"/>
    <w:rsid w:val="008D6131"/>
    <w:rsid w:val="008E47BB"/>
    <w:rsid w:val="008F0341"/>
    <w:rsid w:val="00906F64"/>
    <w:rsid w:val="009074EE"/>
    <w:rsid w:val="00917206"/>
    <w:rsid w:val="009249C4"/>
    <w:rsid w:val="0092693C"/>
    <w:rsid w:val="009313CD"/>
    <w:rsid w:val="009425F6"/>
    <w:rsid w:val="00943245"/>
    <w:rsid w:val="00956F43"/>
    <w:rsid w:val="00962B74"/>
    <w:rsid w:val="009802D2"/>
    <w:rsid w:val="00986E2E"/>
    <w:rsid w:val="009D14A6"/>
    <w:rsid w:val="009D6FFF"/>
    <w:rsid w:val="009E6A5E"/>
    <w:rsid w:val="00A0599C"/>
    <w:rsid w:val="00A12612"/>
    <w:rsid w:val="00A16141"/>
    <w:rsid w:val="00A37ADF"/>
    <w:rsid w:val="00A41FB1"/>
    <w:rsid w:val="00A512F2"/>
    <w:rsid w:val="00A62E16"/>
    <w:rsid w:val="00A80264"/>
    <w:rsid w:val="00AA1390"/>
    <w:rsid w:val="00AA3FB7"/>
    <w:rsid w:val="00AC156B"/>
    <w:rsid w:val="00AE1856"/>
    <w:rsid w:val="00AE5084"/>
    <w:rsid w:val="00B06905"/>
    <w:rsid w:val="00B13FA6"/>
    <w:rsid w:val="00B16AA4"/>
    <w:rsid w:val="00B23680"/>
    <w:rsid w:val="00B300DB"/>
    <w:rsid w:val="00B3574D"/>
    <w:rsid w:val="00B365F4"/>
    <w:rsid w:val="00B3695A"/>
    <w:rsid w:val="00B46435"/>
    <w:rsid w:val="00B656DC"/>
    <w:rsid w:val="00BA5791"/>
    <w:rsid w:val="00BB2F1D"/>
    <w:rsid w:val="00BE2417"/>
    <w:rsid w:val="00BE573E"/>
    <w:rsid w:val="00BF03CA"/>
    <w:rsid w:val="00BF5529"/>
    <w:rsid w:val="00BF78FB"/>
    <w:rsid w:val="00C159C7"/>
    <w:rsid w:val="00C17BC3"/>
    <w:rsid w:val="00C210CF"/>
    <w:rsid w:val="00C216B9"/>
    <w:rsid w:val="00C33B83"/>
    <w:rsid w:val="00C33D73"/>
    <w:rsid w:val="00C431D0"/>
    <w:rsid w:val="00C44EB6"/>
    <w:rsid w:val="00C5022F"/>
    <w:rsid w:val="00C60579"/>
    <w:rsid w:val="00C61F68"/>
    <w:rsid w:val="00C6761C"/>
    <w:rsid w:val="00C75055"/>
    <w:rsid w:val="00C86965"/>
    <w:rsid w:val="00CA04D7"/>
    <w:rsid w:val="00CA2825"/>
    <w:rsid w:val="00CA3F64"/>
    <w:rsid w:val="00CA671C"/>
    <w:rsid w:val="00CC2ABA"/>
    <w:rsid w:val="00CC6CB4"/>
    <w:rsid w:val="00CD0B8C"/>
    <w:rsid w:val="00CD4F7D"/>
    <w:rsid w:val="00CD562D"/>
    <w:rsid w:val="00D04509"/>
    <w:rsid w:val="00D119CB"/>
    <w:rsid w:val="00D168DA"/>
    <w:rsid w:val="00D17B51"/>
    <w:rsid w:val="00D25ECC"/>
    <w:rsid w:val="00D43C29"/>
    <w:rsid w:val="00D51BEC"/>
    <w:rsid w:val="00D529EE"/>
    <w:rsid w:val="00D7042F"/>
    <w:rsid w:val="00DA7326"/>
    <w:rsid w:val="00DB15E5"/>
    <w:rsid w:val="00DC5ED3"/>
    <w:rsid w:val="00DD10B6"/>
    <w:rsid w:val="00DE7717"/>
    <w:rsid w:val="00E02813"/>
    <w:rsid w:val="00E11EEA"/>
    <w:rsid w:val="00E200AD"/>
    <w:rsid w:val="00E40CEE"/>
    <w:rsid w:val="00E44B70"/>
    <w:rsid w:val="00E46CFE"/>
    <w:rsid w:val="00E4773C"/>
    <w:rsid w:val="00E50CDA"/>
    <w:rsid w:val="00E64F3F"/>
    <w:rsid w:val="00E71961"/>
    <w:rsid w:val="00E75521"/>
    <w:rsid w:val="00EA1197"/>
    <w:rsid w:val="00EA4488"/>
    <w:rsid w:val="00EA5C12"/>
    <w:rsid w:val="00ED266C"/>
    <w:rsid w:val="00EE40F2"/>
    <w:rsid w:val="00EF2BAB"/>
    <w:rsid w:val="00EF2FF0"/>
    <w:rsid w:val="00EF633F"/>
    <w:rsid w:val="00F04D77"/>
    <w:rsid w:val="00F20C3D"/>
    <w:rsid w:val="00F60E5F"/>
    <w:rsid w:val="00F6732C"/>
    <w:rsid w:val="00F738F5"/>
    <w:rsid w:val="00F751FE"/>
    <w:rsid w:val="00F80AB9"/>
    <w:rsid w:val="00F83F7A"/>
    <w:rsid w:val="00F84243"/>
    <w:rsid w:val="00F8540E"/>
    <w:rsid w:val="00F87175"/>
    <w:rsid w:val="00F90B27"/>
    <w:rsid w:val="00F91105"/>
    <w:rsid w:val="00F912F6"/>
    <w:rsid w:val="00FE04BC"/>
    <w:rsid w:val="00FE173C"/>
    <w:rsid w:val="00FE35D8"/>
    <w:rsid w:val="00FF2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30D5"/>
  <w15:docId w15:val="{30C006A9-D408-4494-BA73-0ADE0DB0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styleId="ListParagraph">
    <w:name w:val="List Paragraph"/>
    <w:basedOn w:val="Normal"/>
    <w:uiPriority w:val="99"/>
    <w:unhideWhenUsed/>
    <w:qFormat/>
    <w:rsid w:val="00F738F5"/>
    <w:pPr>
      <w:numPr>
        <w:numId w:val="1"/>
      </w:numPr>
      <w:spacing w:after="0" w:line="480" w:lineRule="auto"/>
      <w:ind w:left="0" w:firstLine="720"/>
      <w:contextualSpacing/>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38F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7A788B"/>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A788B"/>
    <w:rPr>
      <w:rFonts w:ascii="Times New Roman" w:eastAsia="Times New Roman" w:hAnsi="Times New Roman" w:cs="Times New Roman"/>
      <w:sz w:val="24"/>
      <w:szCs w:val="24"/>
    </w:rPr>
  </w:style>
  <w:style w:type="paragraph" w:customStyle="1" w:styleId="Memo-Body">
    <w:name w:val="Memo-Body"/>
    <w:basedOn w:val="Normal"/>
    <w:qFormat/>
    <w:rsid w:val="007A788B"/>
    <w:pPr>
      <w:spacing w:after="180" w:line="288" w:lineRule="auto"/>
      <w:ind w:firstLine="720"/>
      <w:jc w:val="both"/>
    </w:pPr>
    <w:rPr>
      <w:rFonts w:ascii="Bembo" w:hAnsi="Bembo"/>
      <w:color w:val="464646"/>
    </w:rPr>
  </w:style>
  <w:style w:type="character" w:styleId="UnresolvedMention">
    <w:name w:val="Unresolved Mention"/>
    <w:basedOn w:val="DefaultParagraphFont"/>
    <w:uiPriority w:val="99"/>
    <w:semiHidden/>
    <w:unhideWhenUsed/>
    <w:rsid w:val="00762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8334">
      <w:bodyDiv w:val="1"/>
      <w:marLeft w:val="0"/>
      <w:marRight w:val="0"/>
      <w:marTop w:val="0"/>
      <w:marBottom w:val="0"/>
      <w:divBdr>
        <w:top w:val="none" w:sz="0" w:space="0" w:color="auto"/>
        <w:left w:val="none" w:sz="0" w:space="0" w:color="auto"/>
        <w:bottom w:val="none" w:sz="0" w:space="0" w:color="auto"/>
        <w:right w:val="none" w:sz="0" w:space="0" w:color="auto"/>
      </w:divBdr>
    </w:div>
    <w:div w:id="570585090">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webfiles/Hope%20v%20agilon%20health%20inc%20Complaint.pdf" TargetMode="External"/><Relationship Id="rId13" Type="http://schemas.openxmlformats.org/officeDocument/2006/relationships/hyperlink" Target="https://youtu.be/PB_vrMuHE7w" TargetMode="External"/><Relationship Id="rId18" Type="http://schemas.openxmlformats.org/officeDocument/2006/relationships/hyperlink" Target="https://www.ktmc.com/new-cases/agilon-health-inc?utm_source=PR&amp;utm_medium=link&amp;utm_campaign=agl&amp;mktm=r" TargetMode="External"/><Relationship Id="rId3" Type="http://schemas.openxmlformats.org/officeDocument/2006/relationships/numbering" Target="numbering.xml"/><Relationship Id="rId21" Type="http://schemas.openxmlformats.org/officeDocument/2006/relationships/hyperlink" Target="https://ktmc.com/people/jon-naji" TargetMode="External"/><Relationship Id="rId7" Type="http://schemas.openxmlformats.org/officeDocument/2006/relationships/hyperlink" Target="https://www.ktmc.com/new-cases/agilon-health-inc?utm_source=PR&amp;utm_medium=link&amp;utm_campaign=agl&amp;mktm=r" TargetMode="External"/><Relationship Id="rId12" Type="http://schemas.openxmlformats.org/officeDocument/2006/relationships/hyperlink" Target="https://youtu.be/PB_vrMuHE7w" TargetMode="External"/><Relationship Id="rId17" Type="http://schemas.openxmlformats.org/officeDocument/2006/relationships/hyperlink" Target="https://www.ktmc.com/new-cases/agilon-health-inc?utm_source=PR&amp;utm_medium=link&amp;utm_campaign=agl&amp;mktm=r" TargetMode="External"/><Relationship Id="rId2" Type="http://schemas.openxmlformats.org/officeDocument/2006/relationships/customXml" Target="../customXml/item2.xml"/><Relationship Id="rId16" Type="http://schemas.openxmlformats.org/officeDocument/2006/relationships/hyperlink" Target="https://www.ktmc.com/new-cases/agilon-health-inc?utm_source=PR&amp;utm_medium=link&amp;utm_campaign=agl&amp;mktm=r" TargetMode="External"/><Relationship Id="rId20" Type="http://schemas.openxmlformats.org/officeDocument/2006/relationships/hyperlink" Target="http://www.ktmc.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us.m.mimecastprotect.com/s/ytpkC9r3g7CRGZjNUo5jeo?domain=ktmc.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ktmc.com/new-cases/agilon-health-inc?utm_source=PR&amp;utm_medium=link&amp;utm_campaign=agl&amp;mktm=r" TargetMode="External"/><Relationship Id="rId23" Type="http://schemas.openxmlformats.org/officeDocument/2006/relationships/fontTable" Target="fontTable.xml"/><Relationship Id="rId10" Type="http://schemas.openxmlformats.org/officeDocument/2006/relationships/hyperlink" Target="https://www.ktmc.com/new-cases/agilon-health-inc?utm_source=PR&amp;utm_medium=link&amp;utm_campaign=agl&amp;mktm=r" TargetMode="External"/><Relationship Id="rId19" Type="http://schemas.openxmlformats.org/officeDocument/2006/relationships/hyperlink" Target="https://www.ktmc.com/new-cases/agilon-health-inc?utm_source=PR&amp;utm_medium=link&amp;utm_campaign=agl&amp;mktm=r" TargetMode="External"/><Relationship Id="rId4" Type="http://schemas.openxmlformats.org/officeDocument/2006/relationships/styles" Target="styles.xml"/><Relationship Id="rId9" Type="http://schemas.openxmlformats.org/officeDocument/2006/relationships/hyperlink" Target="https://www.marketwatch.com/investing/stock/agl?mod=search_symbol" TargetMode="External"/><Relationship Id="rId14" Type="http://schemas.openxmlformats.org/officeDocument/2006/relationships/hyperlink" Target="https://ktmc.com/people/jon-naji" TargetMode="External"/><Relationship Id="rId22"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52DEB-21D8-4A7E-ADC2-F2885707EC7E}">
  <ds:schemaRefs>
    <ds:schemaRef ds:uri="http://www.imanage.com/work/xmlschema"/>
  </ds:schemaRefs>
</ds:datastoreItem>
</file>

<file path=customXml/itemProps2.xml><?xml version="1.0" encoding="utf-8"?>
<ds:datastoreItem xmlns:ds="http://schemas.openxmlformats.org/officeDocument/2006/customXml" ds:itemID="{DF2AA57C-50C5-41C3-AB7F-82689688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1261</Words>
  <Characters>6580</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Naji</dc:creator>
  <cp:keywords/>
  <dc:description/>
  <cp:lastModifiedBy>Sally Huggins</cp:lastModifiedBy>
  <cp:revision>3</cp:revision>
  <dcterms:created xsi:type="dcterms:W3CDTF">2024-05-10T14:18:00Z</dcterms:created>
  <dcterms:modified xsi:type="dcterms:W3CDTF">2024-05-10T14:20:00Z</dcterms:modified>
</cp:coreProperties>
</file>