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19616" w14:textId="32C1DD9D" w:rsidR="001F7A47" w:rsidRDefault="00157D62" w:rsidP="001F7A47">
      <w:pPr>
        <w:jc w:val="both"/>
        <w:rPr>
          <w:rFonts w:ascii="Times New Roman" w:eastAsia="Times New Roman" w:hAnsi="Times New Roman" w:cs="Times New Roman"/>
          <w:b/>
          <w:bCs/>
          <w:color w:val="000000"/>
          <w:sz w:val="24"/>
          <w:szCs w:val="24"/>
        </w:rPr>
      </w:pPr>
      <w:bookmarkStart w:id="0" w:name="_Hlk165380137"/>
      <w:bookmarkStart w:id="1" w:name="_Hlk156823768"/>
      <w:r>
        <w:rPr>
          <w:rFonts w:ascii="Times New Roman" w:eastAsia="Times New Roman" w:hAnsi="Times New Roman" w:cs="Times New Roman"/>
          <w:b/>
          <w:bCs/>
          <w:sz w:val="24"/>
          <w:szCs w:val="24"/>
        </w:rPr>
        <w:t>Biogen</w:t>
      </w:r>
      <w:r>
        <w:rPr>
          <w:rFonts w:ascii="Times New Roman" w:hAnsi="Times New Roman" w:cs="Times New Roman"/>
          <w:b/>
          <w:bCs/>
          <w:sz w:val="24"/>
          <w:szCs w:val="24"/>
        </w:rPr>
        <w:t xml:space="preserve"> </w:t>
      </w:r>
      <w:r w:rsidRPr="00BB1982">
        <w:rPr>
          <w:rFonts w:ascii="Times New Roman" w:hAnsi="Times New Roman" w:cs="Times New Roman"/>
          <w:b/>
          <w:bCs/>
          <w:sz w:val="24"/>
          <w:szCs w:val="24"/>
        </w:rPr>
        <w:t>Inc.</w:t>
      </w:r>
      <w:r>
        <w:rPr>
          <w:rFonts w:ascii="Times New Roman" w:hAnsi="Times New Roman" w:cs="Times New Roman"/>
          <w:b/>
          <w:bCs/>
          <w:sz w:val="24"/>
          <w:szCs w:val="24"/>
        </w:rPr>
        <w:t xml:space="preserve"> </w:t>
      </w:r>
      <w:r w:rsidR="001F7A47" w:rsidRPr="001E4A20">
        <w:rPr>
          <w:rFonts w:ascii="Times New Roman" w:eastAsia="Times New Roman" w:hAnsi="Times New Roman" w:cs="Times New Roman"/>
          <w:b/>
          <w:bCs/>
          <w:color w:val="000000"/>
          <w:sz w:val="24"/>
          <w:szCs w:val="24"/>
        </w:rPr>
        <w:t xml:space="preserve">Investor Alert: A Securities Fraud Class Action Lawsuit Has Been Filed Against </w:t>
      </w:r>
      <w:r>
        <w:rPr>
          <w:rFonts w:ascii="Times New Roman" w:eastAsia="Times New Roman" w:hAnsi="Times New Roman" w:cs="Times New Roman"/>
          <w:b/>
          <w:bCs/>
          <w:sz w:val="24"/>
          <w:szCs w:val="24"/>
        </w:rPr>
        <w:t xml:space="preserve">(BIIB) </w:t>
      </w:r>
      <w:r w:rsidR="001F7A47">
        <w:rPr>
          <w:rFonts w:ascii="Times New Roman" w:hAnsi="Times New Roman" w:cs="Times New Roman"/>
          <w:b/>
          <w:bCs/>
          <w:sz w:val="24"/>
          <w:szCs w:val="24"/>
        </w:rPr>
        <w:t xml:space="preserve"> </w:t>
      </w:r>
      <w:r w:rsidR="001F7A47" w:rsidRPr="001E4A20">
        <w:rPr>
          <w:rFonts w:ascii="Times New Roman" w:eastAsia="Times New Roman" w:hAnsi="Times New Roman" w:cs="Times New Roman"/>
          <w:b/>
          <w:bCs/>
          <w:color w:val="000000"/>
          <w:sz w:val="24"/>
          <w:szCs w:val="24"/>
        </w:rPr>
        <w:t>- Contact Kessler Topaz Meltzer &amp; Check, LLP</w:t>
      </w:r>
      <w:r>
        <w:rPr>
          <w:rFonts w:ascii="Times New Roman" w:eastAsia="Times New Roman" w:hAnsi="Times New Roman" w:cs="Times New Roman"/>
          <w:b/>
          <w:bCs/>
          <w:color w:val="000000"/>
          <w:sz w:val="24"/>
          <w:szCs w:val="24"/>
        </w:rPr>
        <w:t xml:space="preserve"> </w:t>
      </w:r>
    </w:p>
    <w:bookmarkEnd w:id="0"/>
    <w:p w14:paraId="0B89322E" w14:textId="73FCFC3D" w:rsidR="00694BFF" w:rsidRDefault="0019314D" w:rsidP="00897BA8">
      <w:pPr>
        <w:spacing w:after="0"/>
        <w:jc w:val="both"/>
        <w:rPr>
          <w:rFonts w:ascii="Times New Roman" w:hAnsi="Times New Roman" w:cs="Times New Roman"/>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033B7C">
        <w:rPr>
          <w:rFonts w:ascii="Times New Roman" w:eastAsia="Times New Roman" w:hAnsi="Times New Roman" w:cs="Times New Roman"/>
          <w:sz w:val="24"/>
          <w:szCs w:val="24"/>
        </w:rPr>
        <w:t xml:space="preserve">June </w:t>
      </w:r>
      <w:r w:rsidR="00157D62">
        <w:rPr>
          <w:rFonts w:ascii="Times New Roman" w:eastAsia="Times New Roman" w:hAnsi="Times New Roman" w:cs="Times New Roman"/>
          <w:sz w:val="24"/>
          <w:szCs w:val="24"/>
        </w:rPr>
        <w:t>6</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2" w:name="_Hlk165382587"/>
      <w:r w:rsidR="00B80E76" w:rsidRPr="00BB1982">
        <w:rPr>
          <w:rStyle w:val="Hyperlink"/>
          <w:rFonts w:ascii="Times New Roman" w:eastAsia="Times New Roman" w:hAnsi="Times New Roman" w:cs="Times New Roman"/>
          <w:color w:val="0000FF"/>
          <w:sz w:val="24"/>
          <w:szCs w:val="24"/>
        </w:rPr>
        <w:fldChar w:fldCharType="begin"/>
      </w:r>
      <w:r w:rsidR="00EF43E2">
        <w:rPr>
          <w:rStyle w:val="Hyperlink"/>
          <w:rFonts w:ascii="Times New Roman" w:eastAsia="Times New Roman" w:hAnsi="Times New Roman" w:cs="Times New Roman"/>
          <w:color w:val="0000FF"/>
          <w:sz w:val="24"/>
          <w:szCs w:val="24"/>
        </w:rPr>
        <w:instrText>HYPERLINK "https://www.ktmc.com/new-cases/biogen-inc-1?utm_source=PR&amp;utm_medium=link&amp;utm_campaign=biib&amp;mktm=r"</w:instrText>
      </w:r>
      <w:r w:rsidR="00B80E76" w:rsidRPr="00BB1982">
        <w:rPr>
          <w:rStyle w:val="Hyperlink"/>
          <w:rFonts w:ascii="Times New Roman" w:eastAsia="Times New Roman" w:hAnsi="Times New Roman" w:cs="Times New Roman"/>
          <w:color w:val="0000FF"/>
          <w:sz w:val="24"/>
          <w:szCs w:val="24"/>
        </w:rPr>
        <w:fldChar w:fldCharType="separate"/>
      </w:r>
      <w:r w:rsidR="004666B7" w:rsidRPr="00BB1982">
        <w:rPr>
          <w:rStyle w:val="Hyperlink"/>
          <w:rFonts w:ascii="Times New Roman" w:eastAsia="Times New Roman" w:hAnsi="Times New Roman" w:cs="Times New Roman"/>
          <w:sz w:val="24"/>
          <w:szCs w:val="24"/>
        </w:rPr>
        <w:t>Kessler Topaz Meltzer &amp; Check, LLP</w:t>
      </w:r>
      <w:r w:rsidR="00B80E76" w:rsidRPr="00BB1982">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2"/>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 xml:space="preserve">in the United States District Court for the District of </w:t>
      </w:r>
      <w:r w:rsidR="00D225C3">
        <w:rPr>
          <w:rFonts w:ascii="Times New Roman" w:eastAsia="Times New Roman" w:hAnsi="Times New Roman" w:cs="Times New Roman"/>
          <w:sz w:val="24"/>
          <w:szCs w:val="24"/>
        </w:rPr>
        <w:t>C</w:t>
      </w:r>
      <w:r w:rsidR="009463CE">
        <w:rPr>
          <w:rFonts w:ascii="Times New Roman" w:eastAsia="Times New Roman" w:hAnsi="Times New Roman" w:cs="Times New Roman"/>
          <w:sz w:val="24"/>
          <w:szCs w:val="24"/>
        </w:rPr>
        <w:t>olorado</w:t>
      </w:r>
      <w:r w:rsidR="004666B7" w:rsidRPr="00BB1982">
        <w:rPr>
          <w:rFonts w:ascii="Times New Roman" w:eastAsia="Times New Roman" w:hAnsi="Times New Roman" w:cs="Times New Roman"/>
          <w:sz w:val="24"/>
          <w:szCs w:val="24"/>
        </w:rPr>
        <w:t xml:space="preserve"> against</w:t>
      </w:r>
      <w:r w:rsidR="00E83B59" w:rsidRPr="00BB1982">
        <w:rPr>
          <w:rFonts w:ascii="Times New Roman" w:eastAsia="Times New Roman" w:hAnsi="Times New Roman" w:cs="Times New Roman"/>
          <w:sz w:val="24"/>
          <w:szCs w:val="24"/>
        </w:rPr>
        <w:t xml:space="preserve"> </w:t>
      </w:r>
      <w:r w:rsidR="009463CE">
        <w:rPr>
          <w:rFonts w:ascii="Times New Roman" w:eastAsia="Times New Roman" w:hAnsi="Times New Roman" w:cs="Times New Roman"/>
          <w:sz w:val="24"/>
          <w:szCs w:val="24"/>
        </w:rPr>
        <w:t>Biogen</w:t>
      </w:r>
      <w:r w:rsidR="007D72E8" w:rsidRPr="00BB1982">
        <w:rPr>
          <w:rFonts w:ascii="Times New Roman" w:hAnsi="Times New Roman" w:cs="Times New Roman"/>
          <w:sz w:val="24"/>
          <w:szCs w:val="24"/>
        </w:rPr>
        <w:t xml:space="preserve"> Inc.</w:t>
      </w:r>
      <w:r w:rsidR="00A0599C" w:rsidRPr="00BB1982">
        <w:rPr>
          <w:rFonts w:ascii="Times New Roman" w:hAnsi="Times New Roman" w:cs="Times New Roman"/>
          <w:sz w:val="24"/>
          <w:szCs w:val="24"/>
        </w:rPr>
        <w:t xml:space="preserve"> (“</w:t>
      </w:r>
      <w:r w:rsidR="009463CE">
        <w:rPr>
          <w:rFonts w:ascii="Times New Roman" w:hAnsi="Times New Roman" w:cs="Times New Roman"/>
          <w:sz w:val="24"/>
          <w:szCs w:val="24"/>
        </w:rPr>
        <w:t>Biogen</w:t>
      </w:r>
      <w:r w:rsidR="00A0599C" w:rsidRPr="00BB1982">
        <w:rPr>
          <w:rFonts w:ascii="Times New Roman" w:hAnsi="Times New Roman" w:cs="Times New Roman"/>
          <w:sz w:val="24"/>
          <w:szCs w:val="24"/>
        </w:rPr>
        <w:t>”) (</w:t>
      </w:r>
      <w:hyperlink r:id="rId5" w:history="1">
        <w:r w:rsidR="00EB1BBC" w:rsidRPr="00561171">
          <w:rPr>
            <w:rStyle w:val="Hyperlink"/>
            <w:rFonts w:ascii="Times New Roman" w:hAnsi="Times New Roman" w:cs="Times New Roman"/>
            <w:sz w:val="24"/>
            <w:szCs w:val="24"/>
          </w:rPr>
          <w:t>N</w:t>
        </w:r>
        <w:r w:rsidR="009463CE" w:rsidRPr="00561171">
          <w:rPr>
            <w:rStyle w:val="Hyperlink"/>
            <w:rFonts w:ascii="Times New Roman" w:hAnsi="Times New Roman" w:cs="Times New Roman"/>
            <w:sz w:val="24"/>
            <w:szCs w:val="24"/>
          </w:rPr>
          <w:t>ASDAQ</w:t>
        </w:r>
        <w:r w:rsidR="00EB1BBC" w:rsidRPr="00561171">
          <w:rPr>
            <w:rStyle w:val="Hyperlink"/>
            <w:rFonts w:ascii="Times New Roman" w:hAnsi="Times New Roman" w:cs="Times New Roman"/>
            <w:sz w:val="24"/>
            <w:szCs w:val="24"/>
          </w:rPr>
          <w:t xml:space="preserve">: </w:t>
        </w:r>
        <w:r w:rsidR="009463CE" w:rsidRPr="00561171">
          <w:rPr>
            <w:rStyle w:val="Hyperlink"/>
            <w:rFonts w:ascii="Times New Roman" w:hAnsi="Times New Roman" w:cs="Times New Roman"/>
            <w:sz w:val="24"/>
            <w:szCs w:val="24"/>
          </w:rPr>
          <w:t>BIIB</w:t>
        </w:r>
      </w:hyperlink>
      <w:r w:rsidR="00A0599C" w:rsidRPr="00BB1982">
        <w:rPr>
          <w:rFonts w:ascii="Times New Roman" w:hAnsi="Times New Roman" w:cs="Times New Roman"/>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9463CE">
        <w:rPr>
          <w:rFonts w:ascii="Times New Roman" w:hAnsi="Times New Roman" w:cs="Times New Roman"/>
          <w:sz w:val="24"/>
          <w:szCs w:val="24"/>
        </w:rPr>
        <w:t>Biogen</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9463CE">
        <w:rPr>
          <w:rFonts w:ascii="Times New Roman" w:eastAsia="Times New Roman" w:hAnsi="Times New Roman" w:cs="Times New Roman"/>
          <w:sz w:val="24"/>
          <w:szCs w:val="24"/>
        </w:rPr>
        <w:t>Biogen</w:t>
      </w:r>
      <w:r w:rsidR="003F5BAC" w:rsidRPr="00BB1982">
        <w:rPr>
          <w:rFonts w:ascii="Times New Roman" w:hAnsi="Times New Roman" w:cs="Times New Roman"/>
          <w:sz w:val="24"/>
          <w:szCs w:val="24"/>
        </w:rPr>
        <w:t xml:space="preserve">’s materially misleading statements and omissions to the public, </w:t>
      </w:r>
      <w:r w:rsidR="009463CE">
        <w:rPr>
          <w:rFonts w:ascii="Times New Roman" w:hAnsi="Times New Roman" w:cs="Times New Roman"/>
          <w:sz w:val="24"/>
          <w:szCs w:val="24"/>
        </w:rPr>
        <w:t>Biogen</w:t>
      </w:r>
      <w:r w:rsidR="003F5BAC" w:rsidRPr="00BB1982">
        <w:rPr>
          <w:rFonts w:ascii="Times New Roman" w:hAnsi="Times New Roman" w:cs="Times New Roman"/>
          <w:sz w:val="24"/>
          <w:szCs w:val="24"/>
        </w:rPr>
        <w:t>’s investors have suffered significant losses.</w:t>
      </w:r>
    </w:p>
    <w:p w14:paraId="31D4A032" w14:textId="77777777" w:rsidR="00897BA8" w:rsidRPr="00BB1982" w:rsidRDefault="00897BA8" w:rsidP="00683D21">
      <w:pPr>
        <w:spacing w:after="0"/>
        <w:jc w:val="both"/>
        <w:rPr>
          <w:rFonts w:ascii="Times New Roman" w:hAnsi="Times New Roman" w:cs="Times New Roman"/>
          <w:sz w:val="24"/>
          <w:szCs w:val="24"/>
        </w:rPr>
      </w:pPr>
    </w:p>
    <w:p w14:paraId="6A630BD3" w14:textId="378AADB7" w:rsidR="00EF43E2" w:rsidRDefault="0094541B" w:rsidP="00EF43E2">
      <w:r w:rsidRPr="00BB1982">
        <w:rPr>
          <w:rStyle w:val="Hyperlink"/>
          <w:rFonts w:ascii="Times New Roman" w:eastAsia="Times New Roman" w:hAnsi="Times New Roman" w:cs="Times New Roman"/>
          <w:bCs/>
          <w:color w:val="auto"/>
          <w:sz w:val="24"/>
          <w:szCs w:val="24"/>
          <w:u w:val="none"/>
        </w:rPr>
        <w:t xml:space="preserve">If you suffered </w:t>
      </w:r>
      <w:r w:rsidR="009463CE">
        <w:rPr>
          <w:rStyle w:val="Hyperlink"/>
          <w:rFonts w:ascii="Times New Roman" w:eastAsia="Times New Roman" w:hAnsi="Times New Roman" w:cs="Times New Roman"/>
          <w:bCs/>
          <w:color w:val="auto"/>
          <w:sz w:val="24"/>
          <w:szCs w:val="24"/>
          <w:u w:val="none"/>
        </w:rPr>
        <w:t>Biogen</w:t>
      </w:r>
      <w:r w:rsidRPr="00BB1982">
        <w:rPr>
          <w:rStyle w:val="Hyperlink"/>
          <w:rFonts w:ascii="Times New Roman" w:eastAsia="Times New Roman" w:hAnsi="Times New Roman" w:cs="Times New Roman"/>
          <w:bCs/>
          <w:color w:val="auto"/>
          <w:sz w:val="24"/>
          <w:szCs w:val="24"/>
          <w:u w:val="none"/>
        </w:rPr>
        <w:t xml:space="preserve"> losses, </w:t>
      </w:r>
      <w:r w:rsidRPr="00BB1982">
        <w:rPr>
          <w:rFonts w:ascii="Times New Roman" w:hAnsi="Times New Roman" w:cs="Times New Roman"/>
          <w:sz w:val="24"/>
          <w:szCs w:val="24"/>
        </w:rPr>
        <w:t xml:space="preserve">you may </w:t>
      </w:r>
      <w:hyperlink r:id="rId6" w:history="1">
        <w:r w:rsidR="001E756F" w:rsidRPr="00BB1982">
          <w:rPr>
            <w:rStyle w:val="Hyperlink"/>
            <w:rFonts w:ascii="Times New Roman" w:hAnsi="Times New Roman" w:cs="Times New Roman"/>
            <w:b/>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00EF43E2">
          <w:rPr>
            <w:rStyle w:val="Hyperlink"/>
          </w:rPr>
          <w:t>https://www.ktmc.com/new-cases/biogen-inc-1?utm_source=PR&amp;utm_medium=link&amp;utm_campaign=biib&amp;mktm=r</w:t>
        </w:r>
      </w:hyperlink>
    </w:p>
    <w:p w14:paraId="52E3FFE8" w14:textId="68A40025" w:rsidR="0094541B" w:rsidRPr="00BB1982" w:rsidRDefault="0094541B" w:rsidP="00BB1982">
      <w:pPr>
        <w:spacing w:after="0" w:line="240" w:lineRule="auto"/>
        <w:jc w:val="both"/>
        <w:rPr>
          <w:rFonts w:ascii="Times New Roman" w:eastAsia="Times New Roman" w:hAnsi="Times New Roman" w:cs="Times New Roman"/>
          <w:bCs/>
          <w:color w:val="0000FF"/>
          <w:sz w:val="24"/>
          <w:szCs w:val="24"/>
        </w:rPr>
      </w:pPr>
      <w:r w:rsidRPr="00BB1982">
        <w:rPr>
          <w:rFonts w:ascii="Times New Roman" w:eastAsia="Times New Roman" w:hAnsi="Times New Roman" w:cs="Times New Roman"/>
          <w:bCs/>
          <w:sz w:val="24"/>
          <w:szCs w:val="24"/>
        </w:rPr>
        <w:t xml:space="preserve">You can also contact attorney </w:t>
      </w:r>
      <w:hyperlink r:id="rId8" w:history="1">
        <w:r w:rsidRPr="00BB1982">
          <w:rPr>
            <w:rStyle w:val="Hyperlink"/>
            <w:rFonts w:ascii="Times New Roman" w:eastAsia="Times New Roman" w:hAnsi="Times New Roman" w:cs="Times New Roman"/>
            <w:bCs/>
            <w:color w:val="auto"/>
            <w:sz w:val="24"/>
            <w:szCs w:val="24"/>
          </w:rPr>
          <w:t>Jonathan Naji, Esq.</w:t>
        </w:r>
      </w:hyperlink>
      <w:r w:rsidRPr="00BB1982">
        <w:rPr>
          <w:rStyle w:val="Hyperlink"/>
          <w:rFonts w:ascii="Times New Roman" w:eastAsia="Times New Roman" w:hAnsi="Times New Roman" w:cs="Times New Roman"/>
          <w:bCs/>
          <w:color w:val="auto"/>
          <w:sz w:val="24"/>
          <w:szCs w:val="24"/>
        </w:rPr>
        <w:t xml:space="preserve"> </w:t>
      </w:r>
      <w:r w:rsidRPr="00BB1982">
        <w:rPr>
          <w:rFonts w:ascii="Times New Roman" w:eastAsia="Times New Roman" w:hAnsi="Times New Roman" w:cs="Times New Roman"/>
          <w:bCs/>
          <w:sz w:val="24"/>
          <w:szCs w:val="24"/>
        </w:rPr>
        <w:t xml:space="preserve">of Kessler Topaz by calling (484) 270-1453 or by email at </w:t>
      </w:r>
      <w:hyperlink r:id="rId9" w:history="1">
        <w:r w:rsidRPr="00BB1982">
          <w:rPr>
            <w:rStyle w:val="Hyperlink"/>
            <w:rFonts w:ascii="Times New Roman" w:eastAsia="Times New Roman" w:hAnsi="Times New Roman" w:cs="Times New Roman"/>
            <w:bCs/>
            <w:sz w:val="24"/>
            <w:szCs w:val="24"/>
          </w:rPr>
          <w:t>info@ktmc.com</w:t>
        </w:r>
      </w:hyperlink>
      <w:r w:rsidRPr="00BB1982">
        <w:rPr>
          <w:rFonts w:ascii="Times New Roman" w:eastAsia="Times New Roman" w:hAnsi="Times New Roman" w:cs="Times New Roman"/>
          <w:bCs/>
          <w:color w:val="0000FF"/>
          <w:sz w:val="24"/>
          <w:szCs w:val="24"/>
        </w:rPr>
        <w:t xml:space="preserve">.  </w:t>
      </w:r>
      <w:r w:rsidRPr="00BB1982">
        <w:rPr>
          <w:rFonts w:ascii="Times New Roman" w:eastAsia="Times New Roman" w:hAnsi="Times New Roman" w:cs="Times New Roman"/>
          <w:bCs/>
          <w:sz w:val="24"/>
          <w:szCs w:val="24"/>
        </w:rPr>
        <w:t xml:space="preserve">The lead plaintiff deadline is </w:t>
      </w:r>
      <w:r w:rsidR="00897BA8">
        <w:rPr>
          <w:rFonts w:ascii="Times New Roman" w:eastAsia="Times New Roman" w:hAnsi="Times New Roman" w:cs="Times New Roman"/>
          <w:bCs/>
          <w:sz w:val="24"/>
          <w:szCs w:val="24"/>
        </w:rPr>
        <w:t>July 22</w:t>
      </w:r>
      <w:r w:rsidRPr="00BB1982">
        <w:rPr>
          <w:rFonts w:ascii="Times New Roman" w:eastAsia="Times New Roman" w:hAnsi="Times New Roman" w:cs="Times New Roman"/>
          <w:bCs/>
          <w:sz w:val="24"/>
          <w:szCs w:val="24"/>
        </w:rPr>
        <w:t xml:space="preserve">, 2024.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0ED177DF" w14:textId="26A48348" w:rsidR="0017608E" w:rsidRPr="00BB1982" w:rsidRDefault="00BC257A" w:rsidP="00BB1982">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6C58937D" w14:textId="1DA5F11D" w:rsidR="00897BA8" w:rsidRDefault="00897BA8">
      <w:pPr>
        <w:pStyle w:val="NoSpacing"/>
        <w:spacing w:line="240" w:lineRule="exact"/>
        <w:ind w:right="0"/>
        <w:contextualSpacing/>
        <w:rPr>
          <w:sz w:val="24"/>
          <w:szCs w:val="24"/>
        </w:rPr>
      </w:pPr>
      <w:r w:rsidRPr="00683D21">
        <w:rPr>
          <w:sz w:val="24"/>
          <w:szCs w:val="24"/>
        </w:rPr>
        <w:t xml:space="preserve">The Class Period begins on February 3, 2022, when Biogen issued a press release announcing the company’s Q4 and FY 2021 results.  In its release, the company stated that it “continued to execute well in [Q4] despite the challenges we have faced,” and that “[w]e </w:t>
      </w:r>
      <w:proofErr w:type="gramStart"/>
      <w:r w:rsidRPr="00683D21">
        <w:rPr>
          <w:sz w:val="24"/>
          <w:szCs w:val="24"/>
        </w:rPr>
        <w:t>have</w:t>
      </w:r>
      <w:proofErr w:type="gramEnd"/>
      <w:r w:rsidRPr="00683D21">
        <w:rPr>
          <w:sz w:val="24"/>
          <w:szCs w:val="24"/>
        </w:rPr>
        <w:t xml:space="preserve"> introduced the first FDA approved treatment for [Alzheimer’s disease] in nearly 20 years, and we are engaging with the Centers for Medicare and Medicaid Services with the hope of finding a path for immediate patient access.”</w:t>
      </w:r>
    </w:p>
    <w:p w14:paraId="021FAA2C" w14:textId="77777777" w:rsidR="00897BA8" w:rsidRPr="00683D21" w:rsidRDefault="00897BA8" w:rsidP="00683D21">
      <w:pPr>
        <w:pStyle w:val="NoSpacing"/>
        <w:spacing w:line="240" w:lineRule="exact"/>
        <w:ind w:right="0"/>
        <w:contextualSpacing/>
        <w:rPr>
          <w:sz w:val="24"/>
          <w:szCs w:val="24"/>
        </w:rPr>
      </w:pPr>
    </w:p>
    <w:p w14:paraId="1D1F023F" w14:textId="77777777" w:rsidR="00897BA8" w:rsidRPr="00683D21" w:rsidRDefault="00897BA8" w:rsidP="00683D21">
      <w:pPr>
        <w:pStyle w:val="mdc-article-paragraph"/>
        <w:shd w:val="clear" w:color="auto" w:fill="FFFFFF"/>
        <w:spacing w:before="0" w:beforeAutospacing="0" w:after="0" w:afterAutospacing="0" w:line="240" w:lineRule="exact"/>
        <w:jc w:val="both"/>
        <w:rPr>
          <w:color w:val="000000"/>
          <w:shd w:val="clear" w:color="auto" w:fill="FFFFFF"/>
        </w:rPr>
      </w:pPr>
      <w:r w:rsidRPr="00683D21">
        <w:t xml:space="preserve">Throughout the Class Period, Defendants </w:t>
      </w:r>
      <w:r w:rsidRPr="00683D21">
        <w:rPr>
          <w:color w:val="000000"/>
          <w:shd w:val="clear" w:color="auto" w:fill="FFFFFF"/>
        </w:rPr>
        <w:t xml:space="preserve">made materially false and misleading statements regarding the company's business, operations, and compliance policies. Specifically, Defendants made false and/or misleading statements and/or failed to disclose that: (1) Biogen had overstated its efforts to enhance its transparency, corporate governance, and compliance controls and procedures, as well as the efficacy of those controls and procedures; (2) accordingly, Biogen maintained inadequate compliance controls and procedures in connection with its business operations in foreign countries; (3) Biogen and/or its employees were engaged in unlawful or otherwise improper conduct in several foreign countries; (4) the foregoing subjected the company to a heightened risk of governmental and/or regulatory scrutiny and enforcement action, as well as significant legal, financial, and reputational harm; (5) Biogen overstated the strength of its </w:t>
      </w:r>
      <w:r w:rsidRPr="00683D21">
        <w:t>Alzheimer’s disease</w:t>
      </w:r>
      <w:r w:rsidRPr="00683D21">
        <w:rPr>
          <w:color w:val="000000"/>
          <w:shd w:val="clear" w:color="auto" w:fill="FFFFFF"/>
        </w:rPr>
        <w:t xml:space="preserve">-related product portfolio, including the company's and Eisai's efforts and success in launching and providing access to </w:t>
      </w:r>
      <w:proofErr w:type="spellStart"/>
      <w:r w:rsidRPr="00683D21">
        <w:rPr>
          <w:color w:val="000000"/>
          <w:shd w:val="clear" w:color="auto" w:fill="FFFFFF"/>
        </w:rPr>
        <w:t>Leqembi</w:t>
      </w:r>
      <w:proofErr w:type="spellEnd"/>
      <w:r w:rsidRPr="00683D21">
        <w:rPr>
          <w:color w:val="000000"/>
          <w:shd w:val="clear" w:color="auto" w:fill="FFFFFF"/>
        </w:rPr>
        <w:t>; (6) Biogen also downplayed the negative impact that the Reata Acquisition would have on its FY 2023 non-GAAP diluted EPS; (7) all the foregoing were likely to have a significant negative impact on Biogen's 2023 results; and (8) as a result, the company's public statements were materially false and misleading at all relevant times.</w:t>
      </w:r>
    </w:p>
    <w:p w14:paraId="49A5EAA7" w14:textId="77777777" w:rsidR="00897BA8" w:rsidRPr="00683D21" w:rsidRDefault="00897BA8" w:rsidP="00683D21">
      <w:pPr>
        <w:pStyle w:val="mdc-article-paragraph"/>
        <w:shd w:val="clear" w:color="auto" w:fill="FFFFFF"/>
        <w:spacing w:before="0" w:beforeAutospacing="0" w:afterLines="80" w:after="192" w:afterAutospacing="0" w:line="240" w:lineRule="exact"/>
        <w:jc w:val="both"/>
        <w:rPr>
          <w:color w:val="1E1E1E"/>
        </w:rPr>
      </w:pPr>
      <w:r w:rsidRPr="00683D21">
        <w:rPr>
          <w:color w:val="1E1E1E"/>
        </w:rPr>
        <w:t>The truth began to emerge on November 8, 2023, when Biogen negatively revised its non-GAAP diluted EPS guidance for fiscal year 2023 in a range of $14.50 to $15.00 per share, significantly below its previous guidance of fiscal year 2023 non-GAAP diluted EPS of $15.00 to $16.00 per share, citing approximately $0.75 of dilution from its acquisition of Reata. On this news, the price of Biogen shares declined by $13.92 per share to close at $231.69 per share on November 8, 2023.</w:t>
      </w:r>
    </w:p>
    <w:p w14:paraId="7D27D23F" w14:textId="77777777" w:rsidR="00897BA8" w:rsidRPr="00683D21" w:rsidRDefault="00897BA8" w:rsidP="00683D21">
      <w:pPr>
        <w:pStyle w:val="mdc-article-paragraph"/>
        <w:shd w:val="clear" w:color="auto" w:fill="FFFFFF"/>
        <w:spacing w:before="0" w:beforeAutospacing="0" w:afterLines="80" w:after="192" w:afterAutospacing="0" w:line="240" w:lineRule="exact"/>
        <w:jc w:val="both"/>
        <w:rPr>
          <w:color w:val="1E1E1E"/>
        </w:rPr>
      </w:pPr>
      <w:r w:rsidRPr="00683D21">
        <w:rPr>
          <w:color w:val="1E1E1E"/>
        </w:rPr>
        <w:t xml:space="preserve">After several additional disclosures in January 2024 and early February 2024 which were followed by drops in Biogen’s stock price, the final truth was revealed on February 14, 2024, when Biogen disclosed in an SEC filing that it had received a subpoena from the DOJ “seeking information relating to [Biogen’s] business operations in several foreign countries” and that “[t]he Company is also providing information relating to [its] business operations in several foreign countries to </w:t>
      </w:r>
      <w:r w:rsidRPr="00683D21">
        <w:rPr>
          <w:color w:val="1E1E1E"/>
        </w:rPr>
        <w:lastRenderedPageBreak/>
        <w:t>the SEC.” On this news, Biogen’s stock price fell $5.91 per share, or 2.61%, to close at $220.74 per share on February 14, 2024.</w:t>
      </w:r>
    </w:p>
    <w:p w14:paraId="1142F172" w14:textId="77777777" w:rsidR="00D225C3" w:rsidRPr="00BB1982" w:rsidRDefault="00D225C3" w:rsidP="00D225C3">
      <w:pPr>
        <w:pStyle w:val="mdc-article-paragraph"/>
        <w:shd w:val="clear" w:color="auto" w:fill="FFFFFF"/>
        <w:spacing w:before="0" w:beforeAutospacing="0" w:after="0" w:afterAutospacing="0"/>
        <w:jc w:val="both"/>
      </w:pP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4F8625B8" w:rsidR="00CB779F" w:rsidRPr="00BB1982" w:rsidRDefault="009463CE" w:rsidP="00BB1982">
      <w:pPr>
        <w:pStyle w:val="PlainText"/>
        <w:spacing w:before="0"/>
        <w:jc w:val="both"/>
        <w:rPr>
          <w:szCs w:val="24"/>
        </w:rPr>
      </w:pPr>
      <w:r>
        <w:rPr>
          <w:noProof/>
          <w:szCs w:val="24"/>
        </w:rPr>
        <w:t>Biogen</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E4CD1" w:rsidRPr="00BB1982">
        <w:rPr>
          <w:b/>
          <w:i/>
          <w:szCs w:val="24"/>
          <w:u w:val="single"/>
        </w:rPr>
        <w:t>Ju</w:t>
      </w:r>
      <w:r w:rsidR="00EB1BBC" w:rsidRPr="00BB1982">
        <w:rPr>
          <w:b/>
          <w:i/>
          <w:szCs w:val="24"/>
          <w:u w:val="single"/>
        </w:rPr>
        <w:t>ly</w:t>
      </w:r>
      <w:r w:rsidR="003E4CD1" w:rsidRPr="00BB1982">
        <w:rPr>
          <w:b/>
          <w:i/>
          <w:szCs w:val="24"/>
          <w:u w:val="single"/>
        </w:rPr>
        <w:t xml:space="preserve"> </w:t>
      </w:r>
      <w:r w:rsidR="00D225C3">
        <w:rPr>
          <w:b/>
          <w:i/>
          <w:szCs w:val="24"/>
          <w:u w:val="single"/>
        </w:rPr>
        <w:t>2</w:t>
      </w:r>
      <w:r>
        <w:rPr>
          <w:b/>
          <w:i/>
          <w:szCs w:val="24"/>
          <w:u w:val="single"/>
        </w:rPr>
        <w:t>2</w:t>
      </w:r>
      <w:r w:rsidR="003F5BAC" w:rsidRPr="00BB1982">
        <w:rPr>
          <w:b/>
          <w:i/>
          <w:szCs w:val="24"/>
          <w:u w:val="single"/>
        </w:rPr>
        <w:t>, 2024,</w:t>
      </w:r>
      <w:r w:rsidR="004666B7" w:rsidRPr="00BB1982">
        <w:rPr>
          <w:szCs w:val="24"/>
        </w:rPr>
        <w:t xml:space="preserve"> seek to be appointed as a lead plaintiff representative of the class through </w:t>
      </w:r>
      <w:hyperlink r:id="rId10" w:history="1">
        <w:r w:rsidR="00EF43E2" w:rsidRPr="00BB1982">
          <w:rPr>
            <w:rStyle w:val="Hyperlink"/>
            <w:szCs w:val="24"/>
          </w:rPr>
          <w:t>Kessler Topaz Meltzer &amp; Check, LLP</w:t>
        </w:r>
      </w:hyperlink>
      <w:r w:rsidR="00EF43E2"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1" w:history="1">
        <w:r w:rsidR="00EF43E2" w:rsidRPr="00BB1982">
          <w:rPr>
            <w:rStyle w:val="Hyperlink"/>
            <w:szCs w:val="24"/>
          </w:rPr>
          <w:t>Kessler Topaz Meltzer &amp; Check, LLP</w:t>
        </w:r>
      </w:hyperlink>
      <w:r w:rsidR="00B80E76" w:rsidRPr="00BB1982">
        <w:rPr>
          <w:rStyle w:val="Hyperlink"/>
          <w:color w:val="0000FF"/>
          <w:szCs w:val="24"/>
          <w:u w:val="none"/>
        </w:rPr>
        <w:t xml:space="preserve"> </w:t>
      </w:r>
      <w:r w:rsidR="004666B7" w:rsidRPr="00BB1982">
        <w:rPr>
          <w:szCs w:val="24"/>
        </w:rPr>
        <w:t xml:space="preserve">encourages </w:t>
      </w:r>
      <w:r>
        <w:rPr>
          <w:szCs w:val="24"/>
        </w:rPr>
        <w:t>Biogen</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 against</w:t>
      </w:r>
      <w:r w:rsidR="003E4CD1" w:rsidRPr="00BB1982">
        <w:rPr>
          <w:szCs w:val="24"/>
        </w:rPr>
        <w:t xml:space="preserve"> </w:t>
      </w:r>
      <w:r>
        <w:rPr>
          <w:szCs w:val="24"/>
        </w:rPr>
        <w:t>Biogen</w:t>
      </w:r>
      <w:r w:rsidR="003F5BAC" w:rsidRPr="00BB1982">
        <w:rPr>
          <w:szCs w:val="24"/>
        </w:rPr>
        <w:t xml:space="preserve">, </w:t>
      </w:r>
      <w:r>
        <w:rPr>
          <w:i/>
          <w:szCs w:val="24"/>
        </w:rPr>
        <w:t>Gray</w:t>
      </w:r>
      <w:r w:rsidR="00AD1C94" w:rsidRPr="00BB1982">
        <w:rPr>
          <w:i/>
          <w:szCs w:val="24"/>
        </w:rPr>
        <w:t xml:space="preserve"> v.</w:t>
      </w:r>
      <w:r w:rsidR="003F5BAC" w:rsidRPr="00BB1982">
        <w:rPr>
          <w:i/>
          <w:szCs w:val="24"/>
        </w:rPr>
        <w:t xml:space="preserve"> </w:t>
      </w:r>
      <w:r>
        <w:rPr>
          <w:i/>
          <w:szCs w:val="24"/>
        </w:rPr>
        <w:t>Biogen</w:t>
      </w:r>
      <w:r w:rsidR="00241F72" w:rsidRPr="00BB1982">
        <w:rPr>
          <w:i/>
          <w:szCs w:val="24"/>
        </w:rPr>
        <w:t xml:space="preserve"> Inc.,</w:t>
      </w:r>
      <w:r w:rsidR="003F5BAC" w:rsidRPr="00BB1982">
        <w:rPr>
          <w:i/>
          <w:szCs w:val="24"/>
        </w:rPr>
        <w:t xml:space="preserve"> et al., </w:t>
      </w:r>
      <w:r w:rsidR="003F5BAC" w:rsidRPr="00BB1982">
        <w:rPr>
          <w:iCs/>
          <w:szCs w:val="24"/>
        </w:rPr>
        <w:t>Case No.</w:t>
      </w:r>
      <w:r w:rsidR="003F5BAC" w:rsidRPr="00BB1982">
        <w:rPr>
          <w:i/>
          <w:szCs w:val="24"/>
        </w:rPr>
        <w:t xml:space="preserve"> </w:t>
      </w:r>
      <w:r w:rsidR="003F5BAC" w:rsidRPr="00BB1982">
        <w:rPr>
          <w:szCs w:val="24"/>
        </w:rPr>
        <w:t>24-cv-0</w:t>
      </w:r>
      <w:r>
        <w:rPr>
          <w:szCs w:val="24"/>
        </w:rPr>
        <w:t>1444</w:t>
      </w:r>
      <w:r w:rsidR="003F5BAC" w:rsidRPr="00BB1982">
        <w:rPr>
          <w:szCs w:val="24"/>
        </w:rPr>
        <w:t xml:space="preserve">, is filed in the United States District Court for the District of </w:t>
      </w:r>
      <w:r w:rsidR="00D225C3">
        <w:rPr>
          <w:szCs w:val="24"/>
        </w:rPr>
        <w:t>C</w:t>
      </w:r>
      <w:r>
        <w:rPr>
          <w:szCs w:val="24"/>
        </w:rPr>
        <w:t>olorado</w:t>
      </w:r>
      <w:r w:rsidR="003F5BAC" w:rsidRPr="00BB1982">
        <w:rPr>
          <w:szCs w:val="24"/>
        </w:rPr>
        <w:t xml:space="preserve">. </w:t>
      </w:r>
    </w:p>
    <w:p w14:paraId="7914B8F7" w14:textId="77777777" w:rsidR="001E756F" w:rsidRPr="00BB1982" w:rsidRDefault="001E756F" w:rsidP="00BB1982">
      <w:pPr>
        <w:spacing w:after="0" w:line="240" w:lineRule="auto"/>
        <w:jc w:val="both"/>
        <w:rPr>
          <w:rStyle w:val="Hyperlink"/>
          <w:rFonts w:ascii="Times New Roman" w:hAnsi="Times New Roman" w:cs="Times New Roman"/>
          <w:b/>
          <w:color w:val="0000FF"/>
          <w:sz w:val="24"/>
          <w:szCs w:val="24"/>
        </w:rPr>
      </w:pPr>
    </w:p>
    <w:p w14:paraId="77C4C449" w14:textId="6B5500C4" w:rsidR="001E756F" w:rsidRPr="00BB1982" w:rsidRDefault="00157D62" w:rsidP="00BB1982">
      <w:pPr>
        <w:spacing w:after="0" w:line="240" w:lineRule="auto"/>
        <w:jc w:val="both"/>
        <w:rPr>
          <w:rFonts w:ascii="Times New Roman" w:hAnsi="Times New Roman" w:cs="Times New Roman"/>
          <w:b/>
          <w:sz w:val="24"/>
          <w:szCs w:val="24"/>
        </w:rPr>
      </w:pPr>
      <w:hyperlink r:id="rId12" w:history="1">
        <w:r w:rsidR="001E756F" w:rsidRPr="00BB1982">
          <w:rPr>
            <w:rStyle w:val="Hyperlink"/>
            <w:rFonts w:ascii="Times New Roman" w:hAnsi="Times New Roman" w:cs="Times New Roman"/>
            <w:b/>
            <w:sz w:val="24"/>
            <w:szCs w:val="24"/>
          </w:rPr>
          <w:t>CLICK HERE</w:t>
        </w:r>
      </w:hyperlink>
      <w:r w:rsidR="001E756F" w:rsidRPr="00BB1982">
        <w:rPr>
          <w:rFonts w:ascii="Times New Roman" w:hAnsi="Times New Roman" w:cs="Times New Roman"/>
          <w:b/>
          <w:sz w:val="24"/>
          <w:szCs w:val="24"/>
        </w:rPr>
        <w:t xml:space="preserve"> TO SIGN UP FOR THE CASE</w:t>
      </w:r>
      <w:r w:rsidR="001E756F" w:rsidRPr="00BB1982">
        <w:rPr>
          <w:rFonts w:ascii="Times New Roman" w:eastAsia="Times New Roman" w:hAnsi="Times New Roman" w:cs="Times New Roman"/>
          <w:b/>
          <w:sz w:val="24"/>
          <w:szCs w:val="24"/>
        </w:rPr>
        <w:t xml:space="preserve"> or go to: </w:t>
      </w:r>
      <w:hyperlink r:id="rId13" w:history="1">
        <w:r w:rsidR="00EF43E2">
          <w:rPr>
            <w:rStyle w:val="Hyperlink"/>
          </w:rPr>
          <w:t>https://www.ktmc.com/new-cases/biogen-inc-1?utm_source=PR&amp;utm_medium=link&amp;utm_campaign=biib&amp;mktm=r</w:t>
        </w:r>
      </w:hyperlink>
    </w:p>
    <w:p w14:paraId="1FCFF8BD" w14:textId="77777777" w:rsidR="008C15B0" w:rsidRPr="00BB1982" w:rsidRDefault="00157D62" w:rsidP="00BB1982">
      <w:pPr>
        <w:spacing w:after="0" w:line="240" w:lineRule="auto"/>
        <w:jc w:val="both"/>
        <w:rPr>
          <w:rFonts w:ascii="Times New Roman" w:hAnsi="Times New Roman" w:cs="Times New Roman"/>
          <w:sz w:val="24"/>
          <w:szCs w:val="24"/>
        </w:rPr>
      </w:pPr>
    </w:p>
    <w:p w14:paraId="088634FE"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9463CE">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157D62">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5EBFB47A" w:rsidR="008C15B0" w:rsidRPr="00B152EE" w:rsidRDefault="00157D62" w:rsidP="008F7FE8">
      <w:pPr>
        <w:spacing w:after="0" w:line="240" w:lineRule="auto"/>
        <w:jc w:val="both"/>
        <w:rPr>
          <w:rFonts w:ascii="Times New Roman" w:eastAsia="Times New Roman" w:hAnsi="Times New Roman" w:cs="Times New Roman"/>
          <w:sz w:val="24"/>
          <w:szCs w:val="24"/>
        </w:rPr>
      </w:pPr>
      <w:hyperlink r:id="rId14" w:history="1">
        <w:r w:rsidR="00EF43E2" w:rsidRPr="00BB1982">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5" w:history="1">
        <w:r w:rsidR="00EF43E2" w:rsidRPr="00BB1982">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6"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157D62" w:rsidP="008F7FE8">
      <w:pPr>
        <w:spacing w:after="0" w:line="240" w:lineRule="auto"/>
        <w:jc w:val="both"/>
        <w:rPr>
          <w:rFonts w:ascii="Times New Roman" w:eastAsia="Times New Roman" w:hAnsi="Times New Roman" w:cs="Times New Roman"/>
          <w:b/>
          <w:sz w:val="24"/>
          <w:szCs w:val="24"/>
        </w:rPr>
      </w:pPr>
    </w:p>
    <w:p w14:paraId="295058C6" w14:textId="6282A79B" w:rsidR="008C15B0" w:rsidRDefault="004666B7" w:rsidP="00B152EE">
      <w:pPr>
        <w:pStyle w:val="PlainText"/>
        <w:keepLines/>
        <w:spacing w:before="0"/>
        <w:rPr>
          <w:b/>
        </w:rPr>
      </w:pPr>
      <w:r w:rsidRPr="00B152EE">
        <w:rPr>
          <w:b/>
        </w:rPr>
        <w:t>CONTACT:</w:t>
      </w:r>
    </w:p>
    <w:p w14:paraId="0A6A78D4" w14:textId="02EED6F2"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1FB8BC10" w14:textId="0D13637F" w:rsidR="00F83599" w:rsidRPr="00480DDC" w:rsidRDefault="00157D62" w:rsidP="00480DDC">
      <w:pPr>
        <w:spacing w:after="0" w:line="240" w:lineRule="auto"/>
        <w:jc w:val="both"/>
        <w:rPr>
          <w:rFonts w:ascii="Times New Roman" w:eastAsia="Times New Roman" w:hAnsi="Times New Roman" w:cs="Times New Roman"/>
          <w:sz w:val="24"/>
          <w:szCs w:val="21"/>
        </w:rPr>
      </w:pPr>
      <w:hyperlink r:id="rId17" w:history="1">
        <w:r w:rsidR="00F83599" w:rsidRPr="00BB1982">
          <w:rPr>
            <w:rStyle w:val="Hyperlink"/>
            <w:rFonts w:ascii="Times New Roman" w:eastAsia="Times New Roman" w:hAnsi="Times New Roman" w:cs="Times New Roman"/>
            <w:bCs/>
            <w:color w:val="auto"/>
            <w:sz w:val="24"/>
            <w:szCs w:val="24"/>
          </w:rPr>
          <w:t>Jonathan Naji, Esq.</w:t>
        </w:r>
      </w:hyperlink>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157D62" w:rsidP="00480DDC">
      <w:pPr>
        <w:spacing w:after="0" w:line="240" w:lineRule="auto"/>
        <w:jc w:val="both"/>
        <w:rPr>
          <w:rFonts w:ascii="Times New Roman" w:eastAsia="Times New Roman" w:hAnsi="Times New Roman" w:cs="Times New Roman"/>
          <w:color w:val="0000FF"/>
          <w:sz w:val="24"/>
          <w:szCs w:val="21"/>
        </w:rPr>
      </w:pPr>
      <w:hyperlink r:id="rId18"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1"/>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3" w:name="_Hlk165382615"/>
      <w:r w:rsidRPr="00B80E76">
        <w:rPr>
          <w:rFonts w:ascii="Times New Roman" w:hAnsi="Times New Roman" w:cs="Times New Roman"/>
          <w:sz w:val="24"/>
          <w:szCs w:val="24"/>
        </w:rPr>
        <w:t>May be considered attorney advertising in certain jurisdictions.  Past results do not guarantee future outcomes.</w:t>
      </w:r>
      <w:bookmarkEnd w:id="3"/>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33B7C"/>
    <w:rsid w:val="00095F9F"/>
    <w:rsid w:val="000B51BE"/>
    <w:rsid w:val="000C7C58"/>
    <w:rsid w:val="00122458"/>
    <w:rsid w:val="00134A22"/>
    <w:rsid w:val="00157D62"/>
    <w:rsid w:val="00160377"/>
    <w:rsid w:val="00165FE0"/>
    <w:rsid w:val="0017608E"/>
    <w:rsid w:val="00185962"/>
    <w:rsid w:val="0019314D"/>
    <w:rsid w:val="001A24F0"/>
    <w:rsid w:val="001E756F"/>
    <w:rsid w:val="001F7A47"/>
    <w:rsid w:val="002204A4"/>
    <w:rsid w:val="00221DCA"/>
    <w:rsid w:val="00241F72"/>
    <w:rsid w:val="002A1226"/>
    <w:rsid w:val="002C192D"/>
    <w:rsid w:val="003065E7"/>
    <w:rsid w:val="00316F24"/>
    <w:rsid w:val="003C61A1"/>
    <w:rsid w:val="003E4CD1"/>
    <w:rsid w:val="003F5BAC"/>
    <w:rsid w:val="00416CED"/>
    <w:rsid w:val="004238C2"/>
    <w:rsid w:val="00465B27"/>
    <w:rsid w:val="004666B7"/>
    <w:rsid w:val="00480DDC"/>
    <w:rsid w:val="004F1440"/>
    <w:rsid w:val="00523E74"/>
    <w:rsid w:val="00534205"/>
    <w:rsid w:val="005432A9"/>
    <w:rsid w:val="00545180"/>
    <w:rsid w:val="005474FE"/>
    <w:rsid w:val="00561171"/>
    <w:rsid w:val="00565577"/>
    <w:rsid w:val="00571079"/>
    <w:rsid w:val="005767FD"/>
    <w:rsid w:val="005A128B"/>
    <w:rsid w:val="005E1447"/>
    <w:rsid w:val="006243B6"/>
    <w:rsid w:val="00672FCC"/>
    <w:rsid w:val="00683D21"/>
    <w:rsid w:val="00694BFF"/>
    <w:rsid w:val="006D7446"/>
    <w:rsid w:val="007044A5"/>
    <w:rsid w:val="007507A5"/>
    <w:rsid w:val="00796C16"/>
    <w:rsid w:val="00797AE2"/>
    <w:rsid w:val="007D72E8"/>
    <w:rsid w:val="00814DA6"/>
    <w:rsid w:val="008778EE"/>
    <w:rsid w:val="00897BA8"/>
    <w:rsid w:val="008A6002"/>
    <w:rsid w:val="008C4CCC"/>
    <w:rsid w:val="008D0573"/>
    <w:rsid w:val="009117DA"/>
    <w:rsid w:val="0092693C"/>
    <w:rsid w:val="00930CBF"/>
    <w:rsid w:val="009425F6"/>
    <w:rsid w:val="0094541B"/>
    <w:rsid w:val="009463CE"/>
    <w:rsid w:val="00967B01"/>
    <w:rsid w:val="009E6A5E"/>
    <w:rsid w:val="00A0599C"/>
    <w:rsid w:val="00A12612"/>
    <w:rsid w:val="00A15C17"/>
    <w:rsid w:val="00A16141"/>
    <w:rsid w:val="00A240FF"/>
    <w:rsid w:val="00A70C3A"/>
    <w:rsid w:val="00A743B5"/>
    <w:rsid w:val="00AA3FB7"/>
    <w:rsid w:val="00AD1C94"/>
    <w:rsid w:val="00B06905"/>
    <w:rsid w:val="00B372B7"/>
    <w:rsid w:val="00B46435"/>
    <w:rsid w:val="00B80E76"/>
    <w:rsid w:val="00BA5791"/>
    <w:rsid w:val="00BA7AEF"/>
    <w:rsid w:val="00BB1982"/>
    <w:rsid w:val="00BC20EC"/>
    <w:rsid w:val="00BC257A"/>
    <w:rsid w:val="00C17BC3"/>
    <w:rsid w:val="00C210CF"/>
    <w:rsid w:val="00C5022F"/>
    <w:rsid w:val="00C6761C"/>
    <w:rsid w:val="00C755C2"/>
    <w:rsid w:val="00C86AF3"/>
    <w:rsid w:val="00C92CC0"/>
    <w:rsid w:val="00CA671C"/>
    <w:rsid w:val="00CD4F7D"/>
    <w:rsid w:val="00D04509"/>
    <w:rsid w:val="00D168DA"/>
    <w:rsid w:val="00D225C3"/>
    <w:rsid w:val="00D25ECC"/>
    <w:rsid w:val="00D82DFA"/>
    <w:rsid w:val="00DA6363"/>
    <w:rsid w:val="00DA7326"/>
    <w:rsid w:val="00DC5ED3"/>
    <w:rsid w:val="00DF0441"/>
    <w:rsid w:val="00E44B70"/>
    <w:rsid w:val="00E64F3F"/>
    <w:rsid w:val="00E83B59"/>
    <w:rsid w:val="00E87370"/>
    <w:rsid w:val="00EA1197"/>
    <w:rsid w:val="00EA5C12"/>
    <w:rsid w:val="00EB1BBC"/>
    <w:rsid w:val="00EE40F2"/>
    <w:rsid w:val="00EF43E2"/>
    <w:rsid w:val="00F04D77"/>
    <w:rsid w:val="00F12534"/>
    <w:rsid w:val="00F521A9"/>
    <w:rsid w:val="00F56A80"/>
    <w:rsid w:val="00F6732C"/>
    <w:rsid w:val="00F83599"/>
    <w:rsid w:val="00F8540E"/>
    <w:rsid w:val="00F90ED2"/>
    <w:rsid w:val="00F934FB"/>
    <w:rsid w:val="00FD5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basedOn w:val="Normal"/>
    <w:link w:val="NoSpacingChar"/>
    <w:uiPriority w:val="1"/>
    <w:qFormat/>
    <w:rsid w:val="00897BA8"/>
    <w:pPr>
      <w:tabs>
        <w:tab w:val="left" w:pos="9000"/>
      </w:tabs>
      <w:spacing w:after="0" w:line="240" w:lineRule="auto"/>
      <w:ind w:right="-270"/>
      <w:jc w:val="both"/>
    </w:pPr>
    <w:rPr>
      <w:rFonts w:ascii="Times New Roman" w:eastAsia="Times New Roman" w:hAnsi="Times New Roman" w:cs="Times New Roman"/>
      <w:sz w:val="20"/>
      <w:szCs w:val="20"/>
      <w:lang w:bidi="en-US"/>
    </w:rPr>
  </w:style>
  <w:style w:type="character" w:customStyle="1" w:styleId="NoSpacingChar">
    <w:name w:val="No Spacing Char"/>
    <w:basedOn w:val="DefaultParagraphFont"/>
    <w:link w:val="NoSpacing"/>
    <w:uiPriority w:val="1"/>
    <w:rsid w:val="00897BA8"/>
    <w:rPr>
      <w:rFonts w:ascii="Times New Roman" w:eastAsia="Times New Roman" w:hAnsi="Times New Roman" w:cs="Times New Roman"/>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23214490">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mc.com/people/jon-naji" TargetMode="External"/><Relationship Id="rId13" Type="http://schemas.openxmlformats.org/officeDocument/2006/relationships/hyperlink" Target="https://url.us.m.mimecastprotect.com/s/PlLBCM871mS6x68YhwvyTA?domain=ktmc.com" TargetMode="External"/><Relationship Id="rId18" Type="http://schemas.openxmlformats.org/officeDocument/2006/relationships/hyperlink" Target="mailto:info@ktmc.com" TargetMode="External"/><Relationship Id="rId3" Type="http://schemas.openxmlformats.org/officeDocument/2006/relationships/webSettings" Target="webSettings.xml"/><Relationship Id="rId7" Type="http://schemas.openxmlformats.org/officeDocument/2006/relationships/hyperlink" Target="https://url.us.m.mimecastprotect.com/s/PlLBCM871mS6x68YhwvyTA?domain=ktmc.com" TargetMode="External"/><Relationship Id="rId12" Type="http://schemas.openxmlformats.org/officeDocument/2006/relationships/hyperlink" Target="https://www.ktmc.com/new-cases/biogen-inc-1?utm_source=PR&amp;utm_medium=link&amp;utm_campaign=biib&amp;mktm=r" TargetMode="External"/><Relationship Id="rId17" Type="http://schemas.openxmlformats.org/officeDocument/2006/relationships/hyperlink" Target="https://ktmc.com/people/jon-naji" TargetMode="External"/><Relationship Id="rId2" Type="http://schemas.openxmlformats.org/officeDocument/2006/relationships/settings" Target="settings.xml"/><Relationship Id="rId16" Type="http://schemas.openxmlformats.org/officeDocument/2006/relationships/hyperlink" Target="http://www.ktmc.co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ktmc.com/new-cases/biogen-inc-1?utm_source=PR&amp;utm_medium=link&amp;utm_campaign=biib&amp;mktm=r" TargetMode="External"/><Relationship Id="rId11" Type="http://schemas.openxmlformats.org/officeDocument/2006/relationships/hyperlink" Target="https://www.ktmc.com/new-cases/biogen-inc-1?utm_source=PR&amp;utm_medium=link&amp;utm_campaign=biib&amp;mktm=r" TargetMode="External"/><Relationship Id="rId5" Type="http://schemas.openxmlformats.org/officeDocument/2006/relationships/hyperlink" Target="https://www.benzinga.com/quote/BIIB" TargetMode="External"/><Relationship Id="rId15" Type="http://schemas.openxmlformats.org/officeDocument/2006/relationships/hyperlink" Target="https://www.ktmc.com/new-cases/biogen-inc-1?utm_source=PR&amp;utm_medium=link&amp;utm_campaign=biib&amp;mktm=r" TargetMode="External"/><Relationship Id="rId10" Type="http://schemas.openxmlformats.org/officeDocument/2006/relationships/hyperlink" Target="https://www.ktmc.com/new-cases/biogen-inc-1?utm_source=PR&amp;utm_medium=link&amp;utm_campaign=biib&amp;mktm=r" TargetMode="External"/><Relationship Id="rId19" Type="http://schemas.openxmlformats.org/officeDocument/2006/relationships/fontTable" Target="fontTable.xml"/><Relationship Id="rId4" Type="http://schemas.openxmlformats.org/officeDocument/2006/relationships/hyperlink" Target="http://www.ktmc.com" TargetMode="External"/><Relationship Id="rId9" Type="http://schemas.openxmlformats.org/officeDocument/2006/relationships/hyperlink" Target="mailto:info@ktmc.com" TargetMode="External"/><Relationship Id="rId14" Type="http://schemas.openxmlformats.org/officeDocument/2006/relationships/hyperlink" Target="https://www.ktmc.com/new-cases/biogen-inc-1?utm_source=PR&amp;utm_medium=link&amp;utm_campaign=biib&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1175</Words>
  <Characters>6498</Characters>
  <Application>Microsoft Office Word</Application>
  <DocSecurity>0</DocSecurity>
  <Lines>108</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2</cp:revision>
  <dcterms:created xsi:type="dcterms:W3CDTF">2024-06-06T20:22:00Z</dcterms:created>
  <dcterms:modified xsi:type="dcterms:W3CDTF">2024-06-06T20:22:00Z</dcterms:modified>
</cp:coreProperties>
</file>