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D4E6B6" w14:textId="0C8B4B47" w:rsidR="00B80E76" w:rsidRDefault="00B80E76" w:rsidP="00BB1982">
      <w:pPr>
        <w:jc w:val="both"/>
        <w:rPr>
          <w:rFonts w:ascii="Times New Roman" w:hAnsi="Times New Roman" w:cs="Times New Roman"/>
          <w:b/>
          <w:bCs/>
          <w:sz w:val="24"/>
          <w:szCs w:val="24"/>
        </w:rPr>
      </w:pPr>
      <w:bookmarkStart w:id="0" w:name="_Hlk165380137"/>
      <w:bookmarkStart w:id="1" w:name="_Hlk156823768"/>
      <w:r w:rsidRPr="00BB1982">
        <w:rPr>
          <w:rFonts w:ascii="Times New Roman" w:eastAsia="Times New Roman" w:hAnsi="Times New Roman" w:cs="Times New Roman"/>
          <w:b/>
          <w:bCs/>
          <w:sz w:val="24"/>
          <w:szCs w:val="24"/>
        </w:rPr>
        <w:t>N</w:t>
      </w:r>
      <w:r w:rsidR="009463CE">
        <w:rPr>
          <w:rFonts w:ascii="Times New Roman" w:eastAsia="Times New Roman" w:hAnsi="Times New Roman" w:cs="Times New Roman"/>
          <w:b/>
          <w:bCs/>
          <w:sz w:val="24"/>
          <w:szCs w:val="24"/>
        </w:rPr>
        <w:t>ASDAQ:</w:t>
      </w:r>
      <w:r w:rsidRPr="00BB1982">
        <w:rPr>
          <w:rFonts w:ascii="Times New Roman" w:eastAsia="Times New Roman" w:hAnsi="Times New Roman" w:cs="Times New Roman"/>
          <w:b/>
          <w:bCs/>
          <w:sz w:val="24"/>
          <w:szCs w:val="24"/>
        </w:rPr>
        <w:t xml:space="preserve"> </w:t>
      </w:r>
      <w:r w:rsidR="00D24611">
        <w:rPr>
          <w:rFonts w:ascii="Times New Roman" w:eastAsia="Times New Roman" w:hAnsi="Times New Roman" w:cs="Times New Roman"/>
          <w:b/>
          <w:bCs/>
          <w:sz w:val="24"/>
          <w:szCs w:val="24"/>
        </w:rPr>
        <w:t>HTZ</w:t>
      </w:r>
      <w:r w:rsidRPr="00BB1982">
        <w:rPr>
          <w:rFonts w:ascii="Times New Roman" w:eastAsia="Times New Roman" w:hAnsi="Times New Roman" w:cs="Times New Roman"/>
          <w:b/>
          <w:bCs/>
          <w:sz w:val="24"/>
          <w:szCs w:val="24"/>
        </w:rPr>
        <w:t xml:space="preserve">: Kessler Topaz Meltzer &amp; Check, LLP Notifies Investors of a Securities Class Action Lawsuit Filed Against </w:t>
      </w:r>
      <w:r w:rsidR="00D24611">
        <w:rPr>
          <w:rFonts w:ascii="Times New Roman" w:eastAsia="Times New Roman" w:hAnsi="Times New Roman" w:cs="Times New Roman"/>
          <w:b/>
          <w:bCs/>
          <w:sz w:val="24"/>
          <w:szCs w:val="24"/>
        </w:rPr>
        <w:t>Hertz Global Holdings</w:t>
      </w:r>
      <w:r w:rsidR="003850AA">
        <w:rPr>
          <w:rFonts w:ascii="Times New Roman" w:eastAsia="Times New Roman" w:hAnsi="Times New Roman" w:cs="Times New Roman"/>
          <w:b/>
          <w:bCs/>
          <w:sz w:val="24"/>
          <w:szCs w:val="24"/>
        </w:rPr>
        <w:t xml:space="preserve">, </w:t>
      </w:r>
      <w:r w:rsidR="001E756F" w:rsidRPr="00BB1982">
        <w:rPr>
          <w:rFonts w:ascii="Times New Roman" w:hAnsi="Times New Roman" w:cs="Times New Roman"/>
          <w:b/>
          <w:bCs/>
          <w:sz w:val="24"/>
          <w:szCs w:val="24"/>
        </w:rPr>
        <w:t>Inc.</w:t>
      </w:r>
    </w:p>
    <w:p w14:paraId="56D39D9C" w14:textId="77777777" w:rsidR="00224E44" w:rsidRPr="00BB1982" w:rsidRDefault="00224E44" w:rsidP="00BB1982">
      <w:pPr>
        <w:jc w:val="both"/>
        <w:rPr>
          <w:rFonts w:ascii="Times New Roman" w:eastAsia="Times New Roman" w:hAnsi="Times New Roman" w:cs="Times New Roman"/>
          <w:b/>
          <w:bCs/>
          <w:sz w:val="24"/>
          <w:szCs w:val="24"/>
        </w:rPr>
      </w:pPr>
    </w:p>
    <w:bookmarkEnd w:id="0"/>
    <w:p w14:paraId="0B89322E" w14:textId="49DDF8E2" w:rsidR="00694BFF" w:rsidRDefault="0019314D" w:rsidP="00BB1982">
      <w:pPr>
        <w:jc w:val="both"/>
        <w:rPr>
          <w:rFonts w:ascii="Times New Roman" w:eastAsia="Times New Roman" w:hAnsi="Times New Roman" w:cs="Times New Roman"/>
          <w:bCs/>
          <w:sz w:val="24"/>
          <w:szCs w:val="24"/>
        </w:rPr>
      </w:pPr>
      <w:r w:rsidRPr="00BB1982">
        <w:rPr>
          <w:rFonts w:ascii="Times New Roman" w:eastAsia="Times New Roman" w:hAnsi="Times New Roman" w:cs="Times New Roman"/>
          <w:sz w:val="24"/>
          <w:szCs w:val="24"/>
        </w:rPr>
        <w:t>Radnor, PA</w:t>
      </w:r>
      <w:r w:rsidR="00F6732C" w:rsidRPr="00BB1982">
        <w:rPr>
          <w:rFonts w:ascii="Times New Roman" w:eastAsia="Times New Roman" w:hAnsi="Times New Roman" w:cs="Times New Roman"/>
          <w:sz w:val="24"/>
          <w:szCs w:val="24"/>
        </w:rPr>
        <w:t>,</w:t>
      </w:r>
      <w:r w:rsidRPr="00BB1982">
        <w:rPr>
          <w:rFonts w:ascii="Times New Roman" w:eastAsia="Times New Roman" w:hAnsi="Times New Roman" w:cs="Times New Roman"/>
          <w:sz w:val="24"/>
          <w:szCs w:val="24"/>
        </w:rPr>
        <w:t xml:space="preserve"> </w:t>
      </w:r>
      <w:r w:rsidR="00D24611">
        <w:rPr>
          <w:rFonts w:ascii="Times New Roman" w:eastAsia="Times New Roman" w:hAnsi="Times New Roman" w:cs="Times New Roman"/>
          <w:sz w:val="24"/>
          <w:szCs w:val="24"/>
        </w:rPr>
        <w:t xml:space="preserve">June </w:t>
      </w:r>
      <w:r w:rsidR="00F51BD8">
        <w:rPr>
          <w:rFonts w:ascii="Times New Roman" w:eastAsia="Times New Roman" w:hAnsi="Times New Roman" w:cs="Times New Roman"/>
          <w:sz w:val="24"/>
          <w:szCs w:val="24"/>
        </w:rPr>
        <w:t>9</w:t>
      </w:r>
      <w:r w:rsidR="00B80E76" w:rsidRPr="00BB1982">
        <w:rPr>
          <w:rFonts w:ascii="Times New Roman" w:eastAsia="Times New Roman" w:hAnsi="Times New Roman" w:cs="Times New Roman"/>
          <w:sz w:val="24"/>
          <w:szCs w:val="24"/>
        </w:rPr>
        <w:t xml:space="preserve">, 2024 </w:t>
      </w:r>
      <w:r w:rsidRPr="00BB1982">
        <w:rPr>
          <w:rFonts w:ascii="Times New Roman" w:hAnsi="Times New Roman" w:cs="Times New Roman"/>
          <w:sz w:val="24"/>
          <w:szCs w:val="24"/>
        </w:rPr>
        <w:t xml:space="preserve">– </w:t>
      </w:r>
      <w:r w:rsidR="004666B7" w:rsidRPr="00BB1982">
        <w:rPr>
          <w:rFonts w:ascii="Times New Roman" w:eastAsia="Times New Roman" w:hAnsi="Times New Roman" w:cs="Times New Roman"/>
          <w:sz w:val="24"/>
          <w:szCs w:val="24"/>
        </w:rPr>
        <w:t xml:space="preserve">The law firm of </w:t>
      </w:r>
      <w:bookmarkStart w:id="2" w:name="_Hlk165382587"/>
      <w:r w:rsidR="00B80E76" w:rsidRPr="00BB1982">
        <w:rPr>
          <w:rStyle w:val="Hyperlink"/>
          <w:rFonts w:ascii="Times New Roman" w:eastAsia="Times New Roman" w:hAnsi="Times New Roman" w:cs="Times New Roman"/>
          <w:color w:val="0000FF"/>
          <w:sz w:val="24"/>
          <w:szCs w:val="24"/>
        </w:rPr>
        <w:fldChar w:fldCharType="begin"/>
      </w:r>
      <w:r w:rsidR="00224E44">
        <w:rPr>
          <w:rStyle w:val="Hyperlink"/>
          <w:rFonts w:ascii="Times New Roman" w:eastAsia="Times New Roman" w:hAnsi="Times New Roman" w:cs="Times New Roman"/>
          <w:color w:val="0000FF"/>
          <w:sz w:val="24"/>
          <w:szCs w:val="24"/>
        </w:rPr>
        <w:instrText>HYPERLINK "https://www.ktmc.com/new-cases/hertz-global-holdings-inc?utm_source=PR&amp;utm_medium=link&amp;utm_campaign=htz&amp;mktm=r"</w:instrText>
      </w:r>
      <w:r w:rsidR="00B80E76" w:rsidRPr="00BB1982">
        <w:rPr>
          <w:rStyle w:val="Hyperlink"/>
          <w:rFonts w:ascii="Times New Roman" w:eastAsia="Times New Roman" w:hAnsi="Times New Roman" w:cs="Times New Roman"/>
          <w:color w:val="0000FF"/>
          <w:sz w:val="24"/>
          <w:szCs w:val="24"/>
        </w:rPr>
        <w:fldChar w:fldCharType="separate"/>
      </w:r>
      <w:r w:rsidR="004666B7" w:rsidRPr="00BB1982">
        <w:rPr>
          <w:rStyle w:val="Hyperlink"/>
          <w:rFonts w:ascii="Times New Roman" w:eastAsia="Times New Roman" w:hAnsi="Times New Roman" w:cs="Times New Roman"/>
          <w:sz w:val="24"/>
          <w:szCs w:val="24"/>
        </w:rPr>
        <w:t>Kessler Topaz Meltzer &amp; Check, LLP</w:t>
      </w:r>
      <w:r w:rsidR="00B80E76" w:rsidRPr="00BB1982">
        <w:rPr>
          <w:rStyle w:val="Hyperlink"/>
          <w:rFonts w:ascii="Times New Roman" w:eastAsia="Times New Roman" w:hAnsi="Times New Roman" w:cs="Times New Roman"/>
          <w:color w:val="0000FF"/>
          <w:sz w:val="24"/>
          <w:szCs w:val="24"/>
        </w:rPr>
        <w:fldChar w:fldCharType="end"/>
      </w:r>
      <w:r w:rsidR="004238C2" w:rsidRPr="00BB1982">
        <w:rPr>
          <w:rStyle w:val="Hyperlink"/>
          <w:rFonts w:ascii="Times New Roman" w:eastAsia="Times New Roman" w:hAnsi="Times New Roman" w:cs="Times New Roman"/>
          <w:color w:val="0000FF"/>
          <w:sz w:val="24"/>
          <w:szCs w:val="24"/>
          <w:u w:val="none"/>
        </w:rPr>
        <w:t xml:space="preserve"> </w:t>
      </w:r>
      <w:bookmarkEnd w:id="2"/>
      <w:r w:rsidR="004238C2" w:rsidRPr="00BB1982">
        <w:rPr>
          <w:rStyle w:val="Hyperlink"/>
          <w:rFonts w:ascii="Times New Roman" w:eastAsia="Times New Roman" w:hAnsi="Times New Roman" w:cs="Times New Roman"/>
          <w:color w:val="auto"/>
          <w:sz w:val="24"/>
          <w:szCs w:val="24"/>
          <w:u w:val="none"/>
        </w:rPr>
        <w:t>(</w:t>
      </w:r>
      <w:hyperlink r:id="rId5" w:history="1">
        <w:r w:rsidR="004238C2" w:rsidRPr="00BB1982">
          <w:rPr>
            <w:rStyle w:val="Hyperlink"/>
            <w:rFonts w:ascii="Times New Roman" w:eastAsia="Times New Roman" w:hAnsi="Times New Roman" w:cs="Times New Roman"/>
            <w:color w:val="0000FF"/>
            <w:sz w:val="24"/>
            <w:szCs w:val="24"/>
          </w:rPr>
          <w:t>www.ktmc.com</w:t>
        </w:r>
      </w:hyperlink>
      <w:r w:rsidR="004238C2" w:rsidRPr="00BB1982">
        <w:rPr>
          <w:rStyle w:val="Hyperlink"/>
          <w:rFonts w:ascii="Times New Roman" w:eastAsia="Times New Roman" w:hAnsi="Times New Roman" w:cs="Times New Roman"/>
          <w:color w:val="auto"/>
          <w:sz w:val="24"/>
          <w:szCs w:val="24"/>
          <w:u w:val="none"/>
        </w:rPr>
        <w:t xml:space="preserve">) </w:t>
      </w:r>
      <w:r w:rsidR="004666B7" w:rsidRPr="00BB1982">
        <w:rPr>
          <w:rFonts w:ascii="Times New Roman" w:eastAsia="Times New Roman" w:hAnsi="Times New Roman" w:cs="Times New Roman"/>
          <w:sz w:val="24"/>
          <w:szCs w:val="24"/>
        </w:rPr>
        <w:t xml:space="preserve"> informs investors that a </w:t>
      </w:r>
      <w:r w:rsidR="00221DCA" w:rsidRPr="00BB1982">
        <w:rPr>
          <w:rFonts w:ascii="Times New Roman" w:eastAsia="Times New Roman" w:hAnsi="Times New Roman" w:cs="Times New Roman"/>
          <w:sz w:val="24"/>
          <w:szCs w:val="24"/>
        </w:rPr>
        <w:t xml:space="preserve">securities </w:t>
      </w:r>
      <w:r w:rsidR="004666B7" w:rsidRPr="00BB1982">
        <w:rPr>
          <w:rFonts w:ascii="Times New Roman" w:eastAsia="Times New Roman" w:hAnsi="Times New Roman" w:cs="Times New Roman"/>
          <w:sz w:val="24"/>
          <w:szCs w:val="24"/>
        </w:rPr>
        <w:t>class action lawsuit has been filed</w:t>
      </w:r>
      <w:r w:rsidR="00F12534" w:rsidRPr="00BB1982">
        <w:rPr>
          <w:rFonts w:ascii="Times New Roman" w:hAnsi="Times New Roman" w:cs="Times New Roman"/>
          <w:sz w:val="24"/>
          <w:szCs w:val="24"/>
        </w:rPr>
        <w:t xml:space="preserve"> </w:t>
      </w:r>
      <w:r w:rsidR="00380979" w:rsidRPr="00BB1982">
        <w:rPr>
          <w:rFonts w:ascii="Times New Roman" w:eastAsia="Times New Roman" w:hAnsi="Times New Roman" w:cs="Times New Roman"/>
          <w:sz w:val="24"/>
          <w:szCs w:val="24"/>
        </w:rPr>
        <w:t xml:space="preserve">against </w:t>
      </w:r>
      <w:r w:rsidR="00380979">
        <w:rPr>
          <w:rFonts w:ascii="Times New Roman" w:eastAsia="Times New Roman" w:hAnsi="Times New Roman" w:cs="Times New Roman"/>
          <w:sz w:val="24"/>
          <w:szCs w:val="24"/>
        </w:rPr>
        <w:t>Hertz Global Holdings,</w:t>
      </w:r>
      <w:r w:rsidR="00380979" w:rsidRPr="00BB1982">
        <w:rPr>
          <w:rFonts w:ascii="Times New Roman" w:hAnsi="Times New Roman" w:cs="Times New Roman"/>
          <w:sz w:val="24"/>
          <w:szCs w:val="24"/>
        </w:rPr>
        <w:t xml:space="preserve"> Inc. (“</w:t>
      </w:r>
      <w:r w:rsidR="00380979">
        <w:rPr>
          <w:rFonts w:ascii="Times New Roman" w:hAnsi="Times New Roman" w:cs="Times New Roman"/>
          <w:sz w:val="24"/>
          <w:szCs w:val="24"/>
        </w:rPr>
        <w:t>Hertz</w:t>
      </w:r>
      <w:r w:rsidR="00380979" w:rsidRPr="00BB1982">
        <w:rPr>
          <w:rFonts w:ascii="Times New Roman" w:hAnsi="Times New Roman" w:cs="Times New Roman"/>
          <w:sz w:val="24"/>
          <w:szCs w:val="24"/>
        </w:rPr>
        <w:t>”) (</w:t>
      </w:r>
      <w:hyperlink r:id="rId6" w:history="1">
        <w:r w:rsidR="00380979" w:rsidRPr="00727639">
          <w:rPr>
            <w:rStyle w:val="Hyperlink"/>
            <w:rFonts w:ascii="Times New Roman" w:hAnsi="Times New Roman" w:cs="Times New Roman"/>
            <w:sz w:val="24"/>
            <w:szCs w:val="24"/>
          </w:rPr>
          <w:t>NASDAQ: HTZ</w:t>
        </w:r>
      </w:hyperlink>
      <w:r w:rsidR="00380979" w:rsidRPr="00BB1982">
        <w:rPr>
          <w:rFonts w:ascii="Times New Roman" w:hAnsi="Times New Roman" w:cs="Times New Roman"/>
          <w:sz w:val="24"/>
          <w:szCs w:val="24"/>
        </w:rPr>
        <w:t>)</w:t>
      </w:r>
      <w:r w:rsidR="00380979">
        <w:rPr>
          <w:rFonts w:ascii="Times New Roman" w:hAnsi="Times New Roman" w:cs="Times New Roman"/>
          <w:sz w:val="24"/>
          <w:szCs w:val="24"/>
        </w:rPr>
        <w:t xml:space="preserve"> </w:t>
      </w:r>
      <w:r w:rsidR="00F12534" w:rsidRPr="00BB1982">
        <w:rPr>
          <w:rFonts w:ascii="Times New Roman" w:eastAsia="Times New Roman" w:hAnsi="Times New Roman" w:cs="Times New Roman"/>
          <w:sz w:val="24"/>
          <w:szCs w:val="24"/>
        </w:rPr>
        <w:t xml:space="preserve">in the United States District Court for the </w:t>
      </w:r>
      <w:r w:rsidR="00D24611">
        <w:rPr>
          <w:rFonts w:ascii="Times New Roman" w:eastAsia="Times New Roman" w:hAnsi="Times New Roman" w:cs="Times New Roman"/>
          <w:sz w:val="24"/>
          <w:szCs w:val="24"/>
        </w:rPr>
        <w:t>Middle</w:t>
      </w:r>
      <w:r w:rsidR="003850AA">
        <w:rPr>
          <w:rFonts w:ascii="Times New Roman" w:eastAsia="Times New Roman" w:hAnsi="Times New Roman" w:cs="Times New Roman"/>
          <w:sz w:val="24"/>
          <w:szCs w:val="24"/>
        </w:rPr>
        <w:t xml:space="preserve"> </w:t>
      </w:r>
      <w:r w:rsidR="00F12534" w:rsidRPr="00BB1982">
        <w:rPr>
          <w:rFonts w:ascii="Times New Roman" w:eastAsia="Times New Roman" w:hAnsi="Times New Roman" w:cs="Times New Roman"/>
          <w:sz w:val="24"/>
          <w:szCs w:val="24"/>
        </w:rPr>
        <w:t>District o</w:t>
      </w:r>
      <w:r w:rsidR="003850AA">
        <w:rPr>
          <w:rFonts w:ascii="Times New Roman" w:eastAsia="Times New Roman" w:hAnsi="Times New Roman" w:cs="Times New Roman"/>
          <w:sz w:val="24"/>
          <w:szCs w:val="24"/>
        </w:rPr>
        <w:t xml:space="preserve">f </w:t>
      </w:r>
      <w:r w:rsidR="00D24611">
        <w:rPr>
          <w:rFonts w:ascii="Times New Roman" w:eastAsia="Times New Roman" w:hAnsi="Times New Roman" w:cs="Times New Roman"/>
          <w:sz w:val="24"/>
          <w:szCs w:val="24"/>
        </w:rPr>
        <w:t>Florida</w:t>
      </w:r>
      <w:r w:rsidR="00F12534" w:rsidRPr="00BB1982">
        <w:rPr>
          <w:rFonts w:ascii="Times New Roman" w:hAnsi="Times New Roman" w:cs="Times New Roman"/>
          <w:sz w:val="24"/>
          <w:szCs w:val="24"/>
        </w:rPr>
        <w:t>.</w:t>
      </w:r>
      <w:r w:rsidR="003F5BAC" w:rsidRPr="00BB1982">
        <w:rPr>
          <w:rFonts w:ascii="Times New Roman" w:hAnsi="Times New Roman" w:cs="Times New Roman"/>
          <w:sz w:val="24"/>
          <w:szCs w:val="24"/>
        </w:rPr>
        <w:t xml:space="preserve"> The action charges</w:t>
      </w:r>
      <w:r w:rsidR="007D72E8" w:rsidRPr="00BB1982">
        <w:rPr>
          <w:rFonts w:ascii="Times New Roman" w:hAnsi="Times New Roman" w:cs="Times New Roman"/>
          <w:sz w:val="24"/>
          <w:szCs w:val="24"/>
        </w:rPr>
        <w:t xml:space="preserve"> </w:t>
      </w:r>
      <w:r w:rsidR="00D24611">
        <w:rPr>
          <w:rFonts w:ascii="Times New Roman" w:hAnsi="Times New Roman" w:cs="Times New Roman"/>
          <w:sz w:val="24"/>
          <w:szCs w:val="24"/>
        </w:rPr>
        <w:t>Hertz</w:t>
      </w:r>
      <w:r w:rsidR="003F5BAC" w:rsidRPr="00BB1982">
        <w:rPr>
          <w:rFonts w:ascii="Times New Roman" w:hAnsi="Times New Roman" w:cs="Times New Roman"/>
          <w:sz w:val="24"/>
          <w:szCs w:val="24"/>
        </w:rPr>
        <w:t xml:space="preserve"> with violations of the federal securities laws, including</w:t>
      </w:r>
      <w:r w:rsidR="003F5BAC" w:rsidRPr="00BB1982">
        <w:rPr>
          <w:rFonts w:ascii="Times New Roman" w:eastAsia="Times New Roman" w:hAnsi="Times New Roman" w:cs="Times New Roman"/>
          <w:sz w:val="24"/>
          <w:szCs w:val="24"/>
        </w:rPr>
        <w:t xml:space="preserve"> omissions and fraudulent misrepresentations relating to the company’s business, operations, and prospects.  As a result of </w:t>
      </w:r>
      <w:r w:rsidR="00D24611">
        <w:rPr>
          <w:rFonts w:ascii="Times New Roman" w:eastAsia="Times New Roman" w:hAnsi="Times New Roman" w:cs="Times New Roman"/>
          <w:sz w:val="24"/>
          <w:szCs w:val="24"/>
        </w:rPr>
        <w:t>Hertz</w:t>
      </w:r>
      <w:r w:rsidR="003F5BAC" w:rsidRPr="00BB1982">
        <w:rPr>
          <w:rFonts w:ascii="Times New Roman" w:hAnsi="Times New Roman" w:cs="Times New Roman"/>
          <w:sz w:val="24"/>
          <w:szCs w:val="24"/>
        </w:rPr>
        <w:t xml:space="preserve">’s materially misleading statements and omissions to the public, </w:t>
      </w:r>
      <w:r w:rsidR="00D24611">
        <w:rPr>
          <w:rFonts w:ascii="Times New Roman" w:hAnsi="Times New Roman" w:cs="Times New Roman"/>
          <w:sz w:val="24"/>
          <w:szCs w:val="24"/>
        </w:rPr>
        <w:t>Hertz</w:t>
      </w:r>
      <w:r w:rsidR="003F5BAC" w:rsidRPr="00BB1982">
        <w:rPr>
          <w:rFonts w:ascii="Times New Roman" w:hAnsi="Times New Roman" w:cs="Times New Roman"/>
          <w:sz w:val="24"/>
          <w:szCs w:val="24"/>
        </w:rPr>
        <w:t>’s investors have suffered significant losses.</w:t>
      </w:r>
      <w:r w:rsidR="00380979">
        <w:rPr>
          <w:rFonts w:ascii="Times New Roman" w:hAnsi="Times New Roman" w:cs="Times New Roman"/>
          <w:sz w:val="24"/>
          <w:szCs w:val="24"/>
        </w:rPr>
        <w:t xml:space="preserve">  </w:t>
      </w:r>
      <w:r w:rsidR="00380979" w:rsidRPr="00BB1982">
        <w:rPr>
          <w:rFonts w:ascii="Times New Roman" w:eastAsia="Times New Roman" w:hAnsi="Times New Roman" w:cs="Times New Roman"/>
          <w:bCs/>
          <w:sz w:val="24"/>
          <w:szCs w:val="24"/>
        </w:rPr>
        <w:t xml:space="preserve">The lead plaintiff deadline is </w:t>
      </w:r>
      <w:r w:rsidR="00380979">
        <w:rPr>
          <w:rFonts w:ascii="Times New Roman" w:eastAsia="Times New Roman" w:hAnsi="Times New Roman" w:cs="Times New Roman"/>
          <w:bCs/>
          <w:sz w:val="24"/>
          <w:szCs w:val="24"/>
        </w:rPr>
        <w:t>July 30</w:t>
      </w:r>
      <w:r w:rsidR="00380979" w:rsidRPr="00BB1982">
        <w:rPr>
          <w:rFonts w:ascii="Times New Roman" w:eastAsia="Times New Roman" w:hAnsi="Times New Roman" w:cs="Times New Roman"/>
          <w:bCs/>
          <w:sz w:val="24"/>
          <w:szCs w:val="24"/>
        </w:rPr>
        <w:t>, 2024.</w:t>
      </w:r>
    </w:p>
    <w:p w14:paraId="351A571E" w14:textId="77777777" w:rsidR="0032790F" w:rsidRPr="00BB1982" w:rsidRDefault="0032790F" w:rsidP="00BB1982">
      <w:pPr>
        <w:jc w:val="both"/>
        <w:rPr>
          <w:rFonts w:ascii="Times New Roman" w:hAnsi="Times New Roman" w:cs="Times New Roman"/>
          <w:sz w:val="24"/>
          <w:szCs w:val="24"/>
        </w:rPr>
      </w:pPr>
    </w:p>
    <w:p w14:paraId="7B4E89D8" w14:textId="77777777" w:rsidR="00224E44" w:rsidRDefault="0094541B" w:rsidP="00224E44">
      <w:r w:rsidRPr="00BB1982">
        <w:rPr>
          <w:rStyle w:val="Hyperlink"/>
          <w:rFonts w:ascii="Times New Roman" w:eastAsia="Times New Roman" w:hAnsi="Times New Roman" w:cs="Times New Roman"/>
          <w:bCs/>
          <w:color w:val="auto"/>
          <w:sz w:val="24"/>
          <w:szCs w:val="24"/>
          <w:u w:val="none"/>
        </w:rPr>
        <w:t xml:space="preserve">If you suffered </w:t>
      </w:r>
      <w:r w:rsidR="00D24611">
        <w:rPr>
          <w:rStyle w:val="Hyperlink"/>
          <w:rFonts w:ascii="Times New Roman" w:eastAsia="Times New Roman" w:hAnsi="Times New Roman" w:cs="Times New Roman"/>
          <w:bCs/>
          <w:color w:val="auto"/>
          <w:sz w:val="24"/>
          <w:szCs w:val="24"/>
          <w:u w:val="none"/>
        </w:rPr>
        <w:t>Hertz</w:t>
      </w:r>
      <w:r w:rsidRPr="00BB1982">
        <w:rPr>
          <w:rStyle w:val="Hyperlink"/>
          <w:rFonts w:ascii="Times New Roman" w:eastAsia="Times New Roman" w:hAnsi="Times New Roman" w:cs="Times New Roman"/>
          <w:bCs/>
          <w:color w:val="auto"/>
          <w:sz w:val="24"/>
          <w:szCs w:val="24"/>
          <w:u w:val="none"/>
        </w:rPr>
        <w:t xml:space="preserve"> losses, </w:t>
      </w:r>
      <w:r w:rsidRPr="00BB1982">
        <w:rPr>
          <w:rFonts w:ascii="Times New Roman" w:hAnsi="Times New Roman" w:cs="Times New Roman"/>
          <w:sz w:val="24"/>
          <w:szCs w:val="24"/>
        </w:rPr>
        <w:t xml:space="preserve">you may </w:t>
      </w:r>
      <w:hyperlink r:id="rId7"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Pr="00AC6820">
        <w:rPr>
          <w:rFonts w:ascii="Times New Roman" w:eastAsia="Times New Roman" w:hAnsi="Times New Roman" w:cs="Times New Roman"/>
          <w:bCs/>
          <w:sz w:val="24"/>
          <w:szCs w:val="24"/>
        </w:rPr>
        <w:t>or go to:</w:t>
      </w:r>
      <w:r w:rsidRPr="00BB1982">
        <w:rPr>
          <w:rFonts w:ascii="Times New Roman" w:eastAsia="Times New Roman" w:hAnsi="Times New Roman" w:cs="Times New Roman"/>
          <w:b/>
          <w:sz w:val="24"/>
          <w:szCs w:val="24"/>
        </w:rPr>
        <w:t xml:space="preserve"> </w:t>
      </w:r>
      <w:hyperlink r:id="rId8" w:history="1">
        <w:r w:rsidR="00224E44" w:rsidRPr="00727639">
          <w:rPr>
            <w:rStyle w:val="Hyperlink"/>
            <w:color w:val="0000FF"/>
          </w:rPr>
          <w:t>https://www.ktmc.com/new-cases/hertz-global-holdings-inc?utm_source=PR&amp;utm_medium=link&amp;utm_campaign=htz&amp;mktm=r</w:t>
        </w:r>
      </w:hyperlink>
    </w:p>
    <w:p w14:paraId="099C8520" w14:textId="77777777" w:rsidR="00224E44" w:rsidRDefault="00224E44" w:rsidP="00BB1982">
      <w:pPr>
        <w:jc w:val="both"/>
        <w:rPr>
          <w:rFonts w:ascii="Times New Roman" w:eastAsia="Times New Roman" w:hAnsi="Times New Roman" w:cs="Times New Roman"/>
          <w:bCs/>
          <w:sz w:val="24"/>
          <w:szCs w:val="24"/>
        </w:rPr>
      </w:pPr>
    </w:p>
    <w:p w14:paraId="52E3FFE8" w14:textId="388CB8DB" w:rsidR="0094541B" w:rsidRPr="00BB1982" w:rsidRDefault="0094541B" w:rsidP="00BB1982">
      <w:pPr>
        <w:jc w:val="both"/>
        <w:rPr>
          <w:rFonts w:ascii="Times New Roman" w:eastAsia="Times New Roman" w:hAnsi="Times New Roman" w:cs="Times New Roman"/>
          <w:bCs/>
          <w:color w:val="0000FF"/>
          <w:sz w:val="24"/>
          <w:szCs w:val="24"/>
        </w:rPr>
      </w:pPr>
      <w:r w:rsidRPr="00BB1982">
        <w:rPr>
          <w:rFonts w:ascii="Times New Roman" w:eastAsia="Times New Roman" w:hAnsi="Times New Roman" w:cs="Times New Roman"/>
          <w:bCs/>
          <w:sz w:val="24"/>
          <w:szCs w:val="24"/>
        </w:rPr>
        <w:t xml:space="preserve">You can also contact attorney </w:t>
      </w:r>
      <w:hyperlink r:id="rId9" w:history="1">
        <w:r w:rsidRPr="00BB1982">
          <w:rPr>
            <w:rStyle w:val="Hyperlink"/>
            <w:rFonts w:ascii="Times New Roman" w:eastAsia="Times New Roman" w:hAnsi="Times New Roman" w:cs="Times New Roman"/>
            <w:bCs/>
            <w:color w:val="auto"/>
            <w:sz w:val="24"/>
            <w:szCs w:val="24"/>
          </w:rPr>
          <w:t>Jonathan Naji, Esq.</w:t>
        </w:r>
      </w:hyperlink>
      <w:r w:rsidRPr="00BB1982">
        <w:rPr>
          <w:rStyle w:val="Hyperlink"/>
          <w:rFonts w:ascii="Times New Roman" w:eastAsia="Times New Roman" w:hAnsi="Times New Roman" w:cs="Times New Roman"/>
          <w:bCs/>
          <w:color w:val="auto"/>
          <w:sz w:val="24"/>
          <w:szCs w:val="24"/>
        </w:rPr>
        <w:t xml:space="preserve"> </w:t>
      </w:r>
      <w:r w:rsidRPr="00BB1982">
        <w:rPr>
          <w:rFonts w:ascii="Times New Roman" w:eastAsia="Times New Roman" w:hAnsi="Times New Roman" w:cs="Times New Roman"/>
          <w:bCs/>
          <w:sz w:val="24"/>
          <w:szCs w:val="24"/>
        </w:rPr>
        <w:t xml:space="preserve">of Kessler Topaz by calling (484) 270-1453 or by email at </w:t>
      </w:r>
      <w:hyperlink r:id="rId10" w:history="1">
        <w:r w:rsidRPr="00727639">
          <w:rPr>
            <w:rStyle w:val="Hyperlink"/>
            <w:rFonts w:ascii="Times New Roman" w:eastAsia="Times New Roman" w:hAnsi="Times New Roman" w:cs="Times New Roman"/>
            <w:bCs/>
            <w:color w:val="0000FF"/>
            <w:sz w:val="24"/>
            <w:szCs w:val="24"/>
          </w:rPr>
          <w:t>info@ktmc.com</w:t>
        </w:r>
      </w:hyperlink>
      <w:r w:rsidRPr="00BB1982">
        <w:rPr>
          <w:rFonts w:ascii="Times New Roman" w:eastAsia="Times New Roman" w:hAnsi="Times New Roman" w:cs="Times New Roman"/>
          <w:bCs/>
          <w:color w:val="0000FF"/>
          <w:sz w:val="24"/>
          <w:szCs w:val="24"/>
        </w:rPr>
        <w:t xml:space="preserve">.  </w:t>
      </w:r>
    </w:p>
    <w:p w14:paraId="451378C2" w14:textId="77777777" w:rsidR="00F56A80" w:rsidRPr="00BB1982" w:rsidRDefault="00F56A80" w:rsidP="00BB1982">
      <w:pPr>
        <w:jc w:val="both"/>
        <w:rPr>
          <w:rFonts w:ascii="Times New Roman" w:eastAsia="Times New Roman" w:hAnsi="Times New Roman" w:cs="Times New Roman"/>
          <w:sz w:val="24"/>
          <w:szCs w:val="24"/>
        </w:rPr>
      </w:pPr>
    </w:p>
    <w:p w14:paraId="7AA5A927" w14:textId="77777777" w:rsidR="003850AA" w:rsidRDefault="00BC257A" w:rsidP="003850AA">
      <w:pPr>
        <w:jc w:val="both"/>
        <w:rPr>
          <w:rFonts w:ascii="Times New Roman" w:eastAsia="Times New Roman" w:hAnsi="Times New Roman" w:cs="Times New Roman"/>
          <w:b/>
          <w:sz w:val="24"/>
          <w:szCs w:val="24"/>
        </w:rPr>
      </w:pPr>
      <w:r w:rsidRPr="00BB1982">
        <w:rPr>
          <w:rFonts w:ascii="Times New Roman" w:eastAsia="Times New Roman" w:hAnsi="Times New Roman" w:cs="Times New Roman"/>
          <w:b/>
          <w:sz w:val="24"/>
          <w:szCs w:val="24"/>
        </w:rPr>
        <w:t>DEFENDANTS’ ALLEGED MISCONDUCT</w:t>
      </w:r>
    </w:p>
    <w:p w14:paraId="52AB5486" w14:textId="17F237FA" w:rsidR="00D24611" w:rsidRDefault="00D24611" w:rsidP="00D24611">
      <w:pPr>
        <w:pStyle w:val="NormalWeb"/>
        <w:shd w:val="clear" w:color="auto" w:fill="FFFFFF"/>
        <w:spacing w:before="0" w:beforeAutospacing="0" w:after="0" w:afterAutospacing="0"/>
        <w:jc w:val="both"/>
        <w:textAlignment w:val="baseline"/>
      </w:pPr>
      <w:r w:rsidRPr="00D24611">
        <w:t>On </w:t>
      </w:r>
      <w:r w:rsidRPr="00D24611">
        <w:rPr>
          <w:rStyle w:val="xn-chron"/>
          <w:bdr w:val="none" w:sz="0" w:space="0" w:color="auto" w:frame="1"/>
        </w:rPr>
        <w:t>January 11, 2024</w:t>
      </w:r>
      <w:r w:rsidRPr="00D24611">
        <w:t>, Hertz revealed in a filing with the SEC that it would sell approximately 20,000 electric vehicles (“EV</w:t>
      </w:r>
      <w:r w:rsidR="00380979">
        <w:t>s</w:t>
      </w:r>
      <w:r w:rsidRPr="00D24611">
        <w:t>”) from its U.S. fleet, or about one-third of its global EV fleet, "to better balance supply against expected demand of EVs." According to Hertz, this would "result in the recognition, during the fourth quarter of 2023, of approximately </w:t>
      </w:r>
      <w:r w:rsidRPr="00D24611">
        <w:rPr>
          <w:rStyle w:val="xn-money"/>
          <w:bdr w:val="none" w:sz="0" w:space="0" w:color="auto" w:frame="1"/>
        </w:rPr>
        <w:t>$245 million</w:t>
      </w:r>
      <w:r w:rsidRPr="00D24611">
        <w:t> of incremental net depreciation expense related to the sale[,]" which "represents the write down of the EVs' carrying values as of </w:t>
      </w:r>
      <w:r w:rsidRPr="00D24611">
        <w:rPr>
          <w:rStyle w:val="xn-chron"/>
          <w:bdr w:val="none" w:sz="0" w:space="0" w:color="auto" w:frame="1"/>
        </w:rPr>
        <w:t>December 31, 2023</w:t>
      </w:r>
      <w:r w:rsidRPr="00D24611">
        <w:t xml:space="preserve"> to their fair values, less related expenses associated with the disposition of the vehicles." </w:t>
      </w:r>
    </w:p>
    <w:p w14:paraId="270DC833" w14:textId="77777777" w:rsidR="00D24611" w:rsidRPr="00D24611" w:rsidRDefault="00D24611" w:rsidP="00D24611">
      <w:pPr>
        <w:pStyle w:val="NormalWeb"/>
        <w:shd w:val="clear" w:color="auto" w:fill="FFFFFF"/>
        <w:spacing w:before="0" w:beforeAutospacing="0" w:after="0" w:afterAutospacing="0"/>
        <w:jc w:val="both"/>
        <w:textAlignment w:val="baseline"/>
      </w:pPr>
    </w:p>
    <w:p w14:paraId="11D6760B" w14:textId="56C60971" w:rsidR="00D24611" w:rsidRDefault="00D24611" w:rsidP="00D24611">
      <w:pPr>
        <w:pStyle w:val="NormalWeb"/>
        <w:shd w:val="clear" w:color="auto" w:fill="FFFFFF"/>
        <w:spacing w:before="0" w:beforeAutospacing="0" w:after="0" w:afterAutospacing="0"/>
        <w:jc w:val="both"/>
        <w:textAlignment w:val="baseline"/>
      </w:pPr>
      <w:r w:rsidRPr="00D24611">
        <w:t>Following this news, Hertz's stock price fell </w:t>
      </w:r>
      <w:r w:rsidRPr="00D24611">
        <w:rPr>
          <w:rStyle w:val="xn-money"/>
          <w:bdr w:val="none" w:sz="0" w:space="0" w:color="auto" w:frame="1"/>
        </w:rPr>
        <w:t>$0.40</w:t>
      </w:r>
      <w:r w:rsidRPr="00D24611">
        <w:t> per share, or 4.28%, to close at </w:t>
      </w:r>
      <w:r w:rsidRPr="00D24611">
        <w:rPr>
          <w:rStyle w:val="xn-money"/>
          <w:bdr w:val="none" w:sz="0" w:space="0" w:color="auto" w:frame="1"/>
        </w:rPr>
        <w:t>$8.95</w:t>
      </w:r>
      <w:r w:rsidRPr="00D24611">
        <w:t> per share on </w:t>
      </w:r>
      <w:r w:rsidRPr="00D24611">
        <w:rPr>
          <w:rStyle w:val="xn-chron"/>
          <w:bdr w:val="none" w:sz="0" w:space="0" w:color="auto" w:frame="1"/>
        </w:rPr>
        <w:t>January 11, 2024</w:t>
      </w:r>
      <w:r w:rsidRPr="00D24611">
        <w:t>.</w:t>
      </w:r>
    </w:p>
    <w:p w14:paraId="066527BE" w14:textId="77777777" w:rsidR="00D24611" w:rsidRPr="00D24611" w:rsidRDefault="00D24611" w:rsidP="00D24611">
      <w:pPr>
        <w:pStyle w:val="NormalWeb"/>
        <w:shd w:val="clear" w:color="auto" w:fill="FFFFFF"/>
        <w:spacing w:before="0" w:beforeAutospacing="0" w:after="0" w:afterAutospacing="0"/>
        <w:jc w:val="both"/>
        <w:textAlignment w:val="baseline"/>
      </w:pPr>
    </w:p>
    <w:p w14:paraId="646E7D2B" w14:textId="3403F906" w:rsidR="00D24611" w:rsidRDefault="00D24611" w:rsidP="00D24611">
      <w:pPr>
        <w:pStyle w:val="NormalWeb"/>
        <w:shd w:val="clear" w:color="auto" w:fill="FFFFFF"/>
        <w:spacing w:before="0" w:beforeAutospacing="0" w:after="0" w:afterAutospacing="0"/>
        <w:jc w:val="both"/>
        <w:textAlignment w:val="baseline"/>
      </w:pPr>
      <w:r w:rsidRPr="00D24611">
        <w:t>On </w:t>
      </w:r>
      <w:r w:rsidRPr="00D24611">
        <w:rPr>
          <w:rStyle w:val="xn-chron"/>
          <w:bdr w:val="none" w:sz="0" w:space="0" w:color="auto" w:frame="1"/>
        </w:rPr>
        <w:t>March 15, 2024</w:t>
      </w:r>
      <w:r w:rsidRPr="00D24611">
        <w:t>, Hertz announced that its CEO and Chairman of its Board of Directors would resign from his roles by the end of the month, and that Hertz had subsequently appointed a new CEO.</w:t>
      </w:r>
    </w:p>
    <w:p w14:paraId="177519F9" w14:textId="77777777" w:rsidR="00D24611" w:rsidRPr="00D24611" w:rsidRDefault="00D24611" w:rsidP="00D24611">
      <w:pPr>
        <w:pStyle w:val="NormalWeb"/>
        <w:shd w:val="clear" w:color="auto" w:fill="FFFFFF"/>
        <w:spacing w:before="0" w:beforeAutospacing="0" w:after="0" w:afterAutospacing="0"/>
        <w:jc w:val="both"/>
        <w:textAlignment w:val="baseline"/>
      </w:pPr>
    </w:p>
    <w:p w14:paraId="72E91928" w14:textId="004F22E5" w:rsidR="00D24611" w:rsidRDefault="00D24611" w:rsidP="00D24611">
      <w:pPr>
        <w:pStyle w:val="NormalWeb"/>
        <w:shd w:val="clear" w:color="auto" w:fill="FFFFFF"/>
        <w:spacing w:before="0" w:beforeAutospacing="0" w:after="0" w:afterAutospacing="0"/>
        <w:jc w:val="both"/>
        <w:textAlignment w:val="baseline"/>
      </w:pPr>
      <w:r w:rsidRPr="00D24611">
        <w:t>Then, on </w:t>
      </w:r>
      <w:r w:rsidRPr="00D24611">
        <w:rPr>
          <w:rStyle w:val="xn-chron"/>
          <w:bdr w:val="none" w:sz="0" w:space="0" w:color="auto" w:frame="1"/>
        </w:rPr>
        <w:t>April 25, 2024</w:t>
      </w:r>
      <w:r w:rsidRPr="00D24611">
        <w:t>, Hertz issued a press release announcing its first quarter 2024 results. Among other items, Hertz reported EPS of -</w:t>
      </w:r>
      <w:r w:rsidRPr="00D24611">
        <w:rPr>
          <w:rStyle w:val="xn-money"/>
          <w:bdr w:val="none" w:sz="0" w:space="0" w:color="auto" w:frame="1"/>
        </w:rPr>
        <w:t>$1.28</w:t>
      </w:r>
      <w:r w:rsidRPr="00D24611">
        <w:t> for the quarter, well short of the consensus estimate of -</w:t>
      </w:r>
      <w:r w:rsidRPr="00D24611">
        <w:rPr>
          <w:rStyle w:val="xn-money"/>
          <w:bdr w:val="none" w:sz="0" w:space="0" w:color="auto" w:frame="1"/>
        </w:rPr>
        <w:t>$0.43</w:t>
      </w:r>
      <w:r w:rsidRPr="00D24611">
        <w:t>, and far worse than the adjusted diluted EPS of </w:t>
      </w:r>
      <w:r w:rsidRPr="00D24611">
        <w:rPr>
          <w:rStyle w:val="xn-money"/>
          <w:bdr w:val="none" w:sz="0" w:space="0" w:color="auto" w:frame="1"/>
        </w:rPr>
        <w:t>$0.39</w:t>
      </w:r>
      <w:r w:rsidRPr="00D24611">
        <w:t> that Hertz had achieved in the same period the year prior. In discussing these results, Hertz revealed that vehicle depreciation in the quarter increased </w:t>
      </w:r>
      <w:r w:rsidRPr="00D24611">
        <w:rPr>
          <w:rStyle w:val="xn-money"/>
          <w:bdr w:val="none" w:sz="0" w:space="0" w:color="auto" w:frame="1"/>
        </w:rPr>
        <w:t>$588 million</w:t>
      </w:r>
      <w:r w:rsidRPr="00D24611">
        <w:t>, or </w:t>
      </w:r>
      <w:r w:rsidRPr="00D24611">
        <w:rPr>
          <w:rStyle w:val="xn-money"/>
          <w:bdr w:val="none" w:sz="0" w:space="0" w:color="auto" w:frame="1"/>
        </w:rPr>
        <w:t>$339</w:t>
      </w:r>
      <w:r w:rsidRPr="00D24611">
        <w:t> on a per-unit basis, primarily driven by deterioration in estimated forward residual values and disposition losses on internal combustion engine vehicles compared to gains in the prior-year quarter. Moreover, Hertz reported a </w:t>
      </w:r>
      <w:r w:rsidRPr="00D24611">
        <w:rPr>
          <w:rStyle w:val="xn-money"/>
          <w:bdr w:val="none" w:sz="0" w:space="0" w:color="auto" w:frame="1"/>
        </w:rPr>
        <w:t>$195 million</w:t>
      </w:r>
      <w:r w:rsidRPr="00D24611">
        <w:t> charge to vehicle depreciation to write down EVs held for sale that were remaining in inventory at quarter-end to fair value and to recognize the disposition losses on EVs sold in the period.</w:t>
      </w:r>
    </w:p>
    <w:p w14:paraId="7EB35FE1" w14:textId="77777777" w:rsidR="00D24611" w:rsidRPr="00D24611" w:rsidRDefault="00D24611" w:rsidP="00D24611">
      <w:pPr>
        <w:pStyle w:val="NormalWeb"/>
        <w:shd w:val="clear" w:color="auto" w:fill="FFFFFF"/>
        <w:spacing w:before="0" w:beforeAutospacing="0" w:after="0" w:afterAutospacing="0"/>
        <w:jc w:val="both"/>
        <w:textAlignment w:val="baseline"/>
      </w:pPr>
    </w:p>
    <w:p w14:paraId="1557C92D" w14:textId="2DDEFFEF" w:rsidR="00EB1BBC" w:rsidRPr="00D24611" w:rsidRDefault="00D24611" w:rsidP="00D24611">
      <w:pPr>
        <w:pStyle w:val="NormalWeb"/>
        <w:shd w:val="clear" w:color="auto" w:fill="FFFFFF"/>
        <w:spacing w:before="0" w:beforeAutospacing="0" w:after="0" w:afterAutospacing="0"/>
        <w:jc w:val="both"/>
        <w:textAlignment w:val="baseline"/>
      </w:pPr>
      <w:r>
        <w:lastRenderedPageBreak/>
        <w:t>Following</w:t>
      </w:r>
      <w:r w:rsidRPr="00D24611">
        <w:t xml:space="preserve"> this news, Hertz's stock price fell </w:t>
      </w:r>
      <w:r w:rsidRPr="00D24611">
        <w:rPr>
          <w:rStyle w:val="xn-money"/>
          <w:bdr w:val="none" w:sz="0" w:space="0" w:color="auto" w:frame="1"/>
        </w:rPr>
        <w:t>$1.12</w:t>
      </w:r>
      <w:r w:rsidRPr="00D24611">
        <w:t> per share, or 19.31%, to close at </w:t>
      </w:r>
      <w:r w:rsidRPr="00D24611">
        <w:rPr>
          <w:rStyle w:val="xn-money"/>
          <w:bdr w:val="none" w:sz="0" w:space="0" w:color="auto" w:frame="1"/>
        </w:rPr>
        <w:t>$4.68</w:t>
      </w:r>
      <w:r w:rsidRPr="00D24611">
        <w:t> per share on </w:t>
      </w:r>
      <w:r w:rsidRPr="00D24611">
        <w:rPr>
          <w:rStyle w:val="xn-chron"/>
          <w:bdr w:val="none" w:sz="0" w:space="0" w:color="auto" w:frame="1"/>
        </w:rPr>
        <w:t>April 25, 2024</w:t>
      </w:r>
      <w:r w:rsidRPr="00D24611">
        <w:t>.</w:t>
      </w:r>
    </w:p>
    <w:p w14:paraId="1142F172" w14:textId="77777777" w:rsidR="00D225C3" w:rsidRPr="00BB1982" w:rsidRDefault="00D225C3" w:rsidP="00D225C3">
      <w:pPr>
        <w:pStyle w:val="mdc-article-paragraph"/>
        <w:shd w:val="clear" w:color="auto" w:fill="FFFFFF"/>
        <w:spacing w:before="0" w:beforeAutospacing="0" w:after="0" w:afterAutospacing="0"/>
        <w:jc w:val="both"/>
      </w:pPr>
    </w:p>
    <w:p w14:paraId="7637AF8E" w14:textId="61891D3D" w:rsidR="008C15B0" w:rsidRPr="00BB1982" w:rsidRDefault="004666B7" w:rsidP="00BB1982">
      <w:pPr>
        <w:pStyle w:val="PlainText"/>
        <w:spacing w:before="0"/>
        <w:jc w:val="both"/>
        <w:rPr>
          <w:b/>
          <w:noProof/>
          <w:szCs w:val="24"/>
        </w:rPr>
      </w:pPr>
      <w:r w:rsidRPr="00BB1982">
        <w:rPr>
          <w:b/>
          <w:noProof/>
          <w:szCs w:val="24"/>
        </w:rPr>
        <w:t>WHAT CAN I DO?</w:t>
      </w:r>
    </w:p>
    <w:p w14:paraId="5156D039" w14:textId="2E1FE825" w:rsidR="00CB779F" w:rsidRPr="00BB1982" w:rsidRDefault="00D24611" w:rsidP="00BB1982">
      <w:pPr>
        <w:pStyle w:val="PlainText"/>
        <w:spacing w:before="0"/>
        <w:jc w:val="both"/>
        <w:rPr>
          <w:szCs w:val="24"/>
        </w:rPr>
      </w:pPr>
      <w:r>
        <w:rPr>
          <w:noProof/>
          <w:szCs w:val="24"/>
        </w:rPr>
        <w:t>Hertz</w:t>
      </w:r>
      <w:r w:rsidR="004666B7" w:rsidRPr="00BB1982">
        <w:rPr>
          <w:b/>
          <w:i/>
          <w:szCs w:val="24"/>
        </w:rPr>
        <w:t xml:space="preserve"> </w:t>
      </w:r>
      <w:r w:rsidR="004666B7" w:rsidRPr="00BB1982">
        <w:rPr>
          <w:szCs w:val="24"/>
        </w:rPr>
        <w:t xml:space="preserve">investors may, </w:t>
      </w:r>
      <w:r w:rsidR="004666B7" w:rsidRPr="00BB1982">
        <w:rPr>
          <w:b/>
          <w:i/>
          <w:szCs w:val="24"/>
          <w:u w:val="single"/>
        </w:rPr>
        <w:t>no later tha</w:t>
      </w:r>
      <w:r w:rsidR="003F5BAC" w:rsidRPr="00BB1982">
        <w:rPr>
          <w:b/>
          <w:i/>
          <w:szCs w:val="24"/>
          <w:u w:val="single"/>
        </w:rPr>
        <w:t xml:space="preserve">n </w:t>
      </w:r>
      <w:r w:rsidR="003E4CD1" w:rsidRPr="00BB1982">
        <w:rPr>
          <w:b/>
          <w:i/>
          <w:szCs w:val="24"/>
          <w:u w:val="single"/>
        </w:rPr>
        <w:t>Ju</w:t>
      </w:r>
      <w:r w:rsidR="00EB1BBC" w:rsidRPr="00BB1982">
        <w:rPr>
          <w:b/>
          <w:i/>
          <w:szCs w:val="24"/>
          <w:u w:val="single"/>
        </w:rPr>
        <w:t>ly</w:t>
      </w:r>
      <w:r w:rsidR="003E4CD1" w:rsidRPr="00BB1982">
        <w:rPr>
          <w:b/>
          <w:i/>
          <w:szCs w:val="24"/>
          <w:u w:val="single"/>
        </w:rPr>
        <w:t xml:space="preserve"> </w:t>
      </w:r>
      <w:r>
        <w:rPr>
          <w:b/>
          <w:i/>
          <w:szCs w:val="24"/>
          <w:u w:val="single"/>
        </w:rPr>
        <w:t>30</w:t>
      </w:r>
      <w:r w:rsidR="003F5BAC" w:rsidRPr="00BB1982">
        <w:rPr>
          <w:b/>
          <w:i/>
          <w:szCs w:val="24"/>
          <w:u w:val="single"/>
        </w:rPr>
        <w:t>, 2024,</w:t>
      </w:r>
      <w:r w:rsidR="004666B7" w:rsidRPr="00BB1982">
        <w:rPr>
          <w:szCs w:val="24"/>
        </w:rPr>
        <w:t xml:space="preserve"> seek to be appointed as a lead plaintiff representative of the class through </w:t>
      </w:r>
      <w:hyperlink r:id="rId11" w:history="1">
        <w:r w:rsidR="00224E44" w:rsidRPr="00BB1982">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or other counsel, or may choose to do nothing and remain an absent class member</w:t>
      </w:r>
      <w:r w:rsidR="003F5BAC" w:rsidRPr="00BB1982">
        <w:rPr>
          <w:szCs w:val="24"/>
        </w:rPr>
        <w:t>.</w:t>
      </w:r>
      <w:r w:rsidR="0019314D" w:rsidRPr="00BB1982">
        <w:rPr>
          <w:szCs w:val="24"/>
        </w:rPr>
        <w:t xml:space="preserve"> </w:t>
      </w:r>
      <w:hyperlink r:id="rId12" w:history="1">
        <w:r w:rsidR="00224E44" w:rsidRPr="00BB1982">
          <w:rPr>
            <w:rStyle w:val="Hyperlink"/>
            <w:szCs w:val="24"/>
          </w:rPr>
          <w:t>Kessler Topaz Meltzer &amp; Check, LLP</w:t>
        </w:r>
      </w:hyperlink>
      <w:r w:rsidR="00B80E76" w:rsidRPr="00BB1982">
        <w:rPr>
          <w:rStyle w:val="Hyperlink"/>
          <w:color w:val="0000FF"/>
          <w:szCs w:val="24"/>
          <w:u w:val="none"/>
        </w:rPr>
        <w:t xml:space="preserve"> </w:t>
      </w:r>
      <w:r w:rsidR="004666B7" w:rsidRPr="00BB1982">
        <w:rPr>
          <w:szCs w:val="24"/>
        </w:rPr>
        <w:t xml:space="preserve">encourages </w:t>
      </w:r>
      <w:r>
        <w:rPr>
          <w:szCs w:val="24"/>
        </w:rPr>
        <w:t>Hertz</w:t>
      </w:r>
      <w:r w:rsidR="004666B7" w:rsidRPr="00BB1982">
        <w:rPr>
          <w:szCs w:val="24"/>
        </w:rPr>
        <w:t xml:space="preserve"> investors who have suffered significant losses to contact the firm directly to acquire more information.</w:t>
      </w:r>
      <w:r w:rsidR="003F5BAC" w:rsidRPr="00BB1982">
        <w:rPr>
          <w:szCs w:val="24"/>
        </w:rPr>
        <w:t xml:space="preserve"> The class action complaint against</w:t>
      </w:r>
      <w:r w:rsidR="003E4CD1" w:rsidRPr="00BB1982">
        <w:rPr>
          <w:szCs w:val="24"/>
        </w:rPr>
        <w:t xml:space="preserve"> </w:t>
      </w:r>
      <w:r>
        <w:rPr>
          <w:szCs w:val="24"/>
        </w:rPr>
        <w:t>Hertz</w:t>
      </w:r>
      <w:r w:rsidR="003F5BAC" w:rsidRPr="00BB1982">
        <w:rPr>
          <w:szCs w:val="24"/>
        </w:rPr>
        <w:t xml:space="preserve">, </w:t>
      </w:r>
      <w:r>
        <w:rPr>
          <w:i/>
          <w:szCs w:val="24"/>
        </w:rPr>
        <w:t>Doller</w:t>
      </w:r>
      <w:r w:rsidR="00AD1C94" w:rsidRPr="00BB1982">
        <w:rPr>
          <w:i/>
          <w:szCs w:val="24"/>
        </w:rPr>
        <w:t xml:space="preserve"> v.</w:t>
      </w:r>
      <w:r w:rsidR="003F5BAC" w:rsidRPr="00BB1982">
        <w:rPr>
          <w:i/>
          <w:szCs w:val="24"/>
        </w:rPr>
        <w:t xml:space="preserve"> </w:t>
      </w:r>
      <w:r>
        <w:rPr>
          <w:i/>
          <w:szCs w:val="24"/>
        </w:rPr>
        <w:t>Hertz Global Holdings</w:t>
      </w:r>
      <w:r w:rsidR="003850AA">
        <w:rPr>
          <w:i/>
          <w:szCs w:val="24"/>
        </w:rPr>
        <w:t xml:space="preserve">, </w:t>
      </w:r>
      <w:r w:rsidR="00241F72" w:rsidRPr="00BB1982">
        <w:rPr>
          <w:i/>
          <w:szCs w:val="24"/>
        </w:rPr>
        <w:t>Inc.,</w:t>
      </w:r>
      <w:r w:rsidR="003F5BAC" w:rsidRPr="00BB1982">
        <w:rPr>
          <w:i/>
          <w:szCs w:val="24"/>
        </w:rPr>
        <w:t xml:space="preserve"> et al., </w:t>
      </w:r>
      <w:r w:rsidR="003F5BAC" w:rsidRPr="00BB1982">
        <w:rPr>
          <w:iCs/>
          <w:szCs w:val="24"/>
        </w:rPr>
        <w:t>Case No.</w:t>
      </w:r>
      <w:r w:rsidR="003F5BAC" w:rsidRPr="00BB1982">
        <w:rPr>
          <w:i/>
          <w:szCs w:val="24"/>
        </w:rPr>
        <w:t xml:space="preserve"> </w:t>
      </w:r>
      <w:r w:rsidR="003F5BAC" w:rsidRPr="00BB1982">
        <w:rPr>
          <w:szCs w:val="24"/>
        </w:rPr>
        <w:t>24-cv-0</w:t>
      </w:r>
      <w:r>
        <w:rPr>
          <w:szCs w:val="24"/>
        </w:rPr>
        <w:t>0513</w:t>
      </w:r>
      <w:r w:rsidR="003F5BAC" w:rsidRPr="00BB1982">
        <w:rPr>
          <w:szCs w:val="24"/>
        </w:rPr>
        <w:t xml:space="preserve">, is filed in the United States District Court for the </w:t>
      </w:r>
      <w:r>
        <w:rPr>
          <w:szCs w:val="24"/>
        </w:rPr>
        <w:t>Middle</w:t>
      </w:r>
      <w:r w:rsidR="003850AA">
        <w:rPr>
          <w:szCs w:val="24"/>
        </w:rPr>
        <w:t xml:space="preserve"> </w:t>
      </w:r>
      <w:r w:rsidR="003F5BAC" w:rsidRPr="00BB1982">
        <w:rPr>
          <w:szCs w:val="24"/>
        </w:rPr>
        <w:t xml:space="preserve">District of </w:t>
      </w:r>
      <w:r>
        <w:rPr>
          <w:szCs w:val="24"/>
        </w:rPr>
        <w:t>Florida</w:t>
      </w:r>
      <w:r w:rsidR="003F5BAC" w:rsidRPr="00BB1982">
        <w:rPr>
          <w:szCs w:val="24"/>
        </w:rPr>
        <w:t xml:space="preserve">. </w:t>
      </w:r>
    </w:p>
    <w:p w14:paraId="7914B8F7" w14:textId="77777777" w:rsidR="001E756F" w:rsidRPr="00BB1982" w:rsidRDefault="001E756F" w:rsidP="00BB1982">
      <w:pPr>
        <w:jc w:val="both"/>
        <w:rPr>
          <w:rStyle w:val="Hyperlink"/>
          <w:rFonts w:ascii="Times New Roman" w:hAnsi="Times New Roman" w:cs="Times New Roman"/>
          <w:b/>
          <w:color w:val="0000FF"/>
          <w:sz w:val="24"/>
          <w:szCs w:val="24"/>
        </w:rPr>
      </w:pPr>
    </w:p>
    <w:p w14:paraId="0EA4D410" w14:textId="0BADAA25" w:rsidR="00224E44" w:rsidRDefault="00F51BD8" w:rsidP="00224E44">
      <w:hyperlink r:id="rId13" w:history="1">
        <w:r w:rsidR="001E756F" w:rsidRPr="00BB1982">
          <w:rPr>
            <w:rStyle w:val="Hyperlink"/>
            <w:rFonts w:ascii="Times New Roman" w:hAnsi="Times New Roman" w:cs="Times New Roman"/>
            <w:b/>
            <w:sz w:val="24"/>
            <w:szCs w:val="24"/>
          </w:rPr>
          <w:t>CLICK HERE</w:t>
        </w:r>
      </w:hyperlink>
      <w:r w:rsidR="001E756F" w:rsidRPr="00BB1982">
        <w:rPr>
          <w:rFonts w:ascii="Times New Roman" w:hAnsi="Times New Roman" w:cs="Times New Roman"/>
          <w:b/>
          <w:sz w:val="24"/>
          <w:szCs w:val="24"/>
        </w:rPr>
        <w:t xml:space="preserve"> </w:t>
      </w:r>
      <w:r w:rsidR="001E756F" w:rsidRPr="00AC6820">
        <w:rPr>
          <w:rFonts w:ascii="Times New Roman" w:hAnsi="Times New Roman" w:cs="Times New Roman"/>
          <w:bCs/>
          <w:sz w:val="24"/>
          <w:szCs w:val="24"/>
        </w:rPr>
        <w:t>TO SIGN UP FOR THE CASE</w:t>
      </w:r>
      <w:r w:rsidR="001E756F" w:rsidRPr="00AC6820">
        <w:rPr>
          <w:rFonts w:ascii="Times New Roman" w:eastAsia="Times New Roman" w:hAnsi="Times New Roman" w:cs="Times New Roman"/>
          <w:bCs/>
          <w:sz w:val="24"/>
          <w:szCs w:val="24"/>
        </w:rPr>
        <w:t xml:space="preserve"> </w:t>
      </w:r>
      <w:r w:rsidR="0032790F" w:rsidRPr="00AC6820">
        <w:rPr>
          <w:rFonts w:ascii="Times New Roman" w:eastAsia="Times New Roman" w:hAnsi="Times New Roman" w:cs="Times New Roman"/>
          <w:bCs/>
          <w:sz w:val="24"/>
          <w:szCs w:val="24"/>
        </w:rPr>
        <w:t>OR GO TO</w:t>
      </w:r>
      <w:r w:rsidR="001E756F" w:rsidRPr="00AC6820">
        <w:rPr>
          <w:rFonts w:ascii="Times New Roman" w:eastAsia="Times New Roman" w:hAnsi="Times New Roman" w:cs="Times New Roman"/>
          <w:bCs/>
          <w:sz w:val="24"/>
          <w:szCs w:val="24"/>
        </w:rPr>
        <w:t xml:space="preserve">: </w:t>
      </w:r>
      <w:hyperlink r:id="rId14" w:history="1">
        <w:r w:rsidR="00224E44" w:rsidRPr="00727639">
          <w:rPr>
            <w:rStyle w:val="Hyperlink"/>
            <w:color w:val="0000FF"/>
          </w:rPr>
          <w:t>https://www.ktmc.com/new-cases/hertz-global-holdings-inc?utm_source=PR&amp;utm_medium=link&amp;utm_campaign=htz&amp;mktm=r</w:t>
        </w:r>
      </w:hyperlink>
    </w:p>
    <w:p w14:paraId="1FCFF8BD" w14:textId="77777777" w:rsidR="008C15B0" w:rsidRPr="00BB1982" w:rsidRDefault="00F51BD8" w:rsidP="00BB1982">
      <w:pPr>
        <w:jc w:val="both"/>
        <w:rPr>
          <w:rFonts w:ascii="Times New Roman" w:hAnsi="Times New Roman" w:cs="Times New Roman"/>
          <w:sz w:val="24"/>
          <w:szCs w:val="24"/>
        </w:rPr>
      </w:pPr>
    </w:p>
    <w:p w14:paraId="088634FE" w14:textId="77777777" w:rsidR="008C15B0" w:rsidRPr="00BB1982" w:rsidRDefault="004666B7" w:rsidP="00BB1982">
      <w:pPr>
        <w:jc w:val="both"/>
        <w:rPr>
          <w:rFonts w:ascii="Times New Roman" w:hAnsi="Times New Roman" w:cs="Times New Roman"/>
          <w:sz w:val="24"/>
          <w:szCs w:val="24"/>
        </w:rPr>
      </w:pPr>
      <w:r w:rsidRPr="00BB1982">
        <w:rPr>
          <w:rFonts w:ascii="Times New Roman" w:hAnsi="Times New Roman" w:cs="Times New Roman"/>
          <w:b/>
          <w:sz w:val="24"/>
          <w:szCs w:val="24"/>
        </w:rPr>
        <w:t>WHO CAN BE A LEAD PLAINTIFF?</w:t>
      </w:r>
    </w:p>
    <w:p w14:paraId="1FABAEF2" w14:textId="77777777" w:rsidR="008C15B0" w:rsidRPr="00BB1982" w:rsidRDefault="004666B7" w:rsidP="009463CE">
      <w:pPr>
        <w:jc w:val="both"/>
        <w:rPr>
          <w:rFonts w:ascii="Times New Roman" w:hAnsi="Times New Roman" w:cs="Times New Roman"/>
          <w:sz w:val="24"/>
          <w:szCs w:val="24"/>
        </w:rPr>
      </w:pPr>
      <w:r w:rsidRPr="00BB1982">
        <w:rPr>
          <w:rFonts w:ascii="Times New Roman" w:hAnsi="Times New Roman" w:cs="Times New Roman"/>
          <w:sz w:val="24"/>
          <w:szCs w:val="24"/>
        </w:rPr>
        <w:t>A lead plaintiff is a representative party who acts on behalf of all class members in directing the litigation.  The lead plaintiff is usually the investor or small group of investors who have the largest financial interest and who are also adequate and typical of the proposed class of investors. The lead plaintiff selects counsel to represent the lead plaintiff and the class and these attorneys, if approved by the cou</w:t>
      </w:r>
      <w:r w:rsidR="00DC5ED3" w:rsidRPr="00BB1982">
        <w:rPr>
          <w:rFonts w:ascii="Times New Roman" w:hAnsi="Times New Roman" w:cs="Times New Roman"/>
          <w:sz w:val="24"/>
          <w:szCs w:val="24"/>
        </w:rPr>
        <w:t xml:space="preserve">rt, are lead or class counsel. </w:t>
      </w:r>
      <w:r w:rsidRPr="00BB1982">
        <w:rPr>
          <w:rFonts w:ascii="Times New Roman" w:hAnsi="Times New Roman" w:cs="Times New Roman"/>
          <w:sz w:val="24"/>
          <w:szCs w:val="24"/>
        </w:rPr>
        <w:t>Your ability to share in any recovery is not affected by the decision of whether or not to serve as a lead plaintiff.</w:t>
      </w:r>
    </w:p>
    <w:p w14:paraId="18633602" w14:textId="77777777" w:rsidR="007F1BE8" w:rsidRPr="00E06E9C" w:rsidRDefault="00F51BD8">
      <w:pPr>
        <w:jc w:val="both"/>
        <w:rPr>
          <w:szCs w:val="24"/>
        </w:rPr>
      </w:pPr>
    </w:p>
    <w:p w14:paraId="311BB821" w14:textId="77777777" w:rsidR="008C15B0" w:rsidRDefault="004666B7" w:rsidP="008F7FE8">
      <w:pPr>
        <w:jc w:val="both"/>
        <w:rPr>
          <w:rFonts w:ascii="Times New Roman" w:eastAsia="Times New Roman" w:hAnsi="Times New Roman" w:cs="Times New Roman"/>
          <w:b/>
          <w:sz w:val="24"/>
          <w:szCs w:val="24"/>
        </w:rPr>
      </w:pPr>
      <w:r w:rsidRPr="00B152EE">
        <w:rPr>
          <w:rFonts w:ascii="Times New Roman" w:eastAsia="Times New Roman" w:hAnsi="Times New Roman" w:cs="Times New Roman"/>
          <w:b/>
          <w:sz w:val="24"/>
          <w:szCs w:val="24"/>
        </w:rPr>
        <w:t xml:space="preserve">ABOUT </w:t>
      </w:r>
      <w:r w:rsidRPr="007507A5">
        <w:rPr>
          <w:rFonts w:ascii="Times New Roman" w:eastAsia="Times New Roman" w:hAnsi="Times New Roman" w:cs="Times New Roman"/>
          <w:b/>
          <w:sz w:val="24"/>
          <w:szCs w:val="24"/>
        </w:rPr>
        <w:t>KESSLER TOPAZ MELTZER &amp; CHECK, LLP</w:t>
      </w:r>
      <w:r w:rsidRPr="00B152EE">
        <w:rPr>
          <w:rFonts w:ascii="Times New Roman" w:eastAsia="Times New Roman" w:hAnsi="Times New Roman" w:cs="Times New Roman"/>
          <w:b/>
          <w:sz w:val="24"/>
          <w:szCs w:val="24"/>
        </w:rPr>
        <w:t xml:space="preserve">     </w:t>
      </w:r>
    </w:p>
    <w:p w14:paraId="0F7395D2" w14:textId="41116137" w:rsidR="008C15B0" w:rsidRPr="00B152EE" w:rsidRDefault="00F51BD8" w:rsidP="008F7FE8">
      <w:pPr>
        <w:jc w:val="both"/>
        <w:rPr>
          <w:rFonts w:ascii="Times New Roman" w:eastAsia="Times New Roman" w:hAnsi="Times New Roman" w:cs="Times New Roman"/>
          <w:sz w:val="24"/>
          <w:szCs w:val="24"/>
        </w:rPr>
      </w:pPr>
      <w:hyperlink r:id="rId15" w:history="1">
        <w:r w:rsidR="00224E44"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prosecutes class actions in state and federal courts throughout the country and around the world</w:t>
      </w:r>
      <w:r w:rsidR="004666B7">
        <w:rPr>
          <w:rFonts w:ascii="Times New Roman" w:eastAsia="Times New Roman" w:hAnsi="Times New Roman" w:cs="Times New Roman"/>
          <w:sz w:val="24"/>
          <w:szCs w:val="24"/>
        </w:rPr>
        <w:t>.  The firm</w:t>
      </w:r>
      <w:r w:rsidR="004666B7" w:rsidRPr="007F6603">
        <w:rPr>
          <w:rFonts w:ascii="Times New Roman" w:eastAsia="Times New Roman" w:hAnsi="Times New Roman" w:cs="Times New Roman"/>
          <w:sz w:val="24"/>
          <w:szCs w:val="24"/>
        </w:rPr>
        <w:t xml:space="preserve"> has developed a global reputation for excellence and has recovered billions of dollars for victims of fraud and other corporate misconduct.</w:t>
      </w:r>
      <w:r w:rsidR="004666B7">
        <w:rPr>
          <w:rFonts w:ascii="Times New Roman" w:eastAsia="Times New Roman" w:hAnsi="Times New Roman" w:cs="Times New Roman"/>
          <w:sz w:val="24"/>
          <w:szCs w:val="24"/>
        </w:rPr>
        <w:t xml:space="preserve"> </w:t>
      </w:r>
      <w:r w:rsidR="004666B7" w:rsidRPr="00B152EE">
        <w:rPr>
          <w:rFonts w:ascii="Times New Roman" w:eastAsia="Times New Roman" w:hAnsi="Times New Roman" w:cs="Times New Roman"/>
          <w:sz w:val="24"/>
          <w:szCs w:val="24"/>
        </w:rPr>
        <w:t xml:space="preserve">All of our work is driven by a common goal: to protect investors, consumers, employees and others from fraud, abuse, misconduct and negligence by businesses and fiduciaries. </w:t>
      </w:r>
      <w:r w:rsidR="004666B7" w:rsidRPr="007F6603">
        <w:rPr>
          <w:rFonts w:ascii="Times New Roman" w:eastAsia="Times New Roman" w:hAnsi="Times New Roman" w:cs="Times New Roman"/>
          <w:sz w:val="24"/>
          <w:szCs w:val="24"/>
        </w:rPr>
        <w:t xml:space="preserve">The complaint in this action was not filed by </w:t>
      </w:r>
      <w:r w:rsidR="004666B7" w:rsidRPr="0019314D">
        <w:rPr>
          <w:rStyle w:val="Hyperlink"/>
          <w:rFonts w:ascii="Times New Roman" w:eastAsia="Times New Roman" w:hAnsi="Times New Roman" w:cs="Times New Roman"/>
          <w:color w:val="auto"/>
          <w:sz w:val="24"/>
          <w:szCs w:val="24"/>
          <w:u w:val="none"/>
        </w:rPr>
        <w:t>Kessler Topaz Meltzer &amp; Check, LLP</w:t>
      </w:r>
      <w:r w:rsidR="004666B7" w:rsidRPr="007F6603">
        <w:rPr>
          <w:rFonts w:ascii="Times New Roman" w:eastAsia="Times New Roman" w:hAnsi="Times New Roman" w:cs="Times New Roman"/>
          <w:sz w:val="24"/>
          <w:szCs w:val="24"/>
        </w:rPr>
        <w:t xml:space="preserve">. For more information about </w:t>
      </w:r>
      <w:hyperlink r:id="rId16" w:history="1">
        <w:r w:rsidR="00224E44" w:rsidRPr="00BB1982">
          <w:rPr>
            <w:rStyle w:val="Hyperlink"/>
            <w:rFonts w:ascii="Times New Roman" w:eastAsia="Times New Roman" w:hAnsi="Times New Roman" w:cs="Times New Roman"/>
            <w:sz w:val="24"/>
            <w:szCs w:val="24"/>
          </w:rPr>
          <w:t>Kessler Topaz Meltzer &amp; Check, LLP</w:t>
        </w:r>
      </w:hyperlink>
      <w:r w:rsidR="00B80E76">
        <w:rPr>
          <w:rStyle w:val="Hyperlink"/>
          <w:rFonts w:ascii="Times New Roman" w:eastAsia="Times New Roman" w:hAnsi="Times New Roman" w:cs="Times New Roman"/>
          <w:color w:val="0000FF"/>
          <w:sz w:val="24"/>
          <w:szCs w:val="24"/>
          <w:u w:val="none"/>
        </w:rPr>
        <w:t xml:space="preserve"> </w:t>
      </w:r>
      <w:r w:rsidR="004666B7" w:rsidRPr="007F6603">
        <w:rPr>
          <w:rFonts w:ascii="Times New Roman" w:eastAsia="Times New Roman" w:hAnsi="Times New Roman" w:cs="Times New Roman"/>
          <w:sz w:val="24"/>
          <w:szCs w:val="24"/>
        </w:rPr>
        <w:t xml:space="preserve">please visit </w:t>
      </w:r>
      <w:hyperlink r:id="rId17" w:history="1">
        <w:r w:rsidR="0019314D" w:rsidRPr="0019314D">
          <w:rPr>
            <w:rStyle w:val="Hyperlink"/>
            <w:rFonts w:ascii="Times New Roman" w:eastAsia="Times New Roman" w:hAnsi="Times New Roman" w:cs="Times New Roman"/>
            <w:color w:val="0000FF"/>
            <w:sz w:val="24"/>
            <w:szCs w:val="24"/>
          </w:rPr>
          <w:t>www.ktmc.com</w:t>
        </w:r>
      </w:hyperlink>
      <w:r w:rsidR="004666B7" w:rsidRPr="007F6603">
        <w:rPr>
          <w:rFonts w:ascii="Times New Roman" w:eastAsia="Times New Roman" w:hAnsi="Times New Roman" w:cs="Times New Roman"/>
          <w:sz w:val="24"/>
          <w:szCs w:val="24"/>
        </w:rPr>
        <w:t>.</w:t>
      </w:r>
      <w:r w:rsidR="0019314D">
        <w:rPr>
          <w:rFonts w:ascii="Times New Roman" w:eastAsia="Times New Roman" w:hAnsi="Times New Roman" w:cs="Times New Roman"/>
          <w:sz w:val="24"/>
          <w:szCs w:val="24"/>
        </w:rPr>
        <w:t xml:space="preserve"> </w:t>
      </w:r>
    </w:p>
    <w:p w14:paraId="604745DF" w14:textId="77777777" w:rsidR="008C15B0" w:rsidRDefault="00F51BD8" w:rsidP="008F7FE8">
      <w:pPr>
        <w:jc w:val="both"/>
        <w:rPr>
          <w:rFonts w:ascii="Times New Roman" w:eastAsia="Times New Roman" w:hAnsi="Times New Roman" w:cs="Times New Roman"/>
          <w:b/>
          <w:sz w:val="24"/>
          <w:szCs w:val="24"/>
        </w:rPr>
      </w:pPr>
    </w:p>
    <w:p w14:paraId="295058C6" w14:textId="77777777" w:rsidR="008C15B0" w:rsidRPr="00B152EE" w:rsidRDefault="004666B7" w:rsidP="00B152EE">
      <w:pPr>
        <w:pStyle w:val="PlainText"/>
        <w:keepLines/>
        <w:spacing w:before="0"/>
        <w:rPr>
          <w:b/>
        </w:rPr>
      </w:pPr>
      <w:r w:rsidRPr="00B152EE">
        <w:rPr>
          <w:b/>
        </w:rPr>
        <w:t>CONTACT:</w:t>
      </w:r>
    </w:p>
    <w:p w14:paraId="0A6A78D4" w14:textId="6D0C560A" w:rsid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Kessler Topaz Meltzer &amp; Check, LLP</w:t>
      </w:r>
    </w:p>
    <w:p w14:paraId="0D4DA749" w14:textId="15F6E948" w:rsidR="00380979" w:rsidRPr="00480DDC" w:rsidRDefault="00380979" w:rsidP="00480DDC">
      <w:pPr>
        <w:jc w:val="both"/>
        <w:rPr>
          <w:rFonts w:ascii="Times New Roman" w:eastAsia="Times New Roman" w:hAnsi="Times New Roman" w:cs="Times New Roman"/>
          <w:sz w:val="24"/>
          <w:szCs w:val="21"/>
        </w:rPr>
      </w:pPr>
      <w:r>
        <w:rPr>
          <w:rFonts w:ascii="Times New Roman" w:eastAsia="Times New Roman" w:hAnsi="Times New Roman" w:cs="Times New Roman"/>
          <w:sz w:val="24"/>
          <w:szCs w:val="21"/>
        </w:rPr>
        <w:t xml:space="preserve">Jonathan Naji, Esq. </w:t>
      </w:r>
    </w:p>
    <w:p w14:paraId="31AA08C6"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(484) 270-1453</w:t>
      </w:r>
    </w:p>
    <w:p w14:paraId="631F70C4"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280 King of Prussia Road</w:t>
      </w:r>
    </w:p>
    <w:p w14:paraId="4835EB11" w14:textId="77777777" w:rsidR="00480DDC" w:rsidRPr="00480DDC" w:rsidRDefault="00480DDC" w:rsidP="00480DDC">
      <w:pPr>
        <w:jc w:val="both"/>
        <w:rPr>
          <w:rFonts w:ascii="Times New Roman" w:eastAsia="Times New Roman" w:hAnsi="Times New Roman" w:cs="Times New Roman"/>
          <w:sz w:val="24"/>
          <w:szCs w:val="21"/>
        </w:rPr>
      </w:pPr>
      <w:r w:rsidRPr="00480DDC">
        <w:rPr>
          <w:rFonts w:ascii="Times New Roman" w:eastAsia="Times New Roman" w:hAnsi="Times New Roman" w:cs="Times New Roman"/>
          <w:sz w:val="24"/>
          <w:szCs w:val="21"/>
        </w:rPr>
        <w:t>Radnor, PA 19087</w:t>
      </w:r>
    </w:p>
    <w:p w14:paraId="5787B92D" w14:textId="79487166" w:rsidR="00FC75DA" w:rsidRDefault="00F51BD8" w:rsidP="00480DDC">
      <w:pPr>
        <w:jc w:val="both"/>
        <w:rPr>
          <w:rFonts w:ascii="Times New Roman" w:eastAsia="Times New Roman" w:hAnsi="Times New Roman" w:cs="Times New Roman"/>
          <w:color w:val="0000FF"/>
          <w:sz w:val="24"/>
          <w:szCs w:val="21"/>
        </w:rPr>
      </w:pPr>
      <w:hyperlink r:id="rId18" w:history="1">
        <w:r w:rsidR="00480DDC" w:rsidRPr="00480DDC">
          <w:rPr>
            <w:rStyle w:val="Hyperlink"/>
            <w:rFonts w:ascii="Times New Roman" w:eastAsia="Times New Roman" w:hAnsi="Times New Roman" w:cs="Times New Roman"/>
            <w:color w:val="0000FF"/>
            <w:sz w:val="24"/>
            <w:szCs w:val="21"/>
          </w:rPr>
          <w:t>info@ktmc.com</w:t>
        </w:r>
      </w:hyperlink>
      <w:r w:rsidR="00480DDC" w:rsidRPr="00480DDC">
        <w:rPr>
          <w:rFonts w:ascii="Times New Roman" w:eastAsia="Times New Roman" w:hAnsi="Times New Roman" w:cs="Times New Roman"/>
          <w:color w:val="0000FF"/>
          <w:sz w:val="24"/>
          <w:szCs w:val="21"/>
        </w:rPr>
        <w:t xml:space="preserve"> </w:t>
      </w:r>
      <w:bookmarkEnd w:id="1"/>
    </w:p>
    <w:p w14:paraId="6B334ED6" w14:textId="2A646074" w:rsidR="0017608E" w:rsidRDefault="0017608E" w:rsidP="00480DDC">
      <w:pPr>
        <w:jc w:val="both"/>
        <w:rPr>
          <w:rFonts w:ascii="Times New Roman" w:eastAsia="Times New Roman" w:hAnsi="Times New Roman" w:cs="Times New Roman"/>
          <w:color w:val="0000FF"/>
          <w:sz w:val="24"/>
          <w:szCs w:val="21"/>
        </w:rPr>
      </w:pPr>
    </w:p>
    <w:p w14:paraId="67D50D97" w14:textId="444568F1" w:rsidR="0017608E" w:rsidRPr="0017608E" w:rsidRDefault="0017608E" w:rsidP="0017608E">
      <w:pPr>
        <w:rPr>
          <w:rFonts w:ascii="Times New Roman" w:hAnsi="Times New Roman" w:cs="Times New Roman"/>
          <w:sz w:val="24"/>
          <w:szCs w:val="24"/>
        </w:rPr>
      </w:pPr>
      <w:bookmarkStart w:id="3" w:name="_Hlk165382615"/>
      <w:r w:rsidRPr="00B80E76">
        <w:rPr>
          <w:rFonts w:ascii="Times New Roman" w:hAnsi="Times New Roman" w:cs="Times New Roman"/>
          <w:sz w:val="24"/>
          <w:szCs w:val="24"/>
        </w:rPr>
        <w:t>May be considered attorney advertising in certain jurisdictions.  Past results do not guarantee future outcomes.</w:t>
      </w:r>
      <w:bookmarkEnd w:id="3"/>
    </w:p>
    <w:sectPr w:rsidR="0017608E" w:rsidRPr="0017608E" w:rsidSect="004A7F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732C"/>
    <w:rsid w:val="00095F9F"/>
    <w:rsid w:val="000B51BE"/>
    <w:rsid w:val="000C7C58"/>
    <w:rsid w:val="000D423E"/>
    <w:rsid w:val="00122458"/>
    <w:rsid w:val="00134A22"/>
    <w:rsid w:val="00160377"/>
    <w:rsid w:val="00165FE0"/>
    <w:rsid w:val="0017608E"/>
    <w:rsid w:val="0019314D"/>
    <w:rsid w:val="001A24F0"/>
    <w:rsid w:val="001E756F"/>
    <w:rsid w:val="002204A4"/>
    <w:rsid w:val="00221DCA"/>
    <w:rsid w:val="00224E44"/>
    <w:rsid w:val="00241F72"/>
    <w:rsid w:val="002A1226"/>
    <w:rsid w:val="002C192D"/>
    <w:rsid w:val="003065E7"/>
    <w:rsid w:val="0032790F"/>
    <w:rsid w:val="00380979"/>
    <w:rsid w:val="003850AA"/>
    <w:rsid w:val="003C61A1"/>
    <w:rsid w:val="003E4CD1"/>
    <w:rsid w:val="003F5BAC"/>
    <w:rsid w:val="00416CED"/>
    <w:rsid w:val="004238C2"/>
    <w:rsid w:val="00465B27"/>
    <w:rsid w:val="004666B7"/>
    <w:rsid w:val="00480DDC"/>
    <w:rsid w:val="004F1440"/>
    <w:rsid w:val="00523E74"/>
    <w:rsid w:val="00534205"/>
    <w:rsid w:val="005432A9"/>
    <w:rsid w:val="005474FE"/>
    <w:rsid w:val="00565577"/>
    <w:rsid w:val="00571079"/>
    <w:rsid w:val="005767FD"/>
    <w:rsid w:val="005A128B"/>
    <w:rsid w:val="005E1447"/>
    <w:rsid w:val="006243B6"/>
    <w:rsid w:val="00672FCC"/>
    <w:rsid w:val="00694BFF"/>
    <w:rsid w:val="006D7446"/>
    <w:rsid w:val="007044A5"/>
    <w:rsid w:val="00727639"/>
    <w:rsid w:val="007507A5"/>
    <w:rsid w:val="00796C16"/>
    <w:rsid w:val="00797AE2"/>
    <w:rsid w:val="007D72E8"/>
    <w:rsid w:val="00814DA6"/>
    <w:rsid w:val="008778EE"/>
    <w:rsid w:val="008A6002"/>
    <w:rsid w:val="008C4CCC"/>
    <w:rsid w:val="008D0573"/>
    <w:rsid w:val="009117DA"/>
    <w:rsid w:val="0092693C"/>
    <w:rsid w:val="00930CBF"/>
    <w:rsid w:val="009425F6"/>
    <w:rsid w:val="0094541B"/>
    <w:rsid w:val="009463CE"/>
    <w:rsid w:val="00967B01"/>
    <w:rsid w:val="009E6A5E"/>
    <w:rsid w:val="00A0599C"/>
    <w:rsid w:val="00A12612"/>
    <w:rsid w:val="00A16141"/>
    <w:rsid w:val="00A240FF"/>
    <w:rsid w:val="00A70C3A"/>
    <w:rsid w:val="00AA3FB7"/>
    <w:rsid w:val="00AB175E"/>
    <w:rsid w:val="00AC6820"/>
    <w:rsid w:val="00AD1C94"/>
    <w:rsid w:val="00B06905"/>
    <w:rsid w:val="00B372B7"/>
    <w:rsid w:val="00B46435"/>
    <w:rsid w:val="00B80E76"/>
    <w:rsid w:val="00BA362A"/>
    <w:rsid w:val="00BA5791"/>
    <w:rsid w:val="00BA7AEF"/>
    <w:rsid w:val="00BB1982"/>
    <w:rsid w:val="00BC20EC"/>
    <w:rsid w:val="00BC257A"/>
    <w:rsid w:val="00C17BC3"/>
    <w:rsid w:val="00C210CF"/>
    <w:rsid w:val="00C5022F"/>
    <w:rsid w:val="00C6761C"/>
    <w:rsid w:val="00C86AF3"/>
    <w:rsid w:val="00C92CC0"/>
    <w:rsid w:val="00CA671C"/>
    <w:rsid w:val="00CD4F7D"/>
    <w:rsid w:val="00D04509"/>
    <w:rsid w:val="00D168DA"/>
    <w:rsid w:val="00D225C3"/>
    <w:rsid w:val="00D24611"/>
    <w:rsid w:val="00D25ECC"/>
    <w:rsid w:val="00D82DFA"/>
    <w:rsid w:val="00DA6363"/>
    <w:rsid w:val="00DA7326"/>
    <w:rsid w:val="00DC5ED3"/>
    <w:rsid w:val="00DF0441"/>
    <w:rsid w:val="00E44B70"/>
    <w:rsid w:val="00E64F3F"/>
    <w:rsid w:val="00E83B59"/>
    <w:rsid w:val="00E87370"/>
    <w:rsid w:val="00EA1197"/>
    <w:rsid w:val="00EA5C12"/>
    <w:rsid w:val="00EB1BBC"/>
    <w:rsid w:val="00ED11D3"/>
    <w:rsid w:val="00EE40F2"/>
    <w:rsid w:val="00F04D77"/>
    <w:rsid w:val="00F12534"/>
    <w:rsid w:val="00F51BD8"/>
    <w:rsid w:val="00F521A9"/>
    <w:rsid w:val="00F56A80"/>
    <w:rsid w:val="00F6732C"/>
    <w:rsid w:val="00F8540E"/>
    <w:rsid w:val="00F90ED2"/>
    <w:rsid w:val="00F934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F1B4A5"/>
  <w15:docId w15:val="{5EEF3924-8004-4A68-9E66-C98C15296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4E4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4297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2974"/>
    <w:rPr>
      <w:rFonts w:ascii="Segoe UI" w:hAnsi="Segoe UI" w:cs="Segoe UI"/>
      <w:sz w:val="18"/>
      <w:szCs w:val="18"/>
    </w:rPr>
  </w:style>
  <w:style w:type="character" w:styleId="Hyperlink">
    <w:name w:val="Hyperlink"/>
    <w:basedOn w:val="DefaultParagraphFont"/>
    <w:uiPriority w:val="99"/>
    <w:unhideWhenUsed/>
    <w:rsid w:val="008C15B0"/>
    <w:rPr>
      <w:color w:val="0563C1" w:themeColor="hyperlink"/>
      <w:u w:val="single"/>
    </w:rPr>
  </w:style>
  <w:style w:type="paragraph" w:styleId="PlainText">
    <w:name w:val="Plain Text"/>
    <w:basedOn w:val="Normal"/>
    <w:link w:val="PlainTextChar"/>
    <w:uiPriority w:val="99"/>
    <w:unhideWhenUsed/>
    <w:rsid w:val="008C15B0"/>
    <w:pPr>
      <w:spacing w:before="240"/>
    </w:pPr>
    <w:rPr>
      <w:rFonts w:ascii="Times New Roman" w:eastAsia="Times New Roman" w:hAnsi="Times New Roman" w:cs="Times New Roman"/>
      <w:sz w:val="24"/>
      <w:szCs w:val="21"/>
    </w:rPr>
  </w:style>
  <w:style w:type="character" w:customStyle="1" w:styleId="PlainTextChar">
    <w:name w:val="Plain Text Char"/>
    <w:basedOn w:val="DefaultParagraphFont"/>
    <w:link w:val="PlainText"/>
    <w:uiPriority w:val="99"/>
    <w:rsid w:val="008C15B0"/>
    <w:rPr>
      <w:rFonts w:ascii="Times New Roman" w:eastAsia="Times New Roman" w:hAnsi="Times New Roman" w:cs="Times New Roman"/>
      <w:sz w:val="24"/>
      <w:szCs w:val="21"/>
    </w:rPr>
  </w:style>
  <w:style w:type="character" w:customStyle="1" w:styleId="UnresolvedMention1">
    <w:name w:val="Unresolved Mention1"/>
    <w:basedOn w:val="DefaultParagraphFont"/>
    <w:uiPriority w:val="99"/>
    <w:semiHidden/>
    <w:unhideWhenUsed/>
    <w:rsid w:val="00C27191"/>
    <w:rPr>
      <w:color w:val="605E5C"/>
      <w:shd w:val="clear" w:color="auto" w:fill="E1DFDD"/>
    </w:rPr>
  </w:style>
  <w:style w:type="character" w:styleId="FollowedHyperlink">
    <w:name w:val="FollowedHyperlink"/>
    <w:basedOn w:val="DefaultParagraphFont"/>
    <w:uiPriority w:val="99"/>
    <w:semiHidden/>
    <w:unhideWhenUsed/>
    <w:rsid w:val="00C27191"/>
    <w:rPr>
      <w:color w:val="954F72" w:themeColor="followedHyperlink"/>
      <w:u w:val="single"/>
    </w:rPr>
  </w:style>
  <w:style w:type="paragraph" w:styleId="Revision">
    <w:name w:val="Revision"/>
    <w:hidden/>
    <w:uiPriority w:val="99"/>
    <w:semiHidden/>
    <w:rsid w:val="00E44B70"/>
    <w:pPr>
      <w:spacing w:after="0" w:line="240" w:lineRule="auto"/>
    </w:pPr>
  </w:style>
  <w:style w:type="character" w:styleId="Strong">
    <w:name w:val="Strong"/>
    <w:basedOn w:val="DefaultParagraphFont"/>
    <w:uiPriority w:val="22"/>
    <w:qFormat/>
    <w:rsid w:val="00672FCC"/>
    <w:rPr>
      <w:b/>
      <w:bCs/>
    </w:rPr>
  </w:style>
  <w:style w:type="paragraph" w:customStyle="1" w:styleId="xmsonormal">
    <w:name w:val="x_msonormal"/>
    <w:basedOn w:val="Normal"/>
    <w:rsid w:val="0094541B"/>
  </w:style>
  <w:style w:type="character" w:styleId="UnresolvedMention">
    <w:name w:val="Unresolved Mention"/>
    <w:basedOn w:val="DefaultParagraphFont"/>
    <w:uiPriority w:val="99"/>
    <w:semiHidden/>
    <w:unhideWhenUsed/>
    <w:rsid w:val="00B80E76"/>
    <w:rPr>
      <w:color w:val="605E5C"/>
      <w:shd w:val="clear" w:color="auto" w:fill="E1DFDD"/>
    </w:rPr>
  </w:style>
  <w:style w:type="paragraph" w:customStyle="1" w:styleId="mdc-article-paragraph">
    <w:name w:val="mdc-article-paragraph"/>
    <w:basedOn w:val="Normal"/>
    <w:rsid w:val="00D225C3"/>
    <w:pPr>
      <w:spacing w:before="100" w:beforeAutospacing="1" w:after="100" w:afterAutospacing="1"/>
    </w:pPr>
    <w:rPr>
      <w:rFonts w:ascii="Times New Roman" w:eastAsia="Times New Roman" w:hAnsi="Times New Roman" w:cs="Times New Roman"/>
      <w:sz w:val="24"/>
      <w:szCs w:val="24"/>
    </w:rPr>
  </w:style>
  <w:style w:type="paragraph" w:styleId="NormalWeb">
    <w:name w:val="Normal (Web)"/>
    <w:basedOn w:val="Normal"/>
    <w:uiPriority w:val="99"/>
    <w:unhideWhenUsed/>
    <w:rsid w:val="00D225C3"/>
    <w:pPr>
      <w:spacing w:before="100" w:beforeAutospacing="1" w:after="100" w:afterAutospacing="1"/>
    </w:pPr>
    <w:rPr>
      <w:rFonts w:ascii="Times New Roman" w:eastAsia="Times New Roman" w:hAnsi="Times New Roman" w:cs="Times New Roman"/>
      <w:sz w:val="24"/>
      <w:szCs w:val="24"/>
    </w:rPr>
  </w:style>
  <w:style w:type="character" w:customStyle="1" w:styleId="xn-chron">
    <w:name w:val="xn-chron"/>
    <w:basedOn w:val="DefaultParagraphFont"/>
    <w:rsid w:val="00D24611"/>
  </w:style>
  <w:style w:type="character" w:customStyle="1" w:styleId="xn-money">
    <w:name w:val="xn-money"/>
    <w:basedOn w:val="DefaultParagraphFont"/>
    <w:rsid w:val="00D246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8950014">
      <w:bodyDiv w:val="1"/>
      <w:marLeft w:val="0"/>
      <w:marRight w:val="0"/>
      <w:marTop w:val="0"/>
      <w:marBottom w:val="0"/>
      <w:divBdr>
        <w:top w:val="none" w:sz="0" w:space="0" w:color="auto"/>
        <w:left w:val="none" w:sz="0" w:space="0" w:color="auto"/>
        <w:bottom w:val="none" w:sz="0" w:space="0" w:color="auto"/>
        <w:right w:val="none" w:sz="0" w:space="0" w:color="auto"/>
      </w:divBdr>
    </w:div>
    <w:div w:id="798574968">
      <w:bodyDiv w:val="1"/>
      <w:marLeft w:val="0"/>
      <w:marRight w:val="0"/>
      <w:marTop w:val="0"/>
      <w:marBottom w:val="0"/>
      <w:divBdr>
        <w:top w:val="none" w:sz="0" w:space="0" w:color="auto"/>
        <w:left w:val="none" w:sz="0" w:space="0" w:color="auto"/>
        <w:bottom w:val="none" w:sz="0" w:space="0" w:color="auto"/>
        <w:right w:val="none" w:sz="0" w:space="0" w:color="auto"/>
      </w:divBdr>
    </w:div>
    <w:div w:id="1473593648">
      <w:bodyDiv w:val="1"/>
      <w:marLeft w:val="0"/>
      <w:marRight w:val="0"/>
      <w:marTop w:val="0"/>
      <w:marBottom w:val="0"/>
      <w:divBdr>
        <w:top w:val="none" w:sz="0" w:space="0" w:color="auto"/>
        <w:left w:val="none" w:sz="0" w:space="0" w:color="auto"/>
        <w:bottom w:val="none" w:sz="0" w:space="0" w:color="auto"/>
        <w:right w:val="none" w:sz="0" w:space="0" w:color="auto"/>
      </w:divBdr>
    </w:div>
    <w:div w:id="1602180527">
      <w:bodyDiv w:val="1"/>
      <w:marLeft w:val="0"/>
      <w:marRight w:val="0"/>
      <w:marTop w:val="0"/>
      <w:marBottom w:val="0"/>
      <w:divBdr>
        <w:top w:val="none" w:sz="0" w:space="0" w:color="auto"/>
        <w:left w:val="none" w:sz="0" w:space="0" w:color="auto"/>
        <w:bottom w:val="none" w:sz="0" w:space="0" w:color="auto"/>
        <w:right w:val="none" w:sz="0" w:space="0" w:color="auto"/>
      </w:divBdr>
    </w:div>
    <w:div w:id="1629626474">
      <w:bodyDiv w:val="1"/>
      <w:marLeft w:val="0"/>
      <w:marRight w:val="0"/>
      <w:marTop w:val="0"/>
      <w:marBottom w:val="0"/>
      <w:divBdr>
        <w:top w:val="none" w:sz="0" w:space="0" w:color="auto"/>
        <w:left w:val="none" w:sz="0" w:space="0" w:color="auto"/>
        <w:bottom w:val="none" w:sz="0" w:space="0" w:color="auto"/>
        <w:right w:val="none" w:sz="0" w:space="0" w:color="auto"/>
      </w:divBdr>
    </w:div>
    <w:div w:id="1652559174">
      <w:bodyDiv w:val="1"/>
      <w:marLeft w:val="0"/>
      <w:marRight w:val="0"/>
      <w:marTop w:val="0"/>
      <w:marBottom w:val="0"/>
      <w:divBdr>
        <w:top w:val="none" w:sz="0" w:space="0" w:color="auto"/>
        <w:left w:val="none" w:sz="0" w:space="0" w:color="auto"/>
        <w:bottom w:val="none" w:sz="0" w:space="0" w:color="auto"/>
        <w:right w:val="none" w:sz="0" w:space="0" w:color="auto"/>
      </w:divBdr>
    </w:div>
    <w:div w:id="1718967227">
      <w:bodyDiv w:val="1"/>
      <w:marLeft w:val="0"/>
      <w:marRight w:val="0"/>
      <w:marTop w:val="0"/>
      <w:marBottom w:val="0"/>
      <w:divBdr>
        <w:top w:val="none" w:sz="0" w:space="0" w:color="auto"/>
        <w:left w:val="none" w:sz="0" w:space="0" w:color="auto"/>
        <w:bottom w:val="none" w:sz="0" w:space="0" w:color="auto"/>
        <w:right w:val="none" w:sz="0" w:space="0" w:color="auto"/>
      </w:divBdr>
    </w:div>
    <w:div w:id="1777870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us.m.mimecastprotect.com/s/dlfMClY87VfzOQ1zCGGX0c?domain=ktmc.com" TargetMode="External"/><Relationship Id="rId13" Type="http://schemas.openxmlformats.org/officeDocument/2006/relationships/hyperlink" Target="https://www.ktmc.com/new-cases/hertz-global-holdings-inc?utm_source=PR&amp;utm_medium=link&amp;utm_campaign=htz&amp;mktm=r" TargetMode="External"/><Relationship Id="rId18" Type="http://schemas.openxmlformats.org/officeDocument/2006/relationships/hyperlink" Target="mailto:info@ktmc.com" TargetMode="External"/><Relationship Id="rId3" Type="http://schemas.openxmlformats.org/officeDocument/2006/relationships/settings" Target="settings.xml"/><Relationship Id="rId7" Type="http://schemas.openxmlformats.org/officeDocument/2006/relationships/hyperlink" Target="https://www.ktmc.com/new-cases/hertz-global-holdings-inc?utm_source=PR&amp;utm_medium=link&amp;utm_campaign=htz&amp;mktm=r" TargetMode="External"/><Relationship Id="rId12" Type="http://schemas.openxmlformats.org/officeDocument/2006/relationships/hyperlink" Target="https://www.ktmc.com/new-cases/hertz-global-holdings-inc?utm_source=PR&amp;utm_medium=link&amp;utm_campaign=htz&amp;mktm=r" TargetMode="External"/><Relationship Id="rId17" Type="http://schemas.openxmlformats.org/officeDocument/2006/relationships/hyperlink" Target="http://www.ktmc.com" TargetMode="External"/><Relationship Id="rId2" Type="http://schemas.openxmlformats.org/officeDocument/2006/relationships/styles" Target="styles.xml"/><Relationship Id="rId16" Type="http://schemas.openxmlformats.org/officeDocument/2006/relationships/hyperlink" Target="https://www.ktmc.com/new-cases/hertz-global-holdings-inc?utm_source=PR&amp;utm_medium=link&amp;utm_campaign=htz&amp;mktm=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www.benzinga.com/quote/HTZ" TargetMode="External"/><Relationship Id="rId11" Type="http://schemas.openxmlformats.org/officeDocument/2006/relationships/hyperlink" Target="https://www.ktmc.com/new-cases/hertz-global-holdings-inc?utm_source=PR&amp;utm_medium=link&amp;utm_campaign=htz&amp;mktm=r" TargetMode="External"/><Relationship Id="rId5" Type="http://schemas.openxmlformats.org/officeDocument/2006/relationships/hyperlink" Target="http://www.ktmc.com" TargetMode="External"/><Relationship Id="rId15" Type="http://schemas.openxmlformats.org/officeDocument/2006/relationships/hyperlink" Target="https://www.ktmc.com/new-cases/hertz-global-holdings-inc?utm_source=PR&amp;utm_medium=link&amp;utm_campaign=htz&amp;mktm=r" TargetMode="External"/><Relationship Id="rId10" Type="http://schemas.openxmlformats.org/officeDocument/2006/relationships/hyperlink" Target="mailto:info@ktmc.com"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ktmc.com/people/jon-naji" TargetMode="External"/><Relationship Id="rId14" Type="http://schemas.openxmlformats.org/officeDocument/2006/relationships/hyperlink" Target="https://url.us.m.mimecastprotect.com/s/dlfMClY87VfzOQ1zCGGX0c?domain=ktm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899C96-BCEE-4EDA-872A-353E3AC02B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1047</Words>
  <Characters>5646</Characters>
  <Application>Microsoft Office Word</Application>
  <DocSecurity>0</DocSecurity>
  <Lines>110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Jonathan Naji</dc:creator>
  <cp:lastModifiedBy>Sally Huggins</cp:lastModifiedBy>
  <cp:revision>2</cp:revision>
  <dcterms:created xsi:type="dcterms:W3CDTF">2024-06-07T20:40:00Z</dcterms:created>
  <dcterms:modified xsi:type="dcterms:W3CDTF">2024-06-07T20:40:00Z</dcterms:modified>
</cp:coreProperties>
</file>