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DFA10" w14:textId="77777777" w:rsidR="00986F76" w:rsidRDefault="00986F76" w:rsidP="00BB1982">
      <w:pPr>
        <w:jc w:val="both"/>
        <w:rPr>
          <w:rFonts w:ascii="Times New Roman" w:eastAsia="Times New Roman" w:hAnsi="Times New Roman" w:cs="Times New Roman"/>
          <w:b/>
          <w:bCs/>
          <w:color w:val="000000"/>
          <w:sz w:val="24"/>
          <w:szCs w:val="24"/>
        </w:rPr>
      </w:pPr>
      <w:bookmarkStart w:id="0" w:name="_Hlk156823768"/>
      <w:r w:rsidRPr="00986F76">
        <w:rPr>
          <w:rFonts w:ascii="Times New Roman" w:eastAsia="Times New Roman" w:hAnsi="Times New Roman" w:cs="Times New Roman"/>
          <w:b/>
          <w:bCs/>
          <w:color w:val="000000"/>
          <w:sz w:val="24"/>
          <w:szCs w:val="24"/>
        </w:rPr>
        <w:t>Teradata Corporation (TDC) Investors: August 13, 2024 Filing Deadline in Securities Class Action - Contact Kessler Topaz Meltzer &amp; Check, LLP</w:t>
      </w:r>
    </w:p>
    <w:p w14:paraId="0B89322E" w14:textId="0FBF2A14" w:rsidR="00694BFF" w:rsidRPr="00877102" w:rsidRDefault="0019314D" w:rsidP="00BB1982">
      <w:pPr>
        <w:jc w:val="both"/>
        <w:rPr>
          <w:rFonts w:ascii="Times New Roman" w:hAnsi="Times New Roman" w:cs="Times New Roman"/>
          <w:b/>
          <w:sz w:val="24"/>
          <w:szCs w:val="24"/>
        </w:rPr>
      </w:pPr>
      <w:r w:rsidRPr="00BB1982">
        <w:rPr>
          <w:rFonts w:ascii="Times New Roman" w:eastAsia="Times New Roman" w:hAnsi="Times New Roman" w:cs="Times New Roman"/>
          <w:sz w:val="24"/>
          <w:szCs w:val="24"/>
        </w:rPr>
        <w:t>Radnor, PA</w:t>
      </w:r>
      <w:r w:rsidR="00F6732C" w:rsidRPr="00BB1982">
        <w:rPr>
          <w:rFonts w:ascii="Times New Roman" w:eastAsia="Times New Roman" w:hAnsi="Times New Roman" w:cs="Times New Roman"/>
          <w:sz w:val="24"/>
          <w:szCs w:val="24"/>
        </w:rPr>
        <w:t>,</w:t>
      </w:r>
      <w:r w:rsidRPr="00BB1982">
        <w:rPr>
          <w:rFonts w:ascii="Times New Roman" w:eastAsia="Times New Roman" w:hAnsi="Times New Roman" w:cs="Times New Roman"/>
          <w:sz w:val="24"/>
          <w:szCs w:val="24"/>
        </w:rPr>
        <w:t xml:space="preserve"> </w:t>
      </w:r>
      <w:r w:rsidR="0000628A">
        <w:rPr>
          <w:rFonts w:ascii="Times New Roman" w:eastAsia="Times New Roman" w:hAnsi="Times New Roman" w:cs="Times New Roman"/>
          <w:sz w:val="24"/>
          <w:szCs w:val="24"/>
        </w:rPr>
        <w:t>Ju</w:t>
      </w:r>
      <w:r w:rsidR="0067276D">
        <w:rPr>
          <w:rFonts w:ascii="Times New Roman" w:eastAsia="Times New Roman" w:hAnsi="Times New Roman" w:cs="Times New Roman"/>
          <w:sz w:val="24"/>
          <w:szCs w:val="24"/>
        </w:rPr>
        <w:t xml:space="preserve">ly </w:t>
      </w:r>
      <w:r w:rsidR="00986F76">
        <w:rPr>
          <w:rFonts w:ascii="Times New Roman" w:eastAsia="Times New Roman" w:hAnsi="Times New Roman" w:cs="Times New Roman"/>
          <w:sz w:val="24"/>
          <w:szCs w:val="24"/>
        </w:rPr>
        <w:t>20</w:t>
      </w:r>
      <w:r w:rsidR="00E7629A">
        <w:rPr>
          <w:rFonts w:ascii="Times New Roman" w:eastAsia="Times New Roman" w:hAnsi="Times New Roman" w:cs="Times New Roman"/>
          <w:sz w:val="24"/>
          <w:szCs w:val="24"/>
        </w:rPr>
        <w:t>,</w:t>
      </w:r>
      <w:r w:rsidR="00B80E76" w:rsidRPr="00BB1982">
        <w:rPr>
          <w:rFonts w:ascii="Times New Roman" w:eastAsia="Times New Roman" w:hAnsi="Times New Roman" w:cs="Times New Roman"/>
          <w:sz w:val="24"/>
          <w:szCs w:val="24"/>
        </w:rPr>
        <w:t xml:space="preserve"> 2024 </w:t>
      </w:r>
      <w:r w:rsidRPr="00BB1982">
        <w:rPr>
          <w:rFonts w:ascii="Times New Roman" w:hAnsi="Times New Roman" w:cs="Times New Roman"/>
          <w:sz w:val="24"/>
          <w:szCs w:val="24"/>
        </w:rPr>
        <w:t xml:space="preserve">– </w:t>
      </w:r>
      <w:r w:rsidR="004666B7" w:rsidRPr="00BB1982">
        <w:rPr>
          <w:rFonts w:ascii="Times New Roman" w:eastAsia="Times New Roman" w:hAnsi="Times New Roman" w:cs="Times New Roman"/>
          <w:sz w:val="24"/>
          <w:szCs w:val="24"/>
        </w:rPr>
        <w:t xml:space="preserve">The law firm of </w:t>
      </w:r>
      <w:bookmarkStart w:id="1" w:name="_Hlk165382587"/>
      <w:r w:rsidR="00B80E76" w:rsidRPr="00785B36">
        <w:rPr>
          <w:rStyle w:val="Hyperlink"/>
          <w:rFonts w:ascii="Times New Roman" w:eastAsia="Times New Roman" w:hAnsi="Times New Roman" w:cs="Times New Roman"/>
          <w:color w:val="0000FF"/>
          <w:sz w:val="24"/>
          <w:szCs w:val="24"/>
        </w:rPr>
        <w:fldChar w:fldCharType="begin"/>
      </w:r>
      <w:r w:rsidR="005F6D0F" w:rsidRPr="00785B36">
        <w:rPr>
          <w:rStyle w:val="Hyperlink"/>
          <w:rFonts w:ascii="Times New Roman" w:eastAsia="Times New Roman" w:hAnsi="Times New Roman" w:cs="Times New Roman"/>
          <w:color w:val="0000FF"/>
          <w:sz w:val="24"/>
          <w:szCs w:val="24"/>
        </w:rPr>
        <w:instrText>HYPERLINK "https://www.ktmc.com/new-cases/teradata-corporation?utm_source=PR&amp;utm_medium=link&amp;utm_campaign=tdc&amp;mktm=r"</w:instrText>
      </w:r>
      <w:r w:rsidR="00B80E76" w:rsidRPr="00785B36">
        <w:rPr>
          <w:rStyle w:val="Hyperlink"/>
          <w:rFonts w:ascii="Times New Roman" w:eastAsia="Times New Roman" w:hAnsi="Times New Roman" w:cs="Times New Roman"/>
          <w:color w:val="0000FF"/>
          <w:sz w:val="24"/>
          <w:szCs w:val="24"/>
        </w:rPr>
        <w:fldChar w:fldCharType="separate"/>
      </w:r>
      <w:r w:rsidR="004666B7" w:rsidRPr="00785B36">
        <w:rPr>
          <w:rStyle w:val="Hyperlink"/>
          <w:rFonts w:ascii="Times New Roman" w:eastAsia="Times New Roman" w:hAnsi="Times New Roman" w:cs="Times New Roman"/>
          <w:color w:val="0000FF"/>
          <w:sz w:val="24"/>
          <w:szCs w:val="24"/>
        </w:rPr>
        <w:t>Kessler Topaz Meltzer &amp; Check, LLP</w:t>
      </w:r>
      <w:r w:rsidR="00B80E76" w:rsidRPr="00785B36">
        <w:rPr>
          <w:rStyle w:val="Hyperlink"/>
          <w:rFonts w:ascii="Times New Roman" w:eastAsia="Times New Roman" w:hAnsi="Times New Roman" w:cs="Times New Roman"/>
          <w:color w:val="0000FF"/>
          <w:sz w:val="24"/>
          <w:szCs w:val="24"/>
        </w:rPr>
        <w:fldChar w:fldCharType="end"/>
      </w:r>
      <w:r w:rsidR="004238C2" w:rsidRPr="00BB1982">
        <w:rPr>
          <w:rStyle w:val="Hyperlink"/>
          <w:rFonts w:ascii="Times New Roman" w:eastAsia="Times New Roman" w:hAnsi="Times New Roman" w:cs="Times New Roman"/>
          <w:color w:val="0000FF"/>
          <w:sz w:val="24"/>
          <w:szCs w:val="24"/>
          <w:u w:val="none"/>
        </w:rPr>
        <w:t xml:space="preserve"> </w:t>
      </w:r>
      <w:bookmarkEnd w:id="1"/>
      <w:r w:rsidR="004238C2" w:rsidRPr="00BB1982">
        <w:rPr>
          <w:rStyle w:val="Hyperlink"/>
          <w:rFonts w:ascii="Times New Roman" w:eastAsia="Times New Roman" w:hAnsi="Times New Roman" w:cs="Times New Roman"/>
          <w:color w:val="auto"/>
          <w:sz w:val="24"/>
          <w:szCs w:val="24"/>
          <w:u w:val="none"/>
        </w:rPr>
        <w:t>(</w:t>
      </w:r>
      <w:hyperlink r:id="rId4" w:history="1">
        <w:r w:rsidR="004238C2" w:rsidRPr="00BB1982">
          <w:rPr>
            <w:rStyle w:val="Hyperlink"/>
            <w:rFonts w:ascii="Times New Roman" w:eastAsia="Times New Roman" w:hAnsi="Times New Roman" w:cs="Times New Roman"/>
            <w:color w:val="0000FF"/>
            <w:sz w:val="24"/>
            <w:szCs w:val="24"/>
          </w:rPr>
          <w:t>www.ktmc.com</w:t>
        </w:r>
      </w:hyperlink>
      <w:r w:rsidR="004238C2" w:rsidRPr="00BB1982">
        <w:rPr>
          <w:rStyle w:val="Hyperlink"/>
          <w:rFonts w:ascii="Times New Roman" w:eastAsia="Times New Roman" w:hAnsi="Times New Roman" w:cs="Times New Roman"/>
          <w:color w:val="auto"/>
          <w:sz w:val="24"/>
          <w:szCs w:val="24"/>
          <w:u w:val="none"/>
        </w:rPr>
        <w:t xml:space="preserve">) </w:t>
      </w:r>
      <w:r w:rsidR="004666B7" w:rsidRPr="00BB1982">
        <w:rPr>
          <w:rFonts w:ascii="Times New Roman" w:eastAsia="Times New Roman" w:hAnsi="Times New Roman" w:cs="Times New Roman"/>
          <w:sz w:val="24"/>
          <w:szCs w:val="24"/>
        </w:rPr>
        <w:t xml:space="preserve"> informs investors that a </w:t>
      </w:r>
      <w:r w:rsidR="00221DCA" w:rsidRPr="00BB1982">
        <w:rPr>
          <w:rFonts w:ascii="Times New Roman" w:eastAsia="Times New Roman" w:hAnsi="Times New Roman" w:cs="Times New Roman"/>
          <w:sz w:val="24"/>
          <w:szCs w:val="24"/>
        </w:rPr>
        <w:t xml:space="preserve">securities </w:t>
      </w:r>
      <w:r w:rsidR="004666B7" w:rsidRPr="00BB1982">
        <w:rPr>
          <w:rFonts w:ascii="Times New Roman" w:eastAsia="Times New Roman" w:hAnsi="Times New Roman" w:cs="Times New Roman"/>
          <w:sz w:val="24"/>
          <w:szCs w:val="24"/>
        </w:rPr>
        <w:t>class action lawsuit has been filed</w:t>
      </w:r>
      <w:r w:rsidR="00F12534" w:rsidRPr="00BB1982">
        <w:rPr>
          <w:rFonts w:ascii="Times New Roman" w:hAnsi="Times New Roman" w:cs="Times New Roman"/>
          <w:sz w:val="24"/>
          <w:szCs w:val="24"/>
        </w:rPr>
        <w:t xml:space="preserve"> </w:t>
      </w:r>
      <w:r w:rsidR="004666B7" w:rsidRPr="00BB1982">
        <w:rPr>
          <w:rFonts w:ascii="Times New Roman" w:eastAsia="Times New Roman" w:hAnsi="Times New Roman" w:cs="Times New Roman"/>
          <w:sz w:val="24"/>
          <w:szCs w:val="24"/>
        </w:rPr>
        <w:t>against</w:t>
      </w:r>
      <w:r w:rsidR="00E83B59" w:rsidRPr="00BB1982">
        <w:rPr>
          <w:rFonts w:ascii="Times New Roman" w:eastAsia="Times New Roman" w:hAnsi="Times New Roman" w:cs="Times New Roman"/>
          <w:sz w:val="24"/>
          <w:szCs w:val="24"/>
        </w:rPr>
        <w:t xml:space="preserve"> </w:t>
      </w:r>
      <w:r w:rsidR="006F0364">
        <w:rPr>
          <w:rFonts w:ascii="Times New Roman" w:eastAsia="Times New Roman" w:hAnsi="Times New Roman" w:cs="Times New Roman"/>
          <w:sz w:val="24"/>
          <w:szCs w:val="24"/>
        </w:rPr>
        <w:t>Teradata</w:t>
      </w:r>
      <w:r w:rsidR="0000628A">
        <w:rPr>
          <w:rFonts w:ascii="Times New Roman" w:eastAsia="Times New Roman" w:hAnsi="Times New Roman" w:cs="Times New Roman"/>
          <w:sz w:val="24"/>
          <w:szCs w:val="24"/>
        </w:rPr>
        <w:t xml:space="preserve"> Corporation</w:t>
      </w:r>
      <w:r w:rsidR="00A0599C" w:rsidRPr="00BB1982">
        <w:rPr>
          <w:rFonts w:ascii="Times New Roman" w:hAnsi="Times New Roman" w:cs="Times New Roman"/>
          <w:sz w:val="24"/>
          <w:szCs w:val="24"/>
        </w:rPr>
        <w:t xml:space="preserve"> (“</w:t>
      </w:r>
      <w:r w:rsidR="006F0364">
        <w:rPr>
          <w:rFonts w:ascii="Times New Roman" w:hAnsi="Times New Roman" w:cs="Times New Roman"/>
          <w:sz w:val="24"/>
          <w:szCs w:val="24"/>
        </w:rPr>
        <w:t>Teradata</w:t>
      </w:r>
      <w:r w:rsidR="00A0599C" w:rsidRPr="00BB1982">
        <w:rPr>
          <w:rFonts w:ascii="Times New Roman" w:hAnsi="Times New Roman" w:cs="Times New Roman"/>
          <w:sz w:val="24"/>
          <w:szCs w:val="24"/>
        </w:rPr>
        <w:t>”) (</w:t>
      </w:r>
      <w:hyperlink r:id="rId5" w:history="1">
        <w:r w:rsidR="00EB1BBC" w:rsidRPr="00785B36">
          <w:rPr>
            <w:rStyle w:val="Hyperlink"/>
            <w:rFonts w:ascii="Times New Roman" w:hAnsi="Times New Roman" w:cs="Times New Roman"/>
            <w:color w:val="0000FF"/>
            <w:sz w:val="24"/>
            <w:szCs w:val="24"/>
          </w:rPr>
          <w:t>N</w:t>
        </w:r>
        <w:r w:rsidR="00D225C3" w:rsidRPr="00785B36">
          <w:rPr>
            <w:rStyle w:val="Hyperlink"/>
            <w:rFonts w:ascii="Times New Roman" w:hAnsi="Times New Roman" w:cs="Times New Roman"/>
            <w:color w:val="0000FF"/>
            <w:sz w:val="24"/>
            <w:szCs w:val="24"/>
          </w:rPr>
          <w:t>YSE</w:t>
        </w:r>
        <w:r w:rsidR="00EB1BBC" w:rsidRPr="00785B36">
          <w:rPr>
            <w:rStyle w:val="Hyperlink"/>
            <w:rFonts w:ascii="Times New Roman" w:hAnsi="Times New Roman" w:cs="Times New Roman"/>
            <w:color w:val="0000FF"/>
            <w:sz w:val="24"/>
            <w:szCs w:val="24"/>
          </w:rPr>
          <w:t xml:space="preserve">: </w:t>
        </w:r>
        <w:r w:rsidR="006F0364" w:rsidRPr="00785B36">
          <w:rPr>
            <w:rStyle w:val="Hyperlink"/>
            <w:rFonts w:ascii="Times New Roman" w:hAnsi="Times New Roman" w:cs="Times New Roman"/>
            <w:color w:val="0000FF"/>
            <w:sz w:val="24"/>
            <w:szCs w:val="24"/>
          </w:rPr>
          <w:t>TDC</w:t>
        </w:r>
      </w:hyperlink>
      <w:r w:rsidR="00A0599C" w:rsidRPr="00785B36">
        <w:rPr>
          <w:rFonts w:ascii="Times New Roman" w:hAnsi="Times New Roman" w:cs="Times New Roman"/>
          <w:color w:val="0000FF"/>
          <w:sz w:val="24"/>
          <w:szCs w:val="24"/>
        </w:rPr>
        <w:t>)</w:t>
      </w:r>
      <w:r w:rsidR="00F12534" w:rsidRPr="00BB1982">
        <w:rPr>
          <w:rFonts w:ascii="Times New Roman" w:hAnsi="Times New Roman" w:cs="Times New Roman"/>
          <w:sz w:val="24"/>
          <w:szCs w:val="24"/>
        </w:rPr>
        <w:t>.</w:t>
      </w:r>
      <w:r w:rsidR="003F5BAC" w:rsidRPr="00BB1982">
        <w:rPr>
          <w:rFonts w:ascii="Times New Roman" w:hAnsi="Times New Roman" w:cs="Times New Roman"/>
          <w:sz w:val="24"/>
          <w:szCs w:val="24"/>
        </w:rPr>
        <w:t xml:space="preserve"> The action charges</w:t>
      </w:r>
      <w:r w:rsidR="007D72E8" w:rsidRPr="00BB1982">
        <w:rPr>
          <w:rFonts w:ascii="Times New Roman" w:hAnsi="Times New Roman" w:cs="Times New Roman"/>
          <w:sz w:val="24"/>
          <w:szCs w:val="24"/>
        </w:rPr>
        <w:t xml:space="preserve"> </w:t>
      </w:r>
      <w:r w:rsidR="006F0364">
        <w:rPr>
          <w:rFonts w:ascii="Times New Roman" w:hAnsi="Times New Roman" w:cs="Times New Roman"/>
          <w:sz w:val="24"/>
          <w:szCs w:val="24"/>
        </w:rPr>
        <w:t>Teradata</w:t>
      </w:r>
      <w:r w:rsidR="003F5BAC" w:rsidRPr="00BB1982">
        <w:rPr>
          <w:rFonts w:ascii="Times New Roman" w:hAnsi="Times New Roman" w:cs="Times New Roman"/>
          <w:sz w:val="24"/>
          <w:szCs w:val="24"/>
        </w:rPr>
        <w:t xml:space="preserve"> with violations of the federal securities laws, including</w:t>
      </w:r>
      <w:r w:rsidR="003F5BAC" w:rsidRPr="00BB1982">
        <w:rPr>
          <w:rFonts w:ascii="Times New Roman" w:eastAsia="Times New Roman" w:hAnsi="Times New Roman" w:cs="Times New Roman"/>
          <w:sz w:val="24"/>
          <w:szCs w:val="24"/>
        </w:rPr>
        <w:t xml:space="preserve"> omissions and fraudulent misrepresentations relating to the company’s business, operations, and prospects.  As a result of </w:t>
      </w:r>
      <w:r w:rsidR="006F0364">
        <w:rPr>
          <w:rFonts w:ascii="Times New Roman" w:eastAsia="Times New Roman" w:hAnsi="Times New Roman" w:cs="Times New Roman"/>
          <w:sz w:val="24"/>
          <w:szCs w:val="24"/>
        </w:rPr>
        <w:t>Teradata</w:t>
      </w:r>
      <w:r w:rsidR="003F5BAC" w:rsidRPr="00BB1982">
        <w:rPr>
          <w:rFonts w:ascii="Times New Roman" w:hAnsi="Times New Roman" w:cs="Times New Roman"/>
          <w:sz w:val="24"/>
          <w:szCs w:val="24"/>
        </w:rPr>
        <w:t xml:space="preserve">’s materially misleading statements and omissions to the public, </w:t>
      </w:r>
      <w:r w:rsidR="006F0364">
        <w:rPr>
          <w:rFonts w:ascii="Times New Roman" w:hAnsi="Times New Roman" w:cs="Times New Roman"/>
          <w:sz w:val="24"/>
          <w:szCs w:val="24"/>
        </w:rPr>
        <w:t>Teradata</w:t>
      </w:r>
      <w:r w:rsidR="003F5BAC" w:rsidRPr="00BB1982">
        <w:rPr>
          <w:rFonts w:ascii="Times New Roman" w:hAnsi="Times New Roman" w:cs="Times New Roman"/>
          <w:sz w:val="24"/>
          <w:szCs w:val="24"/>
        </w:rPr>
        <w:t>’s investors have suffered significant losses.</w:t>
      </w:r>
      <w:r w:rsidR="00E52963" w:rsidRPr="00E52963">
        <w:rPr>
          <w:rFonts w:ascii="Times New Roman" w:eastAsia="Times New Roman" w:hAnsi="Times New Roman" w:cs="Times New Roman"/>
          <w:bCs/>
          <w:sz w:val="24"/>
          <w:szCs w:val="24"/>
        </w:rPr>
        <w:t xml:space="preserve"> </w:t>
      </w:r>
      <w:r w:rsidR="00E52963" w:rsidRPr="00877102">
        <w:rPr>
          <w:rFonts w:ascii="Times New Roman" w:eastAsia="Times New Roman" w:hAnsi="Times New Roman" w:cs="Times New Roman"/>
          <w:b/>
          <w:sz w:val="24"/>
          <w:szCs w:val="24"/>
        </w:rPr>
        <w:t>The lead plaintiff deadline is August 13, 2024.</w:t>
      </w:r>
    </w:p>
    <w:p w14:paraId="5630CD9F" w14:textId="3C3643DC" w:rsidR="005F6D0F" w:rsidRPr="00785B36" w:rsidRDefault="0094541B" w:rsidP="005F6D0F">
      <w:pPr>
        <w:rPr>
          <w:rFonts w:ascii="Times New Roman" w:hAnsi="Times New Roman" w:cs="Times New Roman"/>
          <w:color w:val="0000FF"/>
        </w:rPr>
      </w:pPr>
      <w:r w:rsidRPr="00877102">
        <w:rPr>
          <w:rStyle w:val="Hyperlink"/>
          <w:rFonts w:ascii="Times New Roman" w:eastAsia="Times New Roman" w:hAnsi="Times New Roman" w:cs="Times New Roman"/>
          <w:b/>
          <w:color w:val="auto"/>
          <w:sz w:val="24"/>
          <w:szCs w:val="24"/>
          <w:u w:val="none"/>
        </w:rPr>
        <w:t xml:space="preserve">If you suffered </w:t>
      </w:r>
      <w:r w:rsidR="006F0364" w:rsidRPr="00877102">
        <w:rPr>
          <w:rStyle w:val="Hyperlink"/>
          <w:rFonts w:ascii="Times New Roman" w:eastAsia="Times New Roman" w:hAnsi="Times New Roman" w:cs="Times New Roman"/>
          <w:b/>
          <w:color w:val="auto"/>
          <w:sz w:val="24"/>
          <w:szCs w:val="24"/>
          <w:u w:val="none"/>
        </w:rPr>
        <w:t>Teradata</w:t>
      </w:r>
      <w:r w:rsidRPr="00877102">
        <w:rPr>
          <w:rStyle w:val="Hyperlink"/>
          <w:rFonts w:ascii="Times New Roman" w:eastAsia="Times New Roman" w:hAnsi="Times New Roman" w:cs="Times New Roman"/>
          <w:b/>
          <w:color w:val="auto"/>
          <w:sz w:val="24"/>
          <w:szCs w:val="24"/>
          <w:u w:val="none"/>
        </w:rPr>
        <w:t xml:space="preserve"> losses, </w:t>
      </w:r>
      <w:r w:rsidRPr="00877102">
        <w:rPr>
          <w:rFonts w:ascii="Times New Roman" w:hAnsi="Times New Roman" w:cs="Times New Roman"/>
          <w:b/>
          <w:sz w:val="24"/>
          <w:szCs w:val="24"/>
        </w:rPr>
        <w:t>you may</w:t>
      </w:r>
      <w:r w:rsidRPr="00BB1982">
        <w:rPr>
          <w:rFonts w:ascii="Times New Roman" w:hAnsi="Times New Roman" w:cs="Times New Roman"/>
          <w:sz w:val="24"/>
          <w:szCs w:val="24"/>
        </w:rPr>
        <w:t xml:space="preserve"> </w:t>
      </w:r>
      <w:hyperlink r:id="rId6" w:history="1">
        <w:r w:rsidR="001E756F" w:rsidRPr="003E34C5">
          <w:rPr>
            <w:rStyle w:val="Hyperlink"/>
            <w:rFonts w:ascii="Times New Roman" w:hAnsi="Times New Roman" w:cs="Times New Roman"/>
            <w:b/>
            <w:color w:val="0000FF"/>
            <w:sz w:val="24"/>
            <w:szCs w:val="24"/>
          </w:rPr>
          <w:t>CLICK HERE</w:t>
        </w:r>
      </w:hyperlink>
      <w:r w:rsidR="001E756F" w:rsidRPr="00BB1982">
        <w:rPr>
          <w:rFonts w:ascii="Times New Roman" w:hAnsi="Times New Roman" w:cs="Times New Roman"/>
          <w:b/>
          <w:sz w:val="24"/>
          <w:szCs w:val="24"/>
        </w:rPr>
        <w:t xml:space="preserve"> </w:t>
      </w:r>
      <w:r w:rsidRPr="00BB1982">
        <w:rPr>
          <w:rFonts w:ascii="Times New Roman" w:eastAsia="Times New Roman" w:hAnsi="Times New Roman" w:cs="Times New Roman"/>
          <w:b/>
          <w:sz w:val="24"/>
          <w:szCs w:val="24"/>
        </w:rPr>
        <w:t xml:space="preserve">or go to: </w:t>
      </w:r>
      <w:hyperlink r:id="rId7" w:history="1">
        <w:r w:rsidR="005F6D0F" w:rsidRPr="00785B36">
          <w:rPr>
            <w:rStyle w:val="Hyperlink"/>
            <w:rFonts w:ascii="Times New Roman" w:hAnsi="Times New Roman" w:cs="Times New Roman"/>
            <w:color w:val="0000FF"/>
          </w:rPr>
          <w:t>https://www.ktmc.com/new-cases/teradata-corporation?utm_source=PR&amp;utm_medium=link&amp;utm_campaign=tdc&amp;mktm=r</w:t>
        </w:r>
      </w:hyperlink>
    </w:p>
    <w:p w14:paraId="52E3FFE8" w14:textId="1877625B" w:rsidR="0094541B" w:rsidRPr="00BB1982" w:rsidRDefault="0094541B" w:rsidP="00BB1982">
      <w:pPr>
        <w:spacing w:after="0" w:line="240" w:lineRule="auto"/>
        <w:jc w:val="both"/>
        <w:rPr>
          <w:rFonts w:ascii="Times New Roman" w:eastAsia="Times New Roman" w:hAnsi="Times New Roman" w:cs="Times New Roman"/>
          <w:bCs/>
          <w:color w:val="0000FF"/>
          <w:sz w:val="24"/>
          <w:szCs w:val="24"/>
        </w:rPr>
      </w:pPr>
      <w:r w:rsidRPr="00877102">
        <w:rPr>
          <w:rFonts w:ascii="Times New Roman" w:eastAsia="Times New Roman" w:hAnsi="Times New Roman" w:cs="Times New Roman"/>
          <w:b/>
          <w:sz w:val="24"/>
          <w:szCs w:val="24"/>
        </w:rPr>
        <w:t xml:space="preserve">You can also contact attorney </w:t>
      </w:r>
      <w:hyperlink r:id="rId8" w:history="1">
        <w:r w:rsidRPr="00877102">
          <w:rPr>
            <w:rStyle w:val="Hyperlink"/>
            <w:rFonts w:ascii="Times New Roman" w:eastAsia="Times New Roman" w:hAnsi="Times New Roman" w:cs="Times New Roman"/>
            <w:b/>
            <w:color w:val="auto"/>
            <w:sz w:val="24"/>
            <w:szCs w:val="24"/>
          </w:rPr>
          <w:t>Jonathan Naji, Esq.</w:t>
        </w:r>
      </w:hyperlink>
      <w:r w:rsidRPr="00877102">
        <w:rPr>
          <w:rStyle w:val="Hyperlink"/>
          <w:rFonts w:ascii="Times New Roman" w:eastAsia="Times New Roman" w:hAnsi="Times New Roman" w:cs="Times New Roman"/>
          <w:b/>
          <w:color w:val="auto"/>
          <w:sz w:val="24"/>
          <w:szCs w:val="24"/>
        </w:rPr>
        <w:t xml:space="preserve"> </w:t>
      </w:r>
      <w:r w:rsidRPr="00877102">
        <w:rPr>
          <w:rFonts w:ascii="Times New Roman" w:eastAsia="Times New Roman" w:hAnsi="Times New Roman" w:cs="Times New Roman"/>
          <w:b/>
          <w:sz w:val="24"/>
          <w:szCs w:val="24"/>
        </w:rPr>
        <w:t xml:space="preserve">of Kessler Topaz by calling (484) 270-1453 or by email at </w:t>
      </w:r>
      <w:hyperlink r:id="rId9" w:history="1">
        <w:r w:rsidRPr="00785B36">
          <w:rPr>
            <w:rStyle w:val="Hyperlink"/>
            <w:rFonts w:ascii="Times New Roman" w:eastAsia="Times New Roman" w:hAnsi="Times New Roman" w:cs="Times New Roman"/>
            <w:b/>
            <w:color w:val="0000FF"/>
            <w:sz w:val="24"/>
            <w:szCs w:val="24"/>
          </w:rPr>
          <w:t>info@ktmc.com</w:t>
        </w:r>
      </w:hyperlink>
      <w:r w:rsidRPr="00877102">
        <w:rPr>
          <w:rFonts w:ascii="Times New Roman" w:eastAsia="Times New Roman" w:hAnsi="Times New Roman" w:cs="Times New Roman"/>
          <w:b/>
          <w:color w:val="0000FF"/>
          <w:sz w:val="24"/>
          <w:szCs w:val="24"/>
        </w:rPr>
        <w:t xml:space="preserve">.  </w:t>
      </w:r>
    </w:p>
    <w:p w14:paraId="451378C2" w14:textId="77777777" w:rsidR="00F56A80" w:rsidRPr="00BB1982" w:rsidRDefault="00F56A80" w:rsidP="00BB1982">
      <w:pPr>
        <w:spacing w:after="0"/>
        <w:jc w:val="both"/>
        <w:rPr>
          <w:rFonts w:ascii="Times New Roman" w:eastAsia="Times New Roman" w:hAnsi="Times New Roman" w:cs="Times New Roman"/>
          <w:sz w:val="24"/>
          <w:szCs w:val="24"/>
        </w:rPr>
      </w:pPr>
    </w:p>
    <w:p w14:paraId="7BAC48A6" w14:textId="77777777" w:rsidR="0000628A" w:rsidRDefault="00BC257A" w:rsidP="0000628A">
      <w:pPr>
        <w:spacing w:after="0"/>
        <w:jc w:val="both"/>
        <w:rPr>
          <w:rFonts w:ascii="Times New Roman" w:eastAsia="Times New Roman" w:hAnsi="Times New Roman" w:cs="Times New Roman"/>
          <w:b/>
          <w:sz w:val="24"/>
          <w:szCs w:val="24"/>
        </w:rPr>
      </w:pPr>
      <w:r w:rsidRPr="00BB1982">
        <w:rPr>
          <w:rFonts w:ascii="Times New Roman" w:eastAsia="Times New Roman" w:hAnsi="Times New Roman" w:cs="Times New Roman"/>
          <w:b/>
          <w:sz w:val="24"/>
          <w:szCs w:val="24"/>
        </w:rPr>
        <w:t>DEFENDANTS’ ALLEGED MISCONDUCT</w:t>
      </w:r>
    </w:p>
    <w:p w14:paraId="256C5A02" w14:textId="569DDBB4" w:rsidR="006F0364" w:rsidRPr="006F0364" w:rsidRDefault="006F0364" w:rsidP="00E31EFF">
      <w:pPr>
        <w:pStyle w:val="PlainText"/>
        <w:jc w:val="both"/>
        <w:rPr>
          <w:shd w:val="clear" w:color="auto" w:fill="FFFFFF"/>
        </w:rPr>
      </w:pPr>
      <w:bookmarkStart w:id="2" w:name="_Hlk169635104"/>
      <w:r w:rsidRPr="006F0364">
        <w:rPr>
          <w:shd w:val="clear" w:color="auto" w:fill="FFFFFF"/>
        </w:rPr>
        <w:t>On</w:t>
      </w:r>
      <w:r w:rsidR="00F53347">
        <w:rPr>
          <w:shd w:val="clear" w:color="auto" w:fill="FFFFFF"/>
        </w:rPr>
        <w:t xml:space="preserve"> </w:t>
      </w:r>
      <w:r w:rsidRPr="006F0364">
        <w:rPr>
          <w:rStyle w:val="xn-chron"/>
          <w:shd w:val="clear" w:color="auto" w:fill="FFFFFF"/>
        </w:rPr>
        <w:t>February 13, 2023</w:t>
      </w:r>
      <w:r w:rsidRPr="006F0364">
        <w:rPr>
          <w:shd w:val="clear" w:color="auto" w:fill="FFFFFF"/>
        </w:rPr>
        <w:t xml:space="preserve">, Teradata issued a press release reporting its </w:t>
      </w:r>
      <w:r>
        <w:rPr>
          <w:shd w:val="clear" w:color="auto" w:fill="FFFFFF"/>
        </w:rPr>
        <w:t>fourth quarter</w:t>
      </w:r>
      <w:r w:rsidRPr="006F0364">
        <w:rPr>
          <w:shd w:val="clear" w:color="auto" w:fill="FFFFFF"/>
        </w:rPr>
        <w:t xml:space="preserve"> and full year 2022 financial results</w:t>
      </w:r>
      <w:r w:rsidR="00E31EFF">
        <w:rPr>
          <w:shd w:val="clear" w:color="auto" w:fill="FFFFFF"/>
        </w:rPr>
        <w:t>, and provided an outlook for the full year 2023</w:t>
      </w:r>
      <w:r w:rsidRPr="006F0364">
        <w:rPr>
          <w:shd w:val="clear" w:color="auto" w:fill="FFFFFF"/>
        </w:rPr>
        <w:t xml:space="preserve">. </w:t>
      </w:r>
      <w:r w:rsidR="00F53347">
        <w:rPr>
          <w:shd w:val="clear" w:color="auto" w:fill="FFFFFF"/>
        </w:rPr>
        <w:t xml:space="preserve"> </w:t>
      </w:r>
      <w:r w:rsidRPr="006F0364">
        <w:rPr>
          <w:shd w:val="clear" w:color="auto" w:fill="FFFFFF"/>
        </w:rPr>
        <w:t xml:space="preserve">In </w:t>
      </w:r>
      <w:r w:rsidR="00E31EFF">
        <w:rPr>
          <w:shd w:val="clear" w:color="auto" w:fill="FFFFFF"/>
        </w:rPr>
        <w:t xml:space="preserve">its outlook for </w:t>
      </w:r>
      <w:r w:rsidRPr="006F0364">
        <w:rPr>
          <w:shd w:val="clear" w:color="auto" w:fill="FFFFFF"/>
        </w:rPr>
        <w:t xml:space="preserve">2023, </w:t>
      </w:r>
      <w:r>
        <w:rPr>
          <w:shd w:val="clear" w:color="auto" w:fill="FFFFFF"/>
        </w:rPr>
        <w:t>Teradata</w:t>
      </w:r>
      <w:r w:rsidRPr="006F0364">
        <w:rPr>
          <w:shd w:val="clear" w:color="auto" w:fill="FFFFFF"/>
        </w:rPr>
        <w:t xml:space="preserve"> stated that </w:t>
      </w:r>
      <w:r w:rsidR="00F53347">
        <w:rPr>
          <w:shd w:val="clear" w:color="auto" w:fill="FFFFFF"/>
        </w:rPr>
        <w:t>its “</w:t>
      </w:r>
      <w:r w:rsidRPr="006F0364">
        <w:rPr>
          <w:shd w:val="clear" w:color="auto" w:fill="FFFFFF"/>
        </w:rPr>
        <w:t xml:space="preserve">Public cloud </w:t>
      </w:r>
      <w:r w:rsidR="007820BB">
        <w:rPr>
          <w:shd w:val="clear" w:color="auto" w:fill="FFFFFF"/>
        </w:rPr>
        <w:t>[</w:t>
      </w:r>
      <w:r w:rsidR="007820BB" w:rsidRPr="007820BB">
        <w:rPr>
          <w:shd w:val="clear" w:color="auto" w:fill="FFFFFF"/>
        </w:rPr>
        <w:t>Annual Recurring Revenue</w:t>
      </w:r>
      <w:r w:rsidR="007820BB">
        <w:rPr>
          <w:shd w:val="clear" w:color="auto" w:fill="FFFFFF"/>
        </w:rPr>
        <w:t xml:space="preserve">] </w:t>
      </w:r>
      <w:r w:rsidRPr="006F0364">
        <w:rPr>
          <w:shd w:val="clear" w:color="auto" w:fill="FFFFFF"/>
        </w:rPr>
        <w:t>is expected to increase in the range of 53% to 57% year-over-year</w:t>
      </w:r>
      <w:r w:rsidR="00F53347">
        <w:rPr>
          <w:shd w:val="clear" w:color="auto" w:fill="FFFFFF"/>
        </w:rPr>
        <w:t>”</w:t>
      </w:r>
      <w:r w:rsidRPr="006F0364">
        <w:rPr>
          <w:shd w:val="clear" w:color="auto" w:fill="FFFFFF"/>
        </w:rPr>
        <w:t xml:space="preserve"> and </w:t>
      </w:r>
      <w:r w:rsidR="00F53347">
        <w:rPr>
          <w:shd w:val="clear" w:color="auto" w:fill="FFFFFF"/>
        </w:rPr>
        <w:t>“</w:t>
      </w:r>
      <w:r w:rsidRPr="006F0364">
        <w:rPr>
          <w:shd w:val="clear" w:color="auto" w:fill="FFFFFF"/>
        </w:rPr>
        <w:t xml:space="preserve">Total </w:t>
      </w:r>
      <w:r w:rsidR="00C658A5">
        <w:rPr>
          <w:shd w:val="clear" w:color="auto" w:fill="FFFFFF"/>
        </w:rPr>
        <w:t>[</w:t>
      </w:r>
      <w:r w:rsidR="00C658A5" w:rsidRPr="007820BB">
        <w:rPr>
          <w:shd w:val="clear" w:color="auto" w:fill="FFFFFF"/>
        </w:rPr>
        <w:t>Annual Recurring Revenue</w:t>
      </w:r>
      <w:r w:rsidR="00C658A5">
        <w:rPr>
          <w:shd w:val="clear" w:color="auto" w:fill="FFFFFF"/>
        </w:rPr>
        <w:t xml:space="preserve">] </w:t>
      </w:r>
      <w:r w:rsidRPr="006F0364">
        <w:rPr>
          <w:shd w:val="clear" w:color="auto" w:fill="FFFFFF"/>
        </w:rPr>
        <w:t>is expected to increase in the range of 6% to 8% year-over-year.</w:t>
      </w:r>
      <w:r w:rsidR="00F53347">
        <w:rPr>
          <w:shd w:val="clear" w:color="auto" w:fill="FFFFFF"/>
        </w:rPr>
        <w:t>”</w:t>
      </w:r>
      <w:r w:rsidR="007820BB">
        <w:rPr>
          <w:shd w:val="clear" w:color="auto" w:fill="FFFFFF"/>
        </w:rPr>
        <w:t xml:space="preserve">  </w:t>
      </w:r>
      <w:r w:rsidR="00C658A5" w:rsidRPr="007820BB">
        <w:rPr>
          <w:shd w:val="clear" w:color="auto" w:fill="FFFFFF"/>
        </w:rPr>
        <w:t>Annual Recurring Revenue</w:t>
      </w:r>
      <w:r w:rsidR="00C658A5">
        <w:rPr>
          <w:shd w:val="clear" w:color="auto" w:fill="FFFFFF"/>
        </w:rPr>
        <w:t xml:space="preserve">, </w:t>
      </w:r>
      <w:r w:rsidR="00DF45E5">
        <w:rPr>
          <w:shd w:val="clear" w:color="auto" w:fill="FFFFFF"/>
        </w:rPr>
        <w:t>or ARR</w:t>
      </w:r>
      <w:r w:rsidR="00C658A5">
        <w:rPr>
          <w:shd w:val="clear" w:color="auto" w:fill="FFFFFF"/>
        </w:rPr>
        <w:t>,</w:t>
      </w:r>
      <w:r w:rsidR="007820BB">
        <w:rPr>
          <w:shd w:val="clear" w:color="auto" w:fill="FFFFFF"/>
        </w:rPr>
        <w:t xml:space="preserve"> is the </w:t>
      </w:r>
      <w:r w:rsidR="007820BB" w:rsidRPr="007820BB">
        <w:rPr>
          <w:shd w:val="clear" w:color="auto" w:fill="FFFFFF"/>
        </w:rPr>
        <w:t>annual value at a point in time</w:t>
      </w:r>
      <w:r w:rsidR="007820BB">
        <w:rPr>
          <w:shd w:val="clear" w:color="auto" w:fill="FFFFFF"/>
        </w:rPr>
        <w:t xml:space="preserve"> </w:t>
      </w:r>
      <w:r w:rsidR="007820BB" w:rsidRPr="007820BB">
        <w:rPr>
          <w:shd w:val="clear" w:color="auto" w:fill="FFFFFF"/>
        </w:rPr>
        <w:t>of all recurring contracts, including subscription, cloud, software upgrade rights, and</w:t>
      </w:r>
      <w:r w:rsidR="007820BB">
        <w:rPr>
          <w:shd w:val="clear" w:color="auto" w:fill="FFFFFF"/>
        </w:rPr>
        <w:t xml:space="preserve"> </w:t>
      </w:r>
      <w:r w:rsidR="007820BB" w:rsidRPr="007820BB">
        <w:rPr>
          <w:shd w:val="clear" w:color="auto" w:fill="FFFFFF"/>
        </w:rPr>
        <w:t>maintenance—</w:t>
      </w:r>
      <w:r w:rsidR="007820BB">
        <w:rPr>
          <w:shd w:val="clear" w:color="auto" w:fill="FFFFFF"/>
        </w:rPr>
        <w:t xml:space="preserve">and </w:t>
      </w:r>
      <w:r w:rsidR="007820BB" w:rsidRPr="007820BB">
        <w:rPr>
          <w:shd w:val="clear" w:color="auto" w:fill="FFFFFF"/>
        </w:rPr>
        <w:t>is determined, in significant part, by the number of customer transactions the</w:t>
      </w:r>
      <w:r w:rsidR="007820BB">
        <w:rPr>
          <w:shd w:val="clear" w:color="auto" w:fill="FFFFFF"/>
        </w:rPr>
        <w:t xml:space="preserve"> c</w:t>
      </w:r>
      <w:r w:rsidR="007820BB" w:rsidRPr="007820BB">
        <w:rPr>
          <w:shd w:val="clear" w:color="auto" w:fill="FFFFFF"/>
        </w:rPr>
        <w:t>ompany is able close in that period</w:t>
      </w:r>
      <w:r w:rsidR="007820BB">
        <w:rPr>
          <w:shd w:val="clear" w:color="auto" w:fill="FFFFFF"/>
        </w:rPr>
        <w:t>.</w:t>
      </w:r>
    </w:p>
    <w:p w14:paraId="247EE0DF" w14:textId="77777777" w:rsidR="0053119F" w:rsidRDefault="0053119F" w:rsidP="006F0364">
      <w:pPr>
        <w:pStyle w:val="NormalWeb"/>
        <w:shd w:val="clear" w:color="auto" w:fill="FFFFFF"/>
        <w:spacing w:before="0" w:beforeAutospacing="0" w:after="0" w:afterAutospacing="0"/>
        <w:jc w:val="both"/>
      </w:pPr>
    </w:p>
    <w:p w14:paraId="27C5A70C" w14:textId="6A2C359B" w:rsidR="006F0364" w:rsidRDefault="006D3ED6" w:rsidP="006F0364">
      <w:pPr>
        <w:pStyle w:val="NormalWeb"/>
        <w:shd w:val="clear" w:color="auto" w:fill="FFFFFF"/>
        <w:spacing w:before="0" w:beforeAutospacing="0" w:after="0" w:afterAutospacing="0"/>
        <w:jc w:val="both"/>
      </w:pPr>
      <w:r>
        <w:t>O</w:t>
      </w:r>
      <w:r w:rsidR="006F0364" w:rsidRPr="006F0364">
        <w:t>n</w:t>
      </w:r>
      <w:r w:rsidR="00F53347">
        <w:t xml:space="preserve"> </w:t>
      </w:r>
      <w:r w:rsidR="006F0364" w:rsidRPr="006F0364">
        <w:rPr>
          <w:rStyle w:val="xn-chron"/>
        </w:rPr>
        <w:t>December 7, 2023</w:t>
      </w:r>
      <w:r w:rsidR="006F0364" w:rsidRPr="006F0364">
        <w:t>, at a Barclays Global Technology Conference</w:t>
      </w:r>
      <w:r w:rsidR="006F0364">
        <w:t>,</w:t>
      </w:r>
      <w:r w:rsidR="006F0364" w:rsidRPr="006F0364">
        <w:t xml:space="preserve"> Teradata</w:t>
      </w:r>
      <w:r w:rsidR="00F53347">
        <w:t>’</w:t>
      </w:r>
      <w:r w:rsidR="006F0364" w:rsidRPr="006F0364">
        <w:t xml:space="preserve">s </w:t>
      </w:r>
      <w:r w:rsidR="006F0364">
        <w:t>C</w:t>
      </w:r>
      <w:r>
        <w:t>FO</w:t>
      </w:r>
      <w:r w:rsidR="00F53347">
        <w:t xml:space="preserve"> </w:t>
      </w:r>
      <w:r w:rsidR="006F0364" w:rsidRPr="006F0364">
        <w:t xml:space="preserve">revealed that </w:t>
      </w:r>
      <w:r w:rsidR="006F0364">
        <w:t>Teradata</w:t>
      </w:r>
      <w:r w:rsidR="006F0364" w:rsidRPr="006F0364">
        <w:t xml:space="preserve"> had </w:t>
      </w:r>
      <w:r w:rsidR="00F53347">
        <w:t>“</w:t>
      </w:r>
      <w:r w:rsidR="006F0364" w:rsidRPr="006F0364">
        <w:t>an eight-figure deal that potentially [. . .] could get pushed out [of Q4 2023]</w:t>
      </w:r>
      <w:r w:rsidR="000A16D1">
        <w:t>,</w:t>
      </w:r>
      <w:r w:rsidR="007820BB">
        <w:t>”</w:t>
      </w:r>
      <w:r w:rsidR="006F0364" w:rsidRPr="006F0364">
        <w:t xml:space="preserve"> the effect of which </w:t>
      </w:r>
      <w:r w:rsidR="007820BB">
        <w:t>“</w:t>
      </w:r>
      <w:r w:rsidR="006F0364" w:rsidRPr="006F0364">
        <w:t xml:space="preserve">could put [the </w:t>
      </w:r>
      <w:r w:rsidR="006F0364">
        <w:t>c</w:t>
      </w:r>
      <w:r w:rsidR="006F0364" w:rsidRPr="006F0364">
        <w:t>ompany] towards the low end or slightly below the range for cloud ARR that [it] previously gave.</w:t>
      </w:r>
      <w:r w:rsidR="007820BB">
        <w:t>”</w:t>
      </w:r>
      <w:r w:rsidR="006F0364">
        <w:t xml:space="preserve"> </w:t>
      </w:r>
      <w:r w:rsidR="007820BB">
        <w:t xml:space="preserve"> </w:t>
      </w:r>
      <w:r w:rsidR="006F0364" w:rsidRPr="006F0364">
        <w:t>On this news, Teradata</w:t>
      </w:r>
      <w:r w:rsidR="007820BB">
        <w:t>’</w:t>
      </w:r>
      <w:r w:rsidR="006F0364" w:rsidRPr="006F0364">
        <w:t>s stock price fell</w:t>
      </w:r>
      <w:r w:rsidR="007820BB">
        <w:t xml:space="preserve"> </w:t>
      </w:r>
      <w:r w:rsidR="006F0364" w:rsidRPr="006F0364">
        <w:rPr>
          <w:rStyle w:val="xn-money"/>
        </w:rPr>
        <w:t>$2.89</w:t>
      </w:r>
      <w:r w:rsidR="007820BB">
        <w:t xml:space="preserve"> </w:t>
      </w:r>
      <w:r w:rsidR="006F0364" w:rsidRPr="006F0364">
        <w:t>per share, or 6.24%,</w:t>
      </w:r>
      <w:r w:rsidR="007820BB">
        <w:t xml:space="preserve"> from a close of $46.29 per share on December 6, 2023, </w:t>
      </w:r>
      <w:r w:rsidR="006F0364" w:rsidRPr="006F0364">
        <w:t>to close at</w:t>
      </w:r>
      <w:r w:rsidR="007820BB">
        <w:t xml:space="preserve"> </w:t>
      </w:r>
      <w:r w:rsidR="006F0364" w:rsidRPr="006F0364">
        <w:rPr>
          <w:rStyle w:val="xn-money"/>
        </w:rPr>
        <w:t>$43.40</w:t>
      </w:r>
      <w:r w:rsidR="007820BB">
        <w:t xml:space="preserve"> </w:t>
      </w:r>
      <w:r w:rsidR="006F0364" w:rsidRPr="006F0364">
        <w:t>per share on</w:t>
      </w:r>
      <w:r w:rsidR="007820BB">
        <w:t xml:space="preserve"> </w:t>
      </w:r>
      <w:r w:rsidR="006F0364" w:rsidRPr="006F0364">
        <w:rPr>
          <w:rStyle w:val="xn-chron"/>
        </w:rPr>
        <w:t>December 7, 2023</w:t>
      </w:r>
      <w:r w:rsidR="006F0364" w:rsidRPr="006F0364">
        <w:t>.</w:t>
      </w:r>
    </w:p>
    <w:p w14:paraId="3D1166FB" w14:textId="77777777" w:rsidR="00E52963" w:rsidRDefault="00E52963" w:rsidP="006F0364">
      <w:pPr>
        <w:pStyle w:val="NormalWeb"/>
        <w:shd w:val="clear" w:color="auto" w:fill="FFFFFF"/>
        <w:spacing w:before="0" w:beforeAutospacing="0" w:after="0" w:afterAutospacing="0"/>
        <w:jc w:val="both"/>
      </w:pPr>
    </w:p>
    <w:p w14:paraId="7919411D" w14:textId="444A0870" w:rsidR="006F0364" w:rsidRPr="006F0364" w:rsidRDefault="00D63833" w:rsidP="006F0364">
      <w:pPr>
        <w:pStyle w:val="NormalWeb"/>
        <w:shd w:val="clear" w:color="auto" w:fill="FFFFFF"/>
        <w:spacing w:before="0" w:beforeAutospacing="0" w:after="0" w:afterAutospacing="0"/>
        <w:jc w:val="both"/>
      </w:pPr>
      <w:r>
        <w:t>Finally</w:t>
      </w:r>
      <w:r w:rsidR="006F0364" w:rsidRPr="006F0364">
        <w:t>, on</w:t>
      </w:r>
      <w:r w:rsidR="007820BB">
        <w:t xml:space="preserve"> </w:t>
      </w:r>
      <w:r w:rsidR="006F0364" w:rsidRPr="006F0364">
        <w:rPr>
          <w:rStyle w:val="xn-chron"/>
        </w:rPr>
        <w:t>February 12, 2024</w:t>
      </w:r>
      <w:r w:rsidR="006F0364" w:rsidRPr="006F0364">
        <w:t xml:space="preserve">, Teradata announced its </w:t>
      </w:r>
      <w:r w:rsidR="006F0364">
        <w:t>fourth quarter</w:t>
      </w:r>
      <w:r w:rsidR="006F0364" w:rsidRPr="006F0364">
        <w:t xml:space="preserve"> and full year 2023 financial results. </w:t>
      </w:r>
      <w:r w:rsidR="007820BB">
        <w:t xml:space="preserve"> </w:t>
      </w:r>
      <w:r w:rsidR="006F0364" w:rsidRPr="006F0364">
        <w:t xml:space="preserve">Among other things, </w:t>
      </w:r>
      <w:r w:rsidR="006F0364">
        <w:t>Teradata</w:t>
      </w:r>
      <w:r w:rsidR="006F0364" w:rsidRPr="006F0364">
        <w:t xml:space="preserve"> stated that public cloud ARR increased by only 48%</w:t>
      </w:r>
      <w:r w:rsidR="009F0904">
        <w:t xml:space="preserve"> for full year 2023, </w:t>
      </w:r>
      <w:r w:rsidR="009F0904" w:rsidRPr="006F0364">
        <w:t xml:space="preserve">falling well short of the </w:t>
      </w:r>
      <w:r w:rsidR="009F0904">
        <w:t>c</w:t>
      </w:r>
      <w:r w:rsidR="009F0904" w:rsidRPr="006F0364">
        <w:t>ompany</w:t>
      </w:r>
      <w:r w:rsidR="009F0904">
        <w:t>’</w:t>
      </w:r>
      <w:r w:rsidR="009F0904" w:rsidRPr="006F0364">
        <w:t xml:space="preserve">s previously issued </w:t>
      </w:r>
      <w:r w:rsidR="009F0904">
        <w:t xml:space="preserve">guidance </w:t>
      </w:r>
      <w:r w:rsidR="009F0904" w:rsidRPr="006F0364">
        <w:t xml:space="preserve">for </w:t>
      </w:r>
      <w:r w:rsidR="009F0904">
        <w:t xml:space="preserve">this </w:t>
      </w:r>
      <w:r w:rsidR="009F0904" w:rsidRPr="006F0364">
        <w:t>performance metric</w:t>
      </w:r>
      <w:r w:rsidR="009F0904">
        <w:t>,</w:t>
      </w:r>
      <w:r w:rsidR="006F0364" w:rsidRPr="006F0364">
        <w:t xml:space="preserve"> and </w:t>
      </w:r>
      <w:r w:rsidR="009F0904">
        <w:t xml:space="preserve">disclosed that </w:t>
      </w:r>
      <w:r w:rsidR="006F0364" w:rsidRPr="006F0364">
        <w:t>total ARR increased by only 6% for</w:t>
      </w:r>
      <w:r w:rsidR="00933A51">
        <w:t xml:space="preserve"> the</w:t>
      </w:r>
      <w:r w:rsidR="006F0364" w:rsidRPr="006F0364">
        <w:t xml:space="preserve"> full year 2023,</w:t>
      </w:r>
      <w:r w:rsidR="009F0904">
        <w:t xml:space="preserve"> which was at the low end of its guidance</w:t>
      </w:r>
      <w:r w:rsidR="006F0364" w:rsidRPr="006F0364">
        <w:t>.</w:t>
      </w:r>
      <w:r w:rsidR="006D3ED6">
        <w:t xml:space="preserve">  </w:t>
      </w:r>
      <w:r w:rsidR="006F0364" w:rsidRPr="006F0364">
        <w:t>Teradata</w:t>
      </w:r>
      <w:r w:rsidR="00933A51">
        <w:t>’</w:t>
      </w:r>
      <w:r w:rsidR="006F0364" w:rsidRPr="006F0364">
        <w:t xml:space="preserve">s </w:t>
      </w:r>
      <w:r w:rsidR="00C658A5">
        <w:t>CEO</w:t>
      </w:r>
      <w:r w:rsidR="006F0364">
        <w:t xml:space="preserve"> </w:t>
      </w:r>
      <w:r w:rsidR="006D3ED6">
        <w:t xml:space="preserve">attributed </w:t>
      </w:r>
      <w:r w:rsidR="00933A51">
        <w:t>the</w:t>
      </w:r>
      <w:r w:rsidR="00E31EFF">
        <w:t>se</w:t>
      </w:r>
      <w:r w:rsidR="00933A51">
        <w:t xml:space="preserve"> disappointing results </w:t>
      </w:r>
      <w:r w:rsidR="006D3ED6">
        <w:t xml:space="preserve">to </w:t>
      </w:r>
      <w:r w:rsidR="00933A51">
        <w:t>“</w:t>
      </w:r>
      <w:r w:rsidR="006F0364" w:rsidRPr="006F0364">
        <w:t>deal timing issues</w:t>
      </w:r>
      <w:r w:rsidR="00933A51">
        <w:t>”</w:t>
      </w:r>
      <w:r w:rsidR="00E31EFF">
        <w:t>—</w:t>
      </w:r>
      <w:r w:rsidR="006D3ED6">
        <w:t xml:space="preserve">a concern </w:t>
      </w:r>
      <w:r w:rsidR="0022443C">
        <w:t>the company was</w:t>
      </w:r>
      <w:r w:rsidR="00593844">
        <w:t xml:space="preserve"> purportedly </w:t>
      </w:r>
      <w:r w:rsidR="0022443C">
        <w:t xml:space="preserve">aware of </w:t>
      </w:r>
      <w:r w:rsidR="00593844">
        <w:t>when it issued its guidance</w:t>
      </w:r>
      <w:r w:rsidR="0022443C">
        <w:t xml:space="preserve"> </w:t>
      </w:r>
      <w:r w:rsidR="00593844">
        <w:t xml:space="preserve">back in February 2023, </w:t>
      </w:r>
      <w:r w:rsidR="0022443C">
        <w:t xml:space="preserve">and </w:t>
      </w:r>
      <w:r w:rsidR="00593844">
        <w:t xml:space="preserve">that it claimed it </w:t>
      </w:r>
      <w:r w:rsidR="0022443C">
        <w:t>was on top of</w:t>
      </w:r>
      <w:r w:rsidR="00593844">
        <w:t xml:space="preserve"> as of June 2023</w:t>
      </w:r>
      <w:r w:rsidR="006F0364" w:rsidRPr="006F0364">
        <w:t>.</w:t>
      </w:r>
      <w:r w:rsidR="00933A51">
        <w:t xml:space="preserve"> </w:t>
      </w:r>
      <w:r w:rsidR="006F0364" w:rsidRPr="006F0364">
        <w:t xml:space="preserve"> </w:t>
      </w:r>
      <w:r w:rsidR="00E31EFF">
        <w:t>Indeed</w:t>
      </w:r>
      <w:r w:rsidR="006D3ED6">
        <w:t>, after acknowledg</w:t>
      </w:r>
      <w:r w:rsidR="00E049ED">
        <w:t>ing</w:t>
      </w:r>
      <w:r w:rsidR="006D3ED6">
        <w:t xml:space="preserve"> the existence of these issues, </w:t>
      </w:r>
      <w:r w:rsidR="00E31EFF">
        <w:t xml:space="preserve">the company </w:t>
      </w:r>
      <w:r w:rsidR="006D3ED6">
        <w:t>had continuously reaffirmed its February 12, 2023 guidance.</w:t>
      </w:r>
      <w:r w:rsidR="00933A51">
        <w:t xml:space="preserve"> </w:t>
      </w:r>
      <w:r w:rsidR="00E010DD">
        <w:t xml:space="preserve"> </w:t>
      </w:r>
      <w:r w:rsidR="006F0364" w:rsidRPr="006F0364">
        <w:t>On this news, Teradata</w:t>
      </w:r>
      <w:r w:rsidR="00933A51">
        <w:t>’</w:t>
      </w:r>
      <w:r w:rsidR="006F0364" w:rsidRPr="006F0364">
        <w:t>s stock price fell</w:t>
      </w:r>
      <w:r w:rsidR="00933A51">
        <w:t xml:space="preserve"> </w:t>
      </w:r>
      <w:r w:rsidR="006F0364" w:rsidRPr="006F0364">
        <w:rPr>
          <w:rStyle w:val="xn-money"/>
        </w:rPr>
        <w:t>$10.57</w:t>
      </w:r>
      <w:r w:rsidR="00933A51">
        <w:t xml:space="preserve"> </w:t>
      </w:r>
      <w:r w:rsidR="006F0364" w:rsidRPr="006F0364">
        <w:t xml:space="preserve">per share, or 21.66%, </w:t>
      </w:r>
      <w:r w:rsidR="00933A51">
        <w:t xml:space="preserve">from a close of $48.79 per share on February 12, 2024, </w:t>
      </w:r>
      <w:r w:rsidR="006F0364" w:rsidRPr="006F0364">
        <w:t>to close at</w:t>
      </w:r>
      <w:r w:rsidR="00933A51">
        <w:t xml:space="preserve"> </w:t>
      </w:r>
      <w:r w:rsidR="006F0364" w:rsidRPr="006F0364">
        <w:rPr>
          <w:rStyle w:val="xn-money"/>
        </w:rPr>
        <w:t>$38.22</w:t>
      </w:r>
      <w:r w:rsidR="00933A51">
        <w:t xml:space="preserve"> </w:t>
      </w:r>
      <w:r w:rsidR="006F0364" w:rsidRPr="006F0364">
        <w:t>per share on</w:t>
      </w:r>
      <w:r w:rsidR="00933A51">
        <w:t xml:space="preserve"> </w:t>
      </w:r>
      <w:r w:rsidR="006F0364" w:rsidRPr="006F0364">
        <w:rPr>
          <w:rStyle w:val="xn-chron"/>
        </w:rPr>
        <w:t>February 13, 2024</w:t>
      </w:r>
      <w:r w:rsidR="006F0364" w:rsidRPr="006F0364">
        <w:t>.</w:t>
      </w:r>
      <w:bookmarkEnd w:id="2"/>
    </w:p>
    <w:p w14:paraId="21D1FB5C" w14:textId="77777777" w:rsidR="003E7E8D" w:rsidRDefault="003E7E8D" w:rsidP="00BB1982">
      <w:pPr>
        <w:pStyle w:val="PlainText"/>
        <w:spacing w:before="0"/>
        <w:jc w:val="both"/>
        <w:rPr>
          <w:b/>
          <w:noProof/>
          <w:szCs w:val="24"/>
        </w:rPr>
      </w:pPr>
    </w:p>
    <w:p w14:paraId="7637AF8E" w14:textId="4910BA90" w:rsidR="008C15B0" w:rsidRPr="00BB1982" w:rsidRDefault="004666B7" w:rsidP="00BB1982">
      <w:pPr>
        <w:pStyle w:val="PlainText"/>
        <w:spacing w:before="0"/>
        <w:jc w:val="both"/>
        <w:rPr>
          <w:b/>
          <w:noProof/>
          <w:szCs w:val="24"/>
        </w:rPr>
      </w:pPr>
      <w:r w:rsidRPr="00BB1982">
        <w:rPr>
          <w:b/>
          <w:noProof/>
          <w:szCs w:val="24"/>
        </w:rPr>
        <w:t>WHAT CAN I DO?</w:t>
      </w:r>
    </w:p>
    <w:p w14:paraId="5156D039" w14:textId="3AB7D5BB" w:rsidR="00CB779F" w:rsidRPr="00BB1982" w:rsidRDefault="006F0364" w:rsidP="00BB1982">
      <w:pPr>
        <w:pStyle w:val="PlainText"/>
        <w:spacing w:before="0"/>
        <w:jc w:val="both"/>
        <w:rPr>
          <w:szCs w:val="24"/>
        </w:rPr>
      </w:pPr>
      <w:r>
        <w:rPr>
          <w:noProof/>
          <w:szCs w:val="24"/>
        </w:rPr>
        <w:lastRenderedPageBreak/>
        <w:t>Teradata</w:t>
      </w:r>
      <w:r w:rsidR="004666B7" w:rsidRPr="00BB1982">
        <w:rPr>
          <w:b/>
          <w:i/>
          <w:szCs w:val="24"/>
        </w:rPr>
        <w:t xml:space="preserve"> </w:t>
      </w:r>
      <w:r w:rsidR="004666B7" w:rsidRPr="00BB1982">
        <w:rPr>
          <w:szCs w:val="24"/>
        </w:rPr>
        <w:t xml:space="preserve">investors may, </w:t>
      </w:r>
      <w:r w:rsidR="004666B7" w:rsidRPr="00BB1982">
        <w:rPr>
          <w:b/>
          <w:i/>
          <w:szCs w:val="24"/>
          <w:u w:val="single"/>
        </w:rPr>
        <w:t>no later tha</w:t>
      </w:r>
      <w:r w:rsidR="003F5BAC" w:rsidRPr="00BB1982">
        <w:rPr>
          <w:b/>
          <w:i/>
          <w:szCs w:val="24"/>
          <w:u w:val="single"/>
        </w:rPr>
        <w:t xml:space="preserve">n </w:t>
      </w:r>
      <w:r w:rsidR="0000628A">
        <w:rPr>
          <w:b/>
          <w:i/>
          <w:szCs w:val="24"/>
          <w:u w:val="single"/>
        </w:rPr>
        <w:t>August</w:t>
      </w:r>
      <w:r w:rsidR="00BE7810">
        <w:rPr>
          <w:b/>
          <w:i/>
          <w:szCs w:val="24"/>
          <w:u w:val="single"/>
        </w:rPr>
        <w:t xml:space="preserve"> 1</w:t>
      </w:r>
      <w:r>
        <w:rPr>
          <w:b/>
          <w:i/>
          <w:szCs w:val="24"/>
          <w:u w:val="single"/>
        </w:rPr>
        <w:t>3</w:t>
      </w:r>
      <w:r w:rsidR="003F5BAC" w:rsidRPr="00BB1982">
        <w:rPr>
          <w:b/>
          <w:i/>
          <w:szCs w:val="24"/>
          <w:u w:val="single"/>
        </w:rPr>
        <w:t>, 2024,</w:t>
      </w:r>
      <w:r w:rsidR="004666B7" w:rsidRPr="00BB1982">
        <w:rPr>
          <w:szCs w:val="24"/>
        </w:rPr>
        <w:t xml:space="preserve"> seek to be appointed as a lead plaintiff representative of the class through </w:t>
      </w:r>
      <w:hyperlink r:id="rId10" w:history="1">
        <w:r w:rsidR="005F6D0F" w:rsidRPr="00785B36">
          <w:rPr>
            <w:rStyle w:val="Hyperlink"/>
            <w:color w:val="0000FF"/>
            <w:szCs w:val="24"/>
          </w:rPr>
          <w:t>Kessler Topaz Meltzer &amp; Check, LLP</w:t>
        </w:r>
      </w:hyperlink>
      <w:r w:rsidR="00B80E76" w:rsidRPr="00BB1982">
        <w:rPr>
          <w:rStyle w:val="Hyperlink"/>
          <w:color w:val="0000FF"/>
          <w:szCs w:val="24"/>
          <w:u w:val="none"/>
        </w:rPr>
        <w:t xml:space="preserve"> </w:t>
      </w:r>
      <w:r w:rsidR="004666B7" w:rsidRPr="00BB1982">
        <w:rPr>
          <w:szCs w:val="24"/>
        </w:rPr>
        <w:t>or other counsel, or may choose to do nothing and remain an absent class member</w:t>
      </w:r>
      <w:r w:rsidR="003F5BAC" w:rsidRPr="00BB1982">
        <w:rPr>
          <w:szCs w:val="24"/>
        </w:rPr>
        <w:t>.</w:t>
      </w:r>
      <w:r w:rsidR="0019314D" w:rsidRPr="00BB1982">
        <w:rPr>
          <w:szCs w:val="24"/>
        </w:rPr>
        <w:t xml:space="preserve"> </w:t>
      </w:r>
      <w:hyperlink r:id="rId11" w:history="1">
        <w:r w:rsidR="005F6D0F" w:rsidRPr="00785B36">
          <w:rPr>
            <w:rStyle w:val="Hyperlink"/>
            <w:color w:val="0000FF"/>
            <w:szCs w:val="24"/>
          </w:rPr>
          <w:t>Kessler Topaz Meltzer &amp; Check, LLP</w:t>
        </w:r>
      </w:hyperlink>
      <w:r w:rsidR="005F6D0F">
        <w:rPr>
          <w:rStyle w:val="Hyperlink"/>
          <w:color w:val="0000FF"/>
          <w:szCs w:val="24"/>
        </w:rPr>
        <w:t xml:space="preserve"> </w:t>
      </w:r>
      <w:r w:rsidR="004666B7" w:rsidRPr="00BB1982">
        <w:rPr>
          <w:szCs w:val="24"/>
        </w:rPr>
        <w:t xml:space="preserve">encourages </w:t>
      </w:r>
      <w:r>
        <w:rPr>
          <w:szCs w:val="24"/>
        </w:rPr>
        <w:t>Teradata</w:t>
      </w:r>
      <w:r w:rsidR="004666B7" w:rsidRPr="00BB1982">
        <w:rPr>
          <w:szCs w:val="24"/>
        </w:rPr>
        <w:t xml:space="preserve"> investors who have suffered significant losses to contact the firm directly to acquire more information.</w:t>
      </w:r>
      <w:r w:rsidR="003F5BAC" w:rsidRPr="00BB1982">
        <w:rPr>
          <w:szCs w:val="24"/>
        </w:rPr>
        <w:t xml:space="preserve"> The class action complaint against</w:t>
      </w:r>
      <w:r w:rsidR="003E4CD1" w:rsidRPr="00BB1982">
        <w:rPr>
          <w:szCs w:val="24"/>
        </w:rPr>
        <w:t xml:space="preserve"> </w:t>
      </w:r>
      <w:r>
        <w:rPr>
          <w:szCs w:val="24"/>
        </w:rPr>
        <w:t>Teradata</w:t>
      </w:r>
      <w:r w:rsidR="003F5BAC" w:rsidRPr="00BB1982">
        <w:rPr>
          <w:szCs w:val="24"/>
        </w:rPr>
        <w:t xml:space="preserve">, </w:t>
      </w:r>
      <w:r>
        <w:rPr>
          <w:i/>
          <w:szCs w:val="24"/>
        </w:rPr>
        <w:t>Ostrander</w:t>
      </w:r>
      <w:r w:rsidR="00AD1C94" w:rsidRPr="00BB1982">
        <w:rPr>
          <w:i/>
          <w:szCs w:val="24"/>
        </w:rPr>
        <w:t xml:space="preserve"> v.</w:t>
      </w:r>
      <w:r w:rsidR="003F5BAC" w:rsidRPr="00BB1982">
        <w:rPr>
          <w:i/>
          <w:szCs w:val="24"/>
        </w:rPr>
        <w:t xml:space="preserve"> </w:t>
      </w:r>
      <w:r>
        <w:rPr>
          <w:i/>
          <w:szCs w:val="24"/>
        </w:rPr>
        <w:t>Teradata Corporation</w:t>
      </w:r>
      <w:r w:rsidR="00241F72" w:rsidRPr="00BB1982">
        <w:rPr>
          <w:i/>
          <w:szCs w:val="24"/>
        </w:rPr>
        <w:t>,</w:t>
      </w:r>
      <w:r w:rsidR="003F5BAC" w:rsidRPr="00BB1982">
        <w:rPr>
          <w:i/>
          <w:szCs w:val="24"/>
        </w:rPr>
        <w:t xml:space="preserve"> et al.</w:t>
      </w:r>
      <w:r w:rsidR="003F5BAC" w:rsidRPr="000607B5">
        <w:rPr>
          <w:iCs/>
          <w:szCs w:val="24"/>
        </w:rPr>
        <w:t>,</w:t>
      </w:r>
      <w:r w:rsidR="003F5BAC" w:rsidRPr="00BB1982">
        <w:rPr>
          <w:i/>
          <w:szCs w:val="24"/>
        </w:rPr>
        <w:t xml:space="preserve"> </w:t>
      </w:r>
      <w:r w:rsidR="003F5BAC" w:rsidRPr="00BB1982">
        <w:rPr>
          <w:iCs/>
          <w:szCs w:val="24"/>
        </w:rPr>
        <w:t>Case No.</w:t>
      </w:r>
      <w:r w:rsidR="003F5BAC" w:rsidRPr="00BB1982">
        <w:rPr>
          <w:i/>
          <w:szCs w:val="24"/>
        </w:rPr>
        <w:t xml:space="preserve"> </w:t>
      </w:r>
      <w:r w:rsidR="003F5BAC" w:rsidRPr="00BB1982">
        <w:rPr>
          <w:szCs w:val="24"/>
        </w:rPr>
        <w:t>24-cv-</w:t>
      </w:r>
      <w:r>
        <w:rPr>
          <w:szCs w:val="24"/>
        </w:rPr>
        <w:t>01034</w:t>
      </w:r>
      <w:r w:rsidR="003F5BAC" w:rsidRPr="00BB1982">
        <w:rPr>
          <w:szCs w:val="24"/>
        </w:rPr>
        <w:t xml:space="preserve">, is filed in the United States District Court for the </w:t>
      </w:r>
      <w:r>
        <w:rPr>
          <w:szCs w:val="24"/>
        </w:rPr>
        <w:t>Southern</w:t>
      </w:r>
      <w:r w:rsidR="00EB1BBC" w:rsidRPr="00BB1982">
        <w:rPr>
          <w:szCs w:val="24"/>
        </w:rPr>
        <w:t xml:space="preserve"> </w:t>
      </w:r>
      <w:r w:rsidR="003F5BAC" w:rsidRPr="00BB1982">
        <w:rPr>
          <w:szCs w:val="24"/>
        </w:rPr>
        <w:t xml:space="preserve">District of </w:t>
      </w:r>
      <w:r w:rsidR="00D225C3">
        <w:rPr>
          <w:szCs w:val="24"/>
        </w:rPr>
        <w:t>California</w:t>
      </w:r>
      <w:r w:rsidR="003F5BAC" w:rsidRPr="00BB1982">
        <w:rPr>
          <w:szCs w:val="24"/>
        </w:rPr>
        <w:t xml:space="preserve">. </w:t>
      </w:r>
    </w:p>
    <w:p w14:paraId="7914B8F7" w14:textId="77777777" w:rsidR="001E756F" w:rsidRPr="00BB1982" w:rsidRDefault="001E756F" w:rsidP="00BB1982">
      <w:pPr>
        <w:spacing w:after="0" w:line="240" w:lineRule="auto"/>
        <w:jc w:val="both"/>
        <w:rPr>
          <w:rStyle w:val="Hyperlink"/>
          <w:rFonts w:ascii="Times New Roman" w:hAnsi="Times New Roman" w:cs="Times New Roman"/>
          <w:b/>
          <w:color w:val="0000FF"/>
          <w:sz w:val="24"/>
          <w:szCs w:val="24"/>
        </w:rPr>
      </w:pPr>
    </w:p>
    <w:p w14:paraId="43E86174" w14:textId="77777777" w:rsidR="005F6D0F" w:rsidRPr="00785B36" w:rsidRDefault="00986F76" w:rsidP="005F6D0F">
      <w:pPr>
        <w:rPr>
          <w:rFonts w:ascii="Times New Roman" w:hAnsi="Times New Roman" w:cs="Times New Roman"/>
          <w:color w:val="0000FF"/>
        </w:rPr>
      </w:pPr>
      <w:hyperlink r:id="rId12" w:history="1">
        <w:r w:rsidR="001E756F" w:rsidRPr="00785B36">
          <w:rPr>
            <w:rStyle w:val="Hyperlink"/>
            <w:rFonts w:ascii="Times New Roman" w:hAnsi="Times New Roman" w:cs="Times New Roman"/>
            <w:b/>
            <w:color w:val="0000FF"/>
            <w:sz w:val="24"/>
            <w:szCs w:val="24"/>
          </w:rPr>
          <w:t>CLICK HERE</w:t>
        </w:r>
      </w:hyperlink>
      <w:r w:rsidR="001E756F" w:rsidRPr="00BB1982">
        <w:rPr>
          <w:rFonts w:ascii="Times New Roman" w:hAnsi="Times New Roman" w:cs="Times New Roman"/>
          <w:b/>
          <w:sz w:val="24"/>
          <w:szCs w:val="24"/>
        </w:rPr>
        <w:t xml:space="preserve"> TO SIGN UP FOR THE CASE</w:t>
      </w:r>
      <w:r w:rsidR="001E756F" w:rsidRPr="00BB1982">
        <w:rPr>
          <w:rFonts w:ascii="Times New Roman" w:eastAsia="Times New Roman" w:hAnsi="Times New Roman" w:cs="Times New Roman"/>
          <w:b/>
          <w:sz w:val="24"/>
          <w:szCs w:val="24"/>
        </w:rPr>
        <w:t xml:space="preserve"> </w:t>
      </w:r>
      <w:r w:rsidR="006B4CBA" w:rsidRPr="00BB1982">
        <w:rPr>
          <w:rFonts w:ascii="Times New Roman" w:eastAsia="Times New Roman" w:hAnsi="Times New Roman" w:cs="Times New Roman"/>
          <w:b/>
          <w:sz w:val="24"/>
          <w:szCs w:val="24"/>
        </w:rPr>
        <w:t>OR GO TO</w:t>
      </w:r>
      <w:r w:rsidR="001E756F" w:rsidRPr="00BB1982">
        <w:rPr>
          <w:rFonts w:ascii="Times New Roman" w:eastAsia="Times New Roman" w:hAnsi="Times New Roman" w:cs="Times New Roman"/>
          <w:b/>
          <w:sz w:val="24"/>
          <w:szCs w:val="24"/>
        </w:rPr>
        <w:t xml:space="preserve">: </w:t>
      </w:r>
      <w:hyperlink r:id="rId13" w:history="1">
        <w:r w:rsidR="005F6D0F" w:rsidRPr="00785B36">
          <w:rPr>
            <w:rStyle w:val="Hyperlink"/>
            <w:rFonts w:ascii="Times New Roman" w:hAnsi="Times New Roman" w:cs="Times New Roman"/>
            <w:color w:val="0000FF"/>
          </w:rPr>
          <w:t>https://www.ktmc.com/new-cases/teradata-corporation?utm_source=PR&amp;utm_medium=link&amp;utm_campaign=tdc&amp;mktm=r</w:t>
        </w:r>
      </w:hyperlink>
    </w:p>
    <w:p w14:paraId="1FCFF8BD" w14:textId="77777777" w:rsidR="008C15B0" w:rsidRPr="00BB1982" w:rsidRDefault="00986F76" w:rsidP="00BB1982">
      <w:pPr>
        <w:spacing w:after="0" w:line="240" w:lineRule="auto"/>
        <w:jc w:val="both"/>
        <w:rPr>
          <w:rFonts w:ascii="Times New Roman" w:hAnsi="Times New Roman" w:cs="Times New Roman"/>
          <w:sz w:val="24"/>
          <w:szCs w:val="24"/>
        </w:rPr>
      </w:pPr>
    </w:p>
    <w:p w14:paraId="088634FE" w14:textId="77777777" w:rsidR="008C15B0" w:rsidRPr="00BB1982" w:rsidRDefault="004666B7" w:rsidP="00BB1982">
      <w:pPr>
        <w:spacing w:after="0" w:line="240" w:lineRule="auto"/>
        <w:jc w:val="both"/>
        <w:rPr>
          <w:rFonts w:ascii="Times New Roman" w:hAnsi="Times New Roman" w:cs="Times New Roman"/>
          <w:sz w:val="24"/>
          <w:szCs w:val="24"/>
        </w:rPr>
      </w:pPr>
      <w:r w:rsidRPr="00BB1982">
        <w:rPr>
          <w:rFonts w:ascii="Times New Roman" w:hAnsi="Times New Roman" w:cs="Times New Roman"/>
          <w:b/>
          <w:sz w:val="24"/>
          <w:szCs w:val="24"/>
        </w:rPr>
        <w:t>WHO CAN BE A LEAD PLAINTIFF?</w:t>
      </w:r>
    </w:p>
    <w:p w14:paraId="1FABAEF2" w14:textId="2E1DADD0" w:rsidR="008C15B0" w:rsidRPr="00BB1982" w:rsidRDefault="004666B7" w:rsidP="00BB1982">
      <w:pPr>
        <w:spacing w:after="0" w:line="240" w:lineRule="auto"/>
        <w:jc w:val="both"/>
        <w:rPr>
          <w:rFonts w:ascii="Times New Roman" w:hAnsi="Times New Roman" w:cs="Times New Roman"/>
          <w:sz w:val="24"/>
          <w:szCs w:val="24"/>
        </w:rPr>
      </w:pPr>
      <w:r w:rsidRPr="00BB1982">
        <w:rPr>
          <w:rFonts w:ascii="Times New Roman" w:hAnsi="Times New Roman" w:cs="Times New Roman"/>
          <w:sz w:val="24"/>
          <w:szCs w:val="24"/>
        </w:rPr>
        <w:t>A lead plaintiff is a representative party who acts on behalf of all class members in directing the litigation.  The lead plaintiff is usually the investor or small group of investors who have the largest financial interest and who are also adequate and typical of the proposed class of investors. The lead plaintiff selects counsel to represent the lead plaintiff and the class and these attorneys, if approved by the cou</w:t>
      </w:r>
      <w:r w:rsidR="00DC5ED3" w:rsidRPr="00BB1982">
        <w:rPr>
          <w:rFonts w:ascii="Times New Roman" w:hAnsi="Times New Roman" w:cs="Times New Roman"/>
          <w:sz w:val="24"/>
          <w:szCs w:val="24"/>
        </w:rPr>
        <w:t xml:space="preserve">rt, are lead or class counsel. </w:t>
      </w:r>
      <w:r w:rsidRPr="00BB1982">
        <w:rPr>
          <w:rFonts w:ascii="Times New Roman" w:hAnsi="Times New Roman" w:cs="Times New Roman"/>
          <w:sz w:val="24"/>
          <w:szCs w:val="24"/>
        </w:rPr>
        <w:t>Your ability to share in any recovery is not affected by the decision of whether or not to serve as a lead plaintiff.</w:t>
      </w:r>
    </w:p>
    <w:p w14:paraId="18633602" w14:textId="77777777" w:rsidR="007F1BE8" w:rsidRPr="00E06E9C" w:rsidRDefault="00986F76">
      <w:pPr>
        <w:spacing w:after="0" w:line="240" w:lineRule="auto"/>
        <w:jc w:val="both"/>
        <w:rPr>
          <w:szCs w:val="24"/>
        </w:rPr>
      </w:pPr>
    </w:p>
    <w:p w14:paraId="311BB821" w14:textId="77777777" w:rsidR="008C15B0" w:rsidRDefault="004666B7" w:rsidP="008F7FE8">
      <w:pPr>
        <w:spacing w:after="0" w:line="240" w:lineRule="auto"/>
        <w:jc w:val="both"/>
        <w:rPr>
          <w:rFonts w:ascii="Times New Roman" w:eastAsia="Times New Roman" w:hAnsi="Times New Roman" w:cs="Times New Roman"/>
          <w:b/>
          <w:sz w:val="24"/>
          <w:szCs w:val="24"/>
        </w:rPr>
      </w:pPr>
      <w:r w:rsidRPr="00B152EE">
        <w:rPr>
          <w:rFonts w:ascii="Times New Roman" w:eastAsia="Times New Roman" w:hAnsi="Times New Roman" w:cs="Times New Roman"/>
          <w:b/>
          <w:sz w:val="24"/>
          <w:szCs w:val="24"/>
        </w:rPr>
        <w:t xml:space="preserve">ABOUT </w:t>
      </w:r>
      <w:r w:rsidRPr="007507A5">
        <w:rPr>
          <w:rFonts w:ascii="Times New Roman" w:eastAsia="Times New Roman" w:hAnsi="Times New Roman" w:cs="Times New Roman"/>
          <w:b/>
          <w:sz w:val="24"/>
          <w:szCs w:val="24"/>
        </w:rPr>
        <w:t>KESSLER TOPAZ MELTZER &amp; CHECK, LLP</w:t>
      </w:r>
      <w:r w:rsidRPr="00B152EE">
        <w:rPr>
          <w:rFonts w:ascii="Times New Roman" w:eastAsia="Times New Roman" w:hAnsi="Times New Roman" w:cs="Times New Roman"/>
          <w:b/>
          <w:sz w:val="24"/>
          <w:szCs w:val="24"/>
        </w:rPr>
        <w:t xml:space="preserve">     </w:t>
      </w:r>
    </w:p>
    <w:p w14:paraId="0F7395D2" w14:textId="11935F4E" w:rsidR="008C15B0" w:rsidRPr="00B152EE" w:rsidRDefault="00986F76" w:rsidP="008F7FE8">
      <w:pPr>
        <w:spacing w:after="0" w:line="240" w:lineRule="auto"/>
        <w:jc w:val="both"/>
        <w:rPr>
          <w:rFonts w:ascii="Times New Roman" w:eastAsia="Times New Roman" w:hAnsi="Times New Roman" w:cs="Times New Roman"/>
          <w:sz w:val="24"/>
          <w:szCs w:val="24"/>
        </w:rPr>
      </w:pPr>
      <w:hyperlink r:id="rId14" w:history="1">
        <w:r w:rsidR="005F6D0F" w:rsidRPr="00785B36">
          <w:rPr>
            <w:rStyle w:val="Hyperlink"/>
            <w:rFonts w:ascii="Times New Roman" w:eastAsia="Times New Roman" w:hAnsi="Times New Roman" w:cs="Times New Roman"/>
            <w:color w:val="0000FF"/>
            <w:sz w:val="24"/>
            <w:szCs w:val="24"/>
          </w:rPr>
          <w:t>Kessler Topaz Meltzer &amp; Check, LLP</w:t>
        </w:r>
      </w:hyperlink>
      <w:r w:rsidR="00B80E76">
        <w:rPr>
          <w:rStyle w:val="Hyperlink"/>
          <w:rFonts w:ascii="Times New Roman" w:eastAsia="Times New Roman" w:hAnsi="Times New Roman" w:cs="Times New Roman"/>
          <w:color w:val="0000FF"/>
          <w:sz w:val="24"/>
          <w:szCs w:val="24"/>
          <w:u w:val="none"/>
        </w:rPr>
        <w:t xml:space="preserve"> </w:t>
      </w:r>
      <w:r w:rsidR="004666B7" w:rsidRPr="007F6603">
        <w:rPr>
          <w:rFonts w:ascii="Times New Roman" w:eastAsia="Times New Roman" w:hAnsi="Times New Roman" w:cs="Times New Roman"/>
          <w:sz w:val="24"/>
          <w:szCs w:val="24"/>
        </w:rPr>
        <w:t>prosecutes class actions in state and federal courts throughout the country and around the world</w:t>
      </w:r>
      <w:r w:rsidR="004666B7">
        <w:rPr>
          <w:rFonts w:ascii="Times New Roman" w:eastAsia="Times New Roman" w:hAnsi="Times New Roman" w:cs="Times New Roman"/>
          <w:sz w:val="24"/>
          <w:szCs w:val="24"/>
        </w:rPr>
        <w:t>.  The firm</w:t>
      </w:r>
      <w:r w:rsidR="004666B7" w:rsidRPr="007F6603">
        <w:rPr>
          <w:rFonts w:ascii="Times New Roman" w:eastAsia="Times New Roman" w:hAnsi="Times New Roman" w:cs="Times New Roman"/>
          <w:sz w:val="24"/>
          <w:szCs w:val="24"/>
        </w:rPr>
        <w:t xml:space="preserve"> has developed a global reputation for excellence and has recovered billions of dollars for victims of fraud and other corporate misconduct.</w:t>
      </w:r>
      <w:r w:rsidR="004666B7">
        <w:rPr>
          <w:rFonts w:ascii="Times New Roman" w:eastAsia="Times New Roman" w:hAnsi="Times New Roman" w:cs="Times New Roman"/>
          <w:sz w:val="24"/>
          <w:szCs w:val="24"/>
        </w:rPr>
        <w:t xml:space="preserve"> </w:t>
      </w:r>
      <w:r w:rsidR="004666B7" w:rsidRPr="00B152EE">
        <w:rPr>
          <w:rFonts w:ascii="Times New Roman" w:eastAsia="Times New Roman" w:hAnsi="Times New Roman" w:cs="Times New Roman"/>
          <w:sz w:val="24"/>
          <w:szCs w:val="24"/>
        </w:rPr>
        <w:t xml:space="preserve">All of our work is driven by a common goal: to protect investors, consumers, employees and others from fraud, abuse, misconduct and negligence by businesses and fiduciaries. </w:t>
      </w:r>
      <w:r w:rsidR="004666B7" w:rsidRPr="007F6603">
        <w:rPr>
          <w:rFonts w:ascii="Times New Roman" w:eastAsia="Times New Roman" w:hAnsi="Times New Roman" w:cs="Times New Roman"/>
          <w:sz w:val="24"/>
          <w:szCs w:val="24"/>
        </w:rPr>
        <w:t xml:space="preserve">The complaint in this action was not filed by </w:t>
      </w:r>
      <w:r w:rsidR="004666B7" w:rsidRPr="0019314D">
        <w:rPr>
          <w:rStyle w:val="Hyperlink"/>
          <w:rFonts w:ascii="Times New Roman" w:eastAsia="Times New Roman" w:hAnsi="Times New Roman" w:cs="Times New Roman"/>
          <w:color w:val="auto"/>
          <w:sz w:val="24"/>
          <w:szCs w:val="24"/>
          <w:u w:val="none"/>
        </w:rPr>
        <w:t>Kessler Topaz Meltzer &amp; Check, LLP</w:t>
      </w:r>
      <w:r w:rsidR="004666B7" w:rsidRPr="007F6603">
        <w:rPr>
          <w:rFonts w:ascii="Times New Roman" w:eastAsia="Times New Roman" w:hAnsi="Times New Roman" w:cs="Times New Roman"/>
          <w:sz w:val="24"/>
          <w:szCs w:val="24"/>
        </w:rPr>
        <w:t xml:space="preserve">. For more information about </w:t>
      </w:r>
      <w:hyperlink r:id="rId15" w:history="1">
        <w:r w:rsidR="005F6D0F" w:rsidRPr="00785B36">
          <w:rPr>
            <w:rStyle w:val="Hyperlink"/>
            <w:rFonts w:ascii="Times New Roman" w:eastAsia="Times New Roman" w:hAnsi="Times New Roman" w:cs="Times New Roman"/>
            <w:color w:val="0000FF"/>
            <w:sz w:val="24"/>
            <w:szCs w:val="24"/>
          </w:rPr>
          <w:t>Kessler Topaz Meltzer &amp; Check, LLP</w:t>
        </w:r>
      </w:hyperlink>
      <w:r w:rsidR="00B80E76">
        <w:rPr>
          <w:rStyle w:val="Hyperlink"/>
          <w:rFonts w:ascii="Times New Roman" w:eastAsia="Times New Roman" w:hAnsi="Times New Roman" w:cs="Times New Roman"/>
          <w:color w:val="0000FF"/>
          <w:sz w:val="24"/>
          <w:szCs w:val="24"/>
          <w:u w:val="none"/>
        </w:rPr>
        <w:t xml:space="preserve"> </w:t>
      </w:r>
      <w:r w:rsidR="004666B7" w:rsidRPr="007F6603">
        <w:rPr>
          <w:rFonts w:ascii="Times New Roman" w:eastAsia="Times New Roman" w:hAnsi="Times New Roman" w:cs="Times New Roman"/>
          <w:sz w:val="24"/>
          <w:szCs w:val="24"/>
        </w:rPr>
        <w:t xml:space="preserve">please visit </w:t>
      </w:r>
      <w:hyperlink r:id="rId16" w:history="1">
        <w:r w:rsidR="0019314D" w:rsidRPr="0019314D">
          <w:rPr>
            <w:rStyle w:val="Hyperlink"/>
            <w:rFonts w:ascii="Times New Roman" w:eastAsia="Times New Roman" w:hAnsi="Times New Roman" w:cs="Times New Roman"/>
            <w:color w:val="0000FF"/>
            <w:sz w:val="24"/>
            <w:szCs w:val="24"/>
          </w:rPr>
          <w:t>www.ktmc.com</w:t>
        </w:r>
      </w:hyperlink>
      <w:r w:rsidR="004666B7" w:rsidRPr="007F6603">
        <w:rPr>
          <w:rFonts w:ascii="Times New Roman" w:eastAsia="Times New Roman" w:hAnsi="Times New Roman" w:cs="Times New Roman"/>
          <w:sz w:val="24"/>
          <w:szCs w:val="24"/>
        </w:rPr>
        <w:t>.</w:t>
      </w:r>
      <w:r w:rsidR="0019314D">
        <w:rPr>
          <w:rFonts w:ascii="Times New Roman" w:eastAsia="Times New Roman" w:hAnsi="Times New Roman" w:cs="Times New Roman"/>
          <w:sz w:val="24"/>
          <w:szCs w:val="24"/>
        </w:rPr>
        <w:t xml:space="preserve"> </w:t>
      </w:r>
    </w:p>
    <w:p w14:paraId="604745DF" w14:textId="77777777" w:rsidR="008C15B0" w:rsidRDefault="00986F76" w:rsidP="008F7FE8">
      <w:pPr>
        <w:spacing w:after="0" w:line="240" w:lineRule="auto"/>
        <w:jc w:val="both"/>
        <w:rPr>
          <w:rFonts w:ascii="Times New Roman" w:eastAsia="Times New Roman" w:hAnsi="Times New Roman" w:cs="Times New Roman"/>
          <w:b/>
          <w:sz w:val="24"/>
          <w:szCs w:val="24"/>
        </w:rPr>
      </w:pPr>
    </w:p>
    <w:p w14:paraId="295058C6" w14:textId="77777777" w:rsidR="008C15B0" w:rsidRPr="00B152EE" w:rsidRDefault="004666B7" w:rsidP="00B152EE">
      <w:pPr>
        <w:pStyle w:val="PlainText"/>
        <w:keepLines/>
        <w:spacing w:before="0"/>
        <w:rPr>
          <w:b/>
        </w:rPr>
      </w:pPr>
      <w:r w:rsidRPr="00B152EE">
        <w:rPr>
          <w:b/>
        </w:rPr>
        <w:t>CONTACT:</w:t>
      </w:r>
    </w:p>
    <w:p w14:paraId="0A6A78D4" w14:textId="2941A2A6" w:rsidR="00480DDC" w:rsidRDefault="00480DDC" w:rsidP="00480DDC">
      <w:pPr>
        <w:spacing w:after="0" w:line="240" w:lineRule="auto"/>
        <w:jc w:val="both"/>
        <w:rPr>
          <w:rFonts w:ascii="Times New Roman" w:eastAsia="Times New Roman" w:hAnsi="Times New Roman" w:cs="Times New Roman"/>
          <w:sz w:val="24"/>
          <w:szCs w:val="21"/>
        </w:rPr>
      </w:pPr>
      <w:r w:rsidRPr="00480DDC">
        <w:rPr>
          <w:rFonts w:ascii="Times New Roman" w:eastAsia="Times New Roman" w:hAnsi="Times New Roman" w:cs="Times New Roman"/>
          <w:sz w:val="24"/>
          <w:szCs w:val="21"/>
        </w:rPr>
        <w:t>Kessler Topaz Meltzer &amp; Check, LLP</w:t>
      </w:r>
    </w:p>
    <w:p w14:paraId="5609769F" w14:textId="5F5B94A8" w:rsidR="006B4CBA" w:rsidRPr="00480DDC" w:rsidRDefault="006B4CBA" w:rsidP="00480DDC">
      <w:pPr>
        <w:spacing w:after="0" w:line="240" w:lineRule="auto"/>
        <w:jc w:val="both"/>
        <w:rPr>
          <w:rFonts w:ascii="Times New Roman" w:eastAsia="Times New Roman" w:hAnsi="Times New Roman" w:cs="Times New Roman"/>
          <w:sz w:val="24"/>
          <w:szCs w:val="21"/>
        </w:rPr>
      </w:pPr>
      <w:r>
        <w:rPr>
          <w:rFonts w:ascii="Times New Roman" w:eastAsia="Times New Roman" w:hAnsi="Times New Roman" w:cs="Times New Roman"/>
          <w:sz w:val="24"/>
          <w:szCs w:val="21"/>
        </w:rPr>
        <w:t>Jonathan Naji, Esq.</w:t>
      </w:r>
    </w:p>
    <w:p w14:paraId="31AA08C6" w14:textId="77777777" w:rsidR="00480DDC" w:rsidRPr="00480DDC" w:rsidRDefault="00480DDC" w:rsidP="00480DDC">
      <w:pPr>
        <w:spacing w:after="0" w:line="240" w:lineRule="auto"/>
        <w:jc w:val="both"/>
        <w:rPr>
          <w:rFonts w:ascii="Times New Roman" w:eastAsia="Times New Roman" w:hAnsi="Times New Roman" w:cs="Times New Roman"/>
          <w:sz w:val="24"/>
          <w:szCs w:val="21"/>
        </w:rPr>
      </w:pPr>
      <w:r w:rsidRPr="00480DDC">
        <w:rPr>
          <w:rFonts w:ascii="Times New Roman" w:eastAsia="Times New Roman" w:hAnsi="Times New Roman" w:cs="Times New Roman"/>
          <w:sz w:val="24"/>
          <w:szCs w:val="21"/>
        </w:rPr>
        <w:t>(484) 270-1453</w:t>
      </w:r>
    </w:p>
    <w:p w14:paraId="631F70C4" w14:textId="77777777" w:rsidR="00480DDC" w:rsidRPr="00480DDC" w:rsidRDefault="00480DDC" w:rsidP="00480DDC">
      <w:pPr>
        <w:spacing w:after="0" w:line="240" w:lineRule="auto"/>
        <w:jc w:val="both"/>
        <w:rPr>
          <w:rFonts w:ascii="Times New Roman" w:eastAsia="Times New Roman" w:hAnsi="Times New Roman" w:cs="Times New Roman"/>
          <w:sz w:val="24"/>
          <w:szCs w:val="21"/>
        </w:rPr>
      </w:pPr>
      <w:r w:rsidRPr="00480DDC">
        <w:rPr>
          <w:rFonts w:ascii="Times New Roman" w:eastAsia="Times New Roman" w:hAnsi="Times New Roman" w:cs="Times New Roman"/>
          <w:sz w:val="24"/>
          <w:szCs w:val="21"/>
        </w:rPr>
        <w:t>280 King of Prussia Road</w:t>
      </w:r>
    </w:p>
    <w:p w14:paraId="4835EB11" w14:textId="77777777" w:rsidR="00480DDC" w:rsidRPr="00480DDC" w:rsidRDefault="00480DDC" w:rsidP="00480DDC">
      <w:pPr>
        <w:spacing w:after="0" w:line="240" w:lineRule="auto"/>
        <w:jc w:val="both"/>
        <w:rPr>
          <w:rFonts w:ascii="Times New Roman" w:eastAsia="Times New Roman" w:hAnsi="Times New Roman" w:cs="Times New Roman"/>
          <w:sz w:val="24"/>
          <w:szCs w:val="21"/>
        </w:rPr>
      </w:pPr>
      <w:r w:rsidRPr="00480DDC">
        <w:rPr>
          <w:rFonts w:ascii="Times New Roman" w:eastAsia="Times New Roman" w:hAnsi="Times New Roman" w:cs="Times New Roman"/>
          <w:sz w:val="24"/>
          <w:szCs w:val="21"/>
        </w:rPr>
        <w:t>Radnor, PA 19087</w:t>
      </w:r>
    </w:p>
    <w:p w14:paraId="5787B92D" w14:textId="79487166" w:rsidR="00FC75DA" w:rsidRDefault="00986F76" w:rsidP="00480DDC">
      <w:pPr>
        <w:spacing w:after="0" w:line="240" w:lineRule="auto"/>
        <w:jc w:val="both"/>
        <w:rPr>
          <w:rFonts w:ascii="Times New Roman" w:eastAsia="Times New Roman" w:hAnsi="Times New Roman" w:cs="Times New Roman"/>
          <w:color w:val="0000FF"/>
          <w:sz w:val="24"/>
          <w:szCs w:val="21"/>
        </w:rPr>
      </w:pPr>
      <w:hyperlink r:id="rId17" w:history="1">
        <w:r w:rsidR="00480DDC" w:rsidRPr="00480DDC">
          <w:rPr>
            <w:rStyle w:val="Hyperlink"/>
            <w:rFonts w:ascii="Times New Roman" w:eastAsia="Times New Roman" w:hAnsi="Times New Roman" w:cs="Times New Roman"/>
            <w:color w:val="0000FF"/>
            <w:sz w:val="24"/>
            <w:szCs w:val="21"/>
          </w:rPr>
          <w:t>info@ktmc.com</w:t>
        </w:r>
      </w:hyperlink>
      <w:r w:rsidR="00480DDC" w:rsidRPr="00480DDC">
        <w:rPr>
          <w:rFonts w:ascii="Times New Roman" w:eastAsia="Times New Roman" w:hAnsi="Times New Roman" w:cs="Times New Roman"/>
          <w:color w:val="0000FF"/>
          <w:sz w:val="24"/>
          <w:szCs w:val="21"/>
        </w:rPr>
        <w:t xml:space="preserve"> </w:t>
      </w:r>
      <w:bookmarkEnd w:id="0"/>
    </w:p>
    <w:p w14:paraId="6B334ED6" w14:textId="2A646074" w:rsidR="0017608E" w:rsidRDefault="0017608E" w:rsidP="00480DDC">
      <w:pPr>
        <w:spacing w:after="0" w:line="240" w:lineRule="auto"/>
        <w:jc w:val="both"/>
        <w:rPr>
          <w:rFonts w:ascii="Times New Roman" w:eastAsia="Times New Roman" w:hAnsi="Times New Roman" w:cs="Times New Roman"/>
          <w:color w:val="0000FF"/>
          <w:sz w:val="24"/>
          <w:szCs w:val="21"/>
        </w:rPr>
      </w:pPr>
    </w:p>
    <w:p w14:paraId="67D50D97" w14:textId="444568F1" w:rsidR="0017608E" w:rsidRPr="0017608E" w:rsidRDefault="0017608E" w:rsidP="0017608E">
      <w:pPr>
        <w:rPr>
          <w:rFonts w:ascii="Times New Roman" w:hAnsi="Times New Roman" w:cs="Times New Roman"/>
          <w:sz w:val="24"/>
          <w:szCs w:val="24"/>
        </w:rPr>
      </w:pPr>
      <w:bookmarkStart w:id="3" w:name="_Hlk165382615"/>
      <w:r w:rsidRPr="00B80E76">
        <w:rPr>
          <w:rFonts w:ascii="Times New Roman" w:hAnsi="Times New Roman" w:cs="Times New Roman"/>
          <w:sz w:val="24"/>
          <w:szCs w:val="24"/>
        </w:rPr>
        <w:t>May be considered attorney advertising in certain jurisdictions.  Past results do not guarantee future outcomes.</w:t>
      </w:r>
      <w:bookmarkEnd w:id="3"/>
    </w:p>
    <w:sectPr w:rsidR="0017608E" w:rsidRPr="0017608E" w:rsidSect="004A7F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32C"/>
    <w:rsid w:val="0000628A"/>
    <w:rsid w:val="00044B9D"/>
    <w:rsid w:val="000607B5"/>
    <w:rsid w:val="000650B2"/>
    <w:rsid w:val="00080643"/>
    <w:rsid w:val="000902FD"/>
    <w:rsid w:val="00095F9F"/>
    <w:rsid w:val="000A16D1"/>
    <w:rsid w:val="000B51BE"/>
    <w:rsid w:val="000C7C58"/>
    <w:rsid w:val="00122458"/>
    <w:rsid w:val="00134A22"/>
    <w:rsid w:val="00143822"/>
    <w:rsid w:val="00160377"/>
    <w:rsid w:val="00165FE0"/>
    <w:rsid w:val="0017608E"/>
    <w:rsid w:val="0019314D"/>
    <w:rsid w:val="001A0271"/>
    <w:rsid w:val="001A24F0"/>
    <w:rsid w:val="001D6219"/>
    <w:rsid w:val="001E756F"/>
    <w:rsid w:val="002204A4"/>
    <w:rsid w:val="00221DCA"/>
    <w:rsid w:val="0022443C"/>
    <w:rsid w:val="002310B3"/>
    <w:rsid w:val="00241F72"/>
    <w:rsid w:val="002A1226"/>
    <w:rsid w:val="002C192D"/>
    <w:rsid w:val="002F7E78"/>
    <w:rsid w:val="003065E7"/>
    <w:rsid w:val="00347F16"/>
    <w:rsid w:val="003644AD"/>
    <w:rsid w:val="003C61A1"/>
    <w:rsid w:val="003E34C5"/>
    <w:rsid w:val="003E4CD1"/>
    <w:rsid w:val="003E7E8D"/>
    <w:rsid w:val="003F5BAC"/>
    <w:rsid w:val="00416CED"/>
    <w:rsid w:val="004238C2"/>
    <w:rsid w:val="004435DD"/>
    <w:rsid w:val="00465B27"/>
    <w:rsid w:val="004666B7"/>
    <w:rsid w:val="0047158B"/>
    <w:rsid w:val="004722B0"/>
    <w:rsid w:val="00480DDC"/>
    <w:rsid w:val="004F1440"/>
    <w:rsid w:val="00523E74"/>
    <w:rsid w:val="0053119F"/>
    <w:rsid w:val="00534205"/>
    <w:rsid w:val="005432A9"/>
    <w:rsid w:val="005474FE"/>
    <w:rsid w:val="00565577"/>
    <w:rsid w:val="00571079"/>
    <w:rsid w:val="005767FD"/>
    <w:rsid w:val="00593844"/>
    <w:rsid w:val="005A128B"/>
    <w:rsid w:val="005E1447"/>
    <w:rsid w:val="005F6D0F"/>
    <w:rsid w:val="00600DAE"/>
    <w:rsid w:val="006243B6"/>
    <w:rsid w:val="0067276D"/>
    <w:rsid w:val="00672FCC"/>
    <w:rsid w:val="00694BFF"/>
    <w:rsid w:val="006B4CBA"/>
    <w:rsid w:val="006B4DDA"/>
    <w:rsid w:val="006D3ED6"/>
    <w:rsid w:val="006D7446"/>
    <w:rsid w:val="006F0364"/>
    <w:rsid w:val="007044A5"/>
    <w:rsid w:val="007507A5"/>
    <w:rsid w:val="007820BB"/>
    <w:rsid w:val="00785B36"/>
    <w:rsid w:val="00796C16"/>
    <w:rsid w:val="00797AE2"/>
    <w:rsid w:val="007C49E1"/>
    <w:rsid w:val="007D72E8"/>
    <w:rsid w:val="00814DA6"/>
    <w:rsid w:val="00877102"/>
    <w:rsid w:val="008778EE"/>
    <w:rsid w:val="008A6002"/>
    <w:rsid w:val="008C4CCC"/>
    <w:rsid w:val="008D0573"/>
    <w:rsid w:val="009117DA"/>
    <w:rsid w:val="0092693C"/>
    <w:rsid w:val="00930CBF"/>
    <w:rsid w:val="00933A51"/>
    <w:rsid w:val="009425F6"/>
    <w:rsid w:val="0094541B"/>
    <w:rsid w:val="00967B01"/>
    <w:rsid w:val="00986F76"/>
    <w:rsid w:val="009A3924"/>
    <w:rsid w:val="009C370A"/>
    <w:rsid w:val="009C3BDB"/>
    <w:rsid w:val="009D7257"/>
    <w:rsid w:val="009E6A5E"/>
    <w:rsid w:val="009F0904"/>
    <w:rsid w:val="00A0599C"/>
    <w:rsid w:val="00A078DB"/>
    <w:rsid w:val="00A12612"/>
    <w:rsid w:val="00A134D9"/>
    <w:rsid w:val="00A16141"/>
    <w:rsid w:val="00A240FF"/>
    <w:rsid w:val="00A70C3A"/>
    <w:rsid w:val="00AA3D9B"/>
    <w:rsid w:val="00AA3FB7"/>
    <w:rsid w:val="00AC4C2E"/>
    <w:rsid w:val="00AD1C94"/>
    <w:rsid w:val="00B06905"/>
    <w:rsid w:val="00B372B7"/>
    <w:rsid w:val="00B46435"/>
    <w:rsid w:val="00B80E76"/>
    <w:rsid w:val="00B8602F"/>
    <w:rsid w:val="00BA5791"/>
    <w:rsid w:val="00BA7AEF"/>
    <w:rsid w:val="00BB1982"/>
    <w:rsid w:val="00BC20EC"/>
    <w:rsid w:val="00BC257A"/>
    <w:rsid w:val="00BE7810"/>
    <w:rsid w:val="00C17BC3"/>
    <w:rsid w:val="00C210CF"/>
    <w:rsid w:val="00C5022F"/>
    <w:rsid w:val="00C658A5"/>
    <w:rsid w:val="00C6761C"/>
    <w:rsid w:val="00C86AF3"/>
    <w:rsid w:val="00C92CC0"/>
    <w:rsid w:val="00CA671C"/>
    <w:rsid w:val="00CD4F7D"/>
    <w:rsid w:val="00D04509"/>
    <w:rsid w:val="00D168DA"/>
    <w:rsid w:val="00D225C3"/>
    <w:rsid w:val="00D25ECC"/>
    <w:rsid w:val="00D43FF0"/>
    <w:rsid w:val="00D63833"/>
    <w:rsid w:val="00D82DFA"/>
    <w:rsid w:val="00DA0BFF"/>
    <w:rsid w:val="00DA6363"/>
    <w:rsid w:val="00DA7326"/>
    <w:rsid w:val="00DC5ED3"/>
    <w:rsid w:val="00DF0441"/>
    <w:rsid w:val="00DF45E5"/>
    <w:rsid w:val="00E010DD"/>
    <w:rsid w:val="00E049ED"/>
    <w:rsid w:val="00E31EFF"/>
    <w:rsid w:val="00E44B70"/>
    <w:rsid w:val="00E52963"/>
    <w:rsid w:val="00E64F3F"/>
    <w:rsid w:val="00E7629A"/>
    <w:rsid w:val="00E83B59"/>
    <w:rsid w:val="00E87370"/>
    <w:rsid w:val="00EA1197"/>
    <w:rsid w:val="00EA5C12"/>
    <w:rsid w:val="00EB1BBC"/>
    <w:rsid w:val="00EE40F2"/>
    <w:rsid w:val="00F04D77"/>
    <w:rsid w:val="00F06245"/>
    <w:rsid w:val="00F12534"/>
    <w:rsid w:val="00F521A9"/>
    <w:rsid w:val="00F53347"/>
    <w:rsid w:val="00F56A80"/>
    <w:rsid w:val="00F6732C"/>
    <w:rsid w:val="00F84200"/>
    <w:rsid w:val="00F8540E"/>
    <w:rsid w:val="00F90ED2"/>
    <w:rsid w:val="00F93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1B4A5"/>
  <w15:docId w15:val="{5EEF3924-8004-4A68-9E66-C98C1529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2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974"/>
    <w:rPr>
      <w:rFonts w:ascii="Segoe UI" w:hAnsi="Segoe UI" w:cs="Segoe UI"/>
      <w:sz w:val="18"/>
      <w:szCs w:val="18"/>
    </w:rPr>
  </w:style>
  <w:style w:type="character" w:styleId="Hyperlink">
    <w:name w:val="Hyperlink"/>
    <w:basedOn w:val="DefaultParagraphFont"/>
    <w:uiPriority w:val="99"/>
    <w:unhideWhenUsed/>
    <w:rsid w:val="008C15B0"/>
    <w:rPr>
      <w:color w:val="0563C1" w:themeColor="hyperlink"/>
      <w:u w:val="single"/>
    </w:rPr>
  </w:style>
  <w:style w:type="paragraph" w:styleId="PlainText">
    <w:name w:val="Plain Text"/>
    <w:basedOn w:val="Normal"/>
    <w:link w:val="PlainTextChar"/>
    <w:uiPriority w:val="99"/>
    <w:unhideWhenUsed/>
    <w:rsid w:val="008C15B0"/>
    <w:pPr>
      <w:spacing w:before="240" w:after="0" w:line="240" w:lineRule="auto"/>
    </w:pPr>
    <w:rPr>
      <w:rFonts w:ascii="Times New Roman" w:eastAsia="Times New Roman" w:hAnsi="Times New Roman" w:cs="Times New Roman"/>
      <w:sz w:val="24"/>
      <w:szCs w:val="21"/>
    </w:rPr>
  </w:style>
  <w:style w:type="character" w:customStyle="1" w:styleId="PlainTextChar">
    <w:name w:val="Plain Text Char"/>
    <w:basedOn w:val="DefaultParagraphFont"/>
    <w:link w:val="PlainText"/>
    <w:uiPriority w:val="99"/>
    <w:rsid w:val="008C15B0"/>
    <w:rPr>
      <w:rFonts w:ascii="Times New Roman" w:eastAsia="Times New Roman" w:hAnsi="Times New Roman" w:cs="Times New Roman"/>
      <w:sz w:val="24"/>
      <w:szCs w:val="21"/>
    </w:rPr>
  </w:style>
  <w:style w:type="character" w:customStyle="1" w:styleId="UnresolvedMention1">
    <w:name w:val="Unresolved Mention1"/>
    <w:basedOn w:val="DefaultParagraphFont"/>
    <w:uiPriority w:val="99"/>
    <w:semiHidden/>
    <w:unhideWhenUsed/>
    <w:rsid w:val="00C27191"/>
    <w:rPr>
      <w:color w:val="605E5C"/>
      <w:shd w:val="clear" w:color="auto" w:fill="E1DFDD"/>
    </w:rPr>
  </w:style>
  <w:style w:type="character" w:styleId="FollowedHyperlink">
    <w:name w:val="FollowedHyperlink"/>
    <w:basedOn w:val="DefaultParagraphFont"/>
    <w:uiPriority w:val="99"/>
    <w:semiHidden/>
    <w:unhideWhenUsed/>
    <w:rsid w:val="00C27191"/>
    <w:rPr>
      <w:color w:val="954F72" w:themeColor="followedHyperlink"/>
      <w:u w:val="single"/>
    </w:rPr>
  </w:style>
  <w:style w:type="paragraph" w:styleId="Revision">
    <w:name w:val="Revision"/>
    <w:hidden/>
    <w:uiPriority w:val="99"/>
    <w:semiHidden/>
    <w:rsid w:val="00E44B70"/>
    <w:pPr>
      <w:spacing w:after="0" w:line="240" w:lineRule="auto"/>
    </w:pPr>
  </w:style>
  <w:style w:type="character" w:styleId="Strong">
    <w:name w:val="Strong"/>
    <w:basedOn w:val="DefaultParagraphFont"/>
    <w:uiPriority w:val="22"/>
    <w:qFormat/>
    <w:rsid w:val="00672FCC"/>
    <w:rPr>
      <w:b/>
      <w:bCs/>
    </w:rPr>
  </w:style>
  <w:style w:type="paragraph" w:customStyle="1" w:styleId="xmsonormal">
    <w:name w:val="x_msonormal"/>
    <w:basedOn w:val="Normal"/>
    <w:rsid w:val="0094541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B80E76"/>
    <w:rPr>
      <w:color w:val="605E5C"/>
      <w:shd w:val="clear" w:color="auto" w:fill="E1DFDD"/>
    </w:rPr>
  </w:style>
  <w:style w:type="paragraph" w:customStyle="1" w:styleId="mdc-article-paragraph">
    <w:name w:val="mdc-article-paragraph"/>
    <w:basedOn w:val="Normal"/>
    <w:rsid w:val="00D225C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225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chron">
    <w:name w:val="xn-chron"/>
    <w:basedOn w:val="DefaultParagraphFont"/>
    <w:rsid w:val="006F0364"/>
  </w:style>
  <w:style w:type="character" w:customStyle="1" w:styleId="xn-person">
    <w:name w:val="xn-person"/>
    <w:basedOn w:val="DefaultParagraphFont"/>
    <w:rsid w:val="006F0364"/>
  </w:style>
  <w:style w:type="character" w:customStyle="1" w:styleId="xn-money">
    <w:name w:val="xn-money"/>
    <w:basedOn w:val="DefaultParagraphFont"/>
    <w:rsid w:val="006F0364"/>
  </w:style>
  <w:style w:type="character" w:styleId="CommentReference">
    <w:name w:val="annotation reference"/>
    <w:basedOn w:val="DefaultParagraphFont"/>
    <w:uiPriority w:val="99"/>
    <w:semiHidden/>
    <w:unhideWhenUsed/>
    <w:rsid w:val="00F53347"/>
    <w:rPr>
      <w:sz w:val="16"/>
      <w:szCs w:val="16"/>
    </w:rPr>
  </w:style>
  <w:style w:type="paragraph" w:styleId="CommentText">
    <w:name w:val="annotation text"/>
    <w:basedOn w:val="Normal"/>
    <w:link w:val="CommentTextChar"/>
    <w:uiPriority w:val="99"/>
    <w:semiHidden/>
    <w:unhideWhenUsed/>
    <w:rsid w:val="00F53347"/>
    <w:pPr>
      <w:spacing w:line="240" w:lineRule="auto"/>
    </w:pPr>
    <w:rPr>
      <w:sz w:val="20"/>
      <w:szCs w:val="20"/>
    </w:rPr>
  </w:style>
  <w:style w:type="character" w:customStyle="1" w:styleId="CommentTextChar">
    <w:name w:val="Comment Text Char"/>
    <w:basedOn w:val="DefaultParagraphFont"/>
    <w:link w:val="CommentText"/>
    <w:uiPriority w:val="99"/>
    <w:semiHidden/>
    <w:rsid w:val="00F53347"/>
    <w:rPr>
      <w:sz w:val="20"/>
      <w:szCs w:val="20"/>
    </w:rPr>
  </w:style>
  <w:style w:type="paragraph" w:styleId="CommentSubject">
    <w:name w:val="annotation subject"/>
    <w:basedOn w:val="CommentText"/>
    <w:next w:val="CommentText"/>
    <w:link w:val="CommentSubjectChar"/>
    <w:uiPriority w:val="99"/>
    <w:semiHidden/>
    <w:unhideWhenUsed/>
    <w:rsid w:val="00F53347"/>
    <w:rPr>
      <w:b/>
      <w:bCs/>
    </w:rPr>
  </w:style>
  <w:style w:type="character" w:customStyle="1" w:styleId="CommentSubjectChar">
    <w:name w:val="Comment Subject Char"/>
    <w:basedOn w:val="CommentTextChar"/>
    <w:link w:val="CommentSubject"/>
    <w:uiPriority w:val="99"/>
    <w:semiHidden/>
    <w:rsid w:val="00F533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950014">
      <w:bodyDiv w:val="1"/>
      <w:marLeft w:val="0"/>
      <w:marRight w:val="0"/>
      <w:marTop w:val="0"/>
      <w:marBottom w:val="0"/>
      <w:divBdr>
        <w:top w:val="none" w:sz="0" w:space="0" w:color="auto"/>
        <w:left w:val="none" w:sz="0" w:space="0" w:color="auto"/>
        <w:bottom w:val="none" w:sz="0" w:space="0" w:color="auto"/>
        <w:right w:val="none" w:sz="0" w:space="0" w:color="auto"/>
      </w:divBdr>
    </w:div>
    <w:div w:id="798574968">
      <w:bodyDiv w:val="1"/>
      <w:marLeft w:val="0"/>
      <w:marRight w:val="0"/>
      <w:marTop w:val="0"/>
      <w:marBottom w:val="0"/>
      <w:divBdr>
        <w:top w:val="none" w:sz="0" w:space="0" w:color="auto"/>
        <w:left w:val="none" w:sz="0" w:space="0" w:color="auto"/>
        <w:bottom w:val="none" w:sz="0" w:space="0" w:color="auto"/>
        <w:right w:val="none" w:sz="0" w:space="0" w:color="auto"/>
      </w:divBdr>
    </w:div>
    <w:div w:id="1473593648">
      <w:bodyDiv w:val="1"/>
      <w:marLeft w:val="0"/>
      <w:marRight w:val="0"/>
      <w:marTop w:val="0"/>
      <w:marBottom w:val="0"/>
      <w:divBdr>
        <w:top w:val="none" w:sz="0" w:space="0" w:color="auto"/>
        <w:left w:val="none" w:sz="0" w:space="0" w:color="auto"/>
        <w:bottom w:val="none" w:sz="0" w:space="0" w:color="auto"/>
        <w:right w:val="none" w:sz="0" w:space="0" w:color="auto"/>
      </w:divBdr>
    </w:div>
    <w:div w:id="1551960656">
      <w:bodyDiv w:val="1"/>
      <w:marLeft w:val="0"/>
      <w:marRight w:val="0"/>
      <w:marTop w:val="0"/>
      <w:marBottom w:val="0"/>
      <w:divBdr>
        <w:top w:val="none" w:sz="0" w:space="0" w:color="auto"/>
        <w:left w:val="none" w:sz="0" w:space="0" w:color="auto"/>
        <w:bottom w:val="none" w:sz="0" w:space="0" w:color="auto"/>
        <w:right w:val="none" w:sz="0" w:space="0" w:color="auto"/>
      </w:divBdr>
    </w:div>
    <w:div w:id="1602180527">
      <w:bodyDiv w:val="1"/>
      <w:marLeft w:val="0"/>
      <w:marRight w:val="0"/>
      <w:marTop w:val="0"/>
      <w:marBottom w:val="0"/>
      <w:divBdr>
        <w:top w:val="none" w:sz="0" w:space="0" w:color="auto"/>
        <w:left w:val="none" w:sz="0" w:space="0" w:color="auto"/>
        <w:bottom w:val="none" w:sz="0" w:space="0" w:color="auto"/>
        <w:right w:val="none" w:sz="0" w:space="0" w:color="auto"/>
      </w:divBdr>
    </w:div>
    <w:div w:id="1718967227">
      <w:bodyDiv w:val="1"/>
      <w:marLeft w:val="0"/>
      <w:marRight w:val="0"/>
      <w:marTop w:val="0"/>
      <w:marBottom w:val="0"/>
      <w:divBdr>
        <w:top w:val="none" w:sz="0" w:space="0" w:color="auto"/>
        <w:left w:val="none" w:sz="0" w:space="0" w:color="auto"/>
        <w:bottom w:val="none" w:sz="0" w:space="0" w:color="auto"/>
        <w:right w:val="none" w:sz="0" w:space="0" w:color="auto"/>
      </w:divBdr>
    </w:div>
    <w:div w:id="1777870870">
      <w:bodyDiv w:val="1"/>
      <w:marLeft w:val="0"/>
      <w:marRight w:val="0"/>
      <w:marTop w:val="0"/>
      <w:marBottom w:val="0"/>
      <w:divBdr>
        <w:top w:val="none" w:sz="0" w:space="0" w:color="auto"/>
        <w:left w:val="none" w:sz="0" w:space="0" w:color="auto"/>
        <w:bottom w:val="none" w:sz="0" w:space="0" w:color="auto"/>
        <w:right w:val="none" w:sz="0" w:space="0" w:color="auto"/>
      </w:divBdr>
    </w:div>
    <w:div w:id="1834485386">
      <w:bodyDiv w:val="1"/>
      <w:marLeft w:val="0"/>
      <w:marRight w:val="0"/>
      <w:marTop w:val="0"/>
      <w:marBottom w:val="0"/>
      <w:divBdr>
        <w:top w:val="none" w:sz="0" w:space="0" w:color="auto"/>
        <w:left w:val="none" w:sz="0" w:space="0" w:color="auto"/>
        <w:bottom w:val="none" w:sz="0" w:space="0" w:color="auto"/>
        <w:right w:val="none" w:sz="0" w:space="0" w:color="auto"/>
      </w:divBdr>
    </w:div>
    <w:div w:id="203110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mc.com/people/jon-naji" TargetMode="External"/><Relationship Id="rId13" Type="http://schemas.openxmlformats.org/officeDocument/2006/relationships/hyperlink" Target="https://url.us.m.mimecastprotect.com/s/WDslCKrAQkCrMDn3fMlkvX?domain=ktmc.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rl.us.m.mimecastprotect.com/s/WDslCKrAQkCrMDn3fMlkvX?domain=ktmc.com" TargetMode="External"/><Relationship Id="rId12" Type="http://schemas.openxmlformats.org/officeDocument/2006/relationships/hyperlink" Target="https://www.ktmc.com/new-cases/teradata-corporation?utm_source=PR&amp;utm_medium=link&amp;utm_campaign=tdc&amp;mktm=r" TargetMode="External"/><Relationship Id="rId17" Type="http://schemas.openxmlformats.org/officeDocument/2006/relationships/hyperlink" Target="mailto:info@ktmc.com" TargetMode="External"/><Relationship Id="rId2" Type="http://schemas.openxmlformats.org/officeDocument/2006/relationships/settings" Target="settings.xml"/><Relationship Id="rId16" Type="http://schemas.openxmlformats.org/officeDocument/2006/relationships/hyperlink" Target="http://www.ktmc.com" TargetMode="External"/><Relationship Id="rId1" Type="http://schemas.openxmlformats.org/officeDocument/2006/relationships/styles" Target="styles.xml"/><Relationship Id="rId6" Type="http://schemas.openxmlformats.org/officeDocument/2006/relationships/hyperlink" Target="https://www.ktmc.com/new-cases/teradata-corporation?utm_source=PR&amp;utm_medium=link&amp;utm_campaign=tdc&amp;mktm=r" TargetMode="External"/><Relationship Id="rId11" Type="http://schemas.openxmlformats.org/officeDocument/2006/relationships/hyperlink" Target="https://www.ktmc.com/new-cases/teradata-corporation?utm_source=PR&amp;utm_medium=link&amp;utm_campaign=tdc&amp;mktm=r" TargetMode="External"/><Relationship Id="rId5" Type="http://schemas.openxmlformats.org/officeDocument/2006/relationships/hyperlink" Target="https://www.benzinga.com/quote/tdc" TargetMode="External"/><Relationship Id="rId15" Type="http://schemas.openxmlformats.org/officeDocument/2006/relationships/hyperlink" Target="https://www.ktmc.com/new-cases/teradata-corporation?utm_source=PR&amp;utm_medium=link&amp;utm_campaign=tdc&amp;mktm=r" TargetMode="External"/><Relationship Id="rId10" Type="http://schemas.openxmlformats.org/officeDocument/2006/relationships/hyperlink" Target="https://www.ktmc.com/new-cases/teradata-corporation?utm_source=PR&amp;utm_medium=link&amp;utm_campaign=tdc&amp;mktm=r" TargetMode="External"/><Relationship Id="rId19" Type="http://schemas.openxmlformats.org/officeDocument/2006/relationships/theme" Target="theme/theme1.xml"/><Relationship Id="rId4" Type="http://schemas.openxmlformats.org/officeDocument/2006/relationships/hyperlink" Target="http://www.ktmc.com" TargetMode="External"/><Relationship Id="rId9" Type="http://schemas.openxmlformats.org/officeDocument/2006/relationships/hyperlink" Target="mailto:info@ktmc.com" TargetMode="External"/><Relationship Id="rId14" Type="http://schemas.openxmlformats.org/officeDocument/2006/relationships/hyperlink" Target="https://www.ktmc.com/new-cases/teradata-corporation?utm_source=PR&amp;utm_medium=link&amp;utm_campaign=tdc&amp;mktm=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1071</Words>
  <Characters>5775</Characters>
  <Application>Microsoft Office Word</Application>
  <DocSecurity>0</DocSecurity>
  <Lines>101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Naji</dc:creator>
  <cp:lastModifiedBy>Alyssa Cahill</cp:lastModifiedBy>
  <cp:revision>2</cp:revision>
  <dcterms:created xsi:type="dcterms:W3CDTF">2024-07-03T16:56:00Z</dcterms:created>
  <dcterms:modified xsi:type="dcterms:W3CDTF">2024-07-03T16:56:00Z</dcterms:modified>
</cp:coreProperties>
</file>