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720B6DE" w:rsidR="00AD6CF5" w:rsidRDefault="00EB5CD5" w:rsidP="00832127">
      <w:pPr>
        <w:spacing w:before="240"/>
        <w:jc w:val="both"/>
        <w:rPr>
          <w:b/>
        </w:rPr>
      </w:pPr>
      <w:r>
        <w:rPr>
          <w:b/>
        </w:rPr>
        <w:t>MEDP</w:t>
      </w:r>
      <w:r w:rsidR="00E32A56">
        <w:rPr>
          <w:b/>
        </w:rPr>
        <w:t xml:space="preserve"> </w:t>
      </w:r>
      <w:r w:rsidR="009A31DF">
        <w:rPr>
          <w:b/>
        </w:rPr>
        <w:t xml:space="preserve">Investigation:  Kessler Topaz Meltzer &amp; Check, LLP </w:t>
      </w:r>
      <w:r w:rsidR="004B766B">
        <w:rPr>
          <w:b/>
        </w:rPr>
        <w:t>Encourages</w:t>
      </w:r>
      <w:r w:rsidR="005E57FE">
        <w:rPr>
          <w:b/>
        </w:rPr>
        <w:t xml:space="preserve"> </w:t>
      </w:r>
      <w:r>
        <w:rPr>
          <w:b/>
        </w:rPr>
        <w:t>Medpace Holdings, Inc.</w:t>
      </w:r>
      <w:r w:rsidR="004B766B">
        <w:rPr>
          <w:b/>
        </w:rPr>
        <w:t xml:space="preserve"> (</w:t>
      </w:r>
      <w:r w:rsidR="003E7415">
        <w:rPr>
          <w:b/>
        </w:rPr>
        <w:t>N</w:t>
      </w:r>
      <w:r w:rsidR="00B87A3E">
        <w:rPr>
          <w:b/>
        </w:rPr>
        <w:t>ASDAQ</w:t>
      </w:r>
      <w:r w:rsidR="004B766B">
        <w:rPr>
          <w:b/>
        </w:rPr>
        <w:t xml:space="preserve">: </w:t>
      </w:r>
      <w:r>
        <w:rPr>
          <w:b/>
        </w:rPr>
        <w:t>MEDP</w:t>
      </w:r>
      <w:r w:rsidR="004B766B">
        <w:rPr>
          <w:b/>
        </w:rPr>
        <w:t>)</w:t>
      </w:r>
      <w:r w:rsidR="004B766B" w:rsidRPr="00407027">
        <w:rPr>
          <w:b/>
        </w:rPr>
        <w:t xml:space="preserve"> </w:t>
      </w:r>
      <w:r w:rsidR="004B766B">
        <w:rPr>
          <w:b/>
        </w:rPr>
        <w:t xml:space="preserve">Investors with Significant Losses to Contact the Firm </w:t>
      </w:r>
    </w:p>
    <w:p w14:paraId="7CD0A705" w14:textId="64EC4505"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2F4CFE">
        <w:rPr>
          <w:rFonts w:eastAsia="Times New Roman"/>
          <w:szCs w:val="21"/>
        </w:rPr>
        <w:t xml:space="preserve">October </w:t>
      </w:r>
      <w:r w:rsidR="00EB5CD5">
        <w:rPr>
          <w:rFonts w:eastAsia="Times New Roman"/>
          <w:szCs w:val="21"/>
        </w:rPr>
        <w:t>2</w:t>
      </w:r>
      <w:r w:rsidR="001E0301">
        <w:rPr>
          <w:rFonts w:eastAsia="Times New Roman"/>
          <w:szCs w:val="21"/>
        </w:rPr>
        <w:t>5</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C77A68">
          <w:rPr>
            <w:rStyle w:val="Hyperlink"/>
            <w:rFonts w:eastAsia="Times New Roman"/>
            <w:color w:val="0000FF"/>
            <w:szCs w:val="21"/>
          </w:rPr>
          <w:t>Kessler Topaz Meltzer &amp; Check, LLP</w:t>
        </w:r>
      </w:hyperlink>
      <w:r w:rsidR="00596591" w:rsidRPr="00C77A68">
        <w:rPr>
          <w:rFonts w:eastAsia="Times New Roman"/>
          <w:color w:val="0000FF"/>
          <w:szCs w:val="21"/>
        </w:rPr>
        <w:t xml:space="preserve"> </w:t>
      </w:r>
      <w:r w:rsidR="00596591">
        <w:rPr>
          <w:rFonts w:eastAsia="Times New Roman"/>
          <w:szCs w:val="21"/>
        </w:rPr>
        <w:t>(</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EB5CD5">
        <w:rPr>
          <w:rFonts w:eastAsia="Times New Roman"/>
          <w:szCs w:val="21"/>
        </w:rPr>
        <w:t>Medpace Holdings, Inc.</w:t>
      </w:r>
      <w:r w:rsidR="00DB3A4E">
        <w:rPr>
          <w:rFonts w:eastAsia="Times New Roman"/>
          <w:szCs w:val="21"/>
        </w:rPr>
        <w:t xml:space="preserve"> </w:t>
      </w:r>
      <w:r w:rsidR="001936FE">
        <w:rPr>
          <w:rFonts w:eastAsia="Times New Roman"/>
          <w:szCs w:val="21"/>
        </w:rPr>
        <w:t>(</w:t>
      </w:r>
      <w:r w:rsidR="002F4CFE">
        <w:rPr>
          <w:rFonts w:eastAsia="Times New Roman"/>
          <w:szCs w:val="21"/>
        </w:rPr>
        <w:t>N</w:t>
      </w:r>
      <w:r w:rsidR="00B87A3E">
        <w:rPr>
          <w:rFonts w:eastAsia="Times New Roman"/>
          <w:szCs w:val="21"/>
        </w:rPr>
        <w:t>ASDAQ</w:t>
      </w:r>
      <w:r w:rsidR="00FF2571">
        <w:rPr>
          <w:rFonts w:eastAsia="Times New Roman"/>
          <w:szCs w:val="21"/>
        </w:rPr>
        <w:t xml:space="preserve">: </w:t>
      </w:r>
      <w:r w:rsidR="00EB5CD5">
        <w:rPr>
          <w:rFonts w:eastAsia="Times New Roman"/>
          <w:szCs w:val="21"/>
        </w:rPr>
        <w:t>MEDP</w:t>
      </w:r>
      <w:r w:rsidR="00E153A5">
        <w:rPr>
          <w:rFonts w:eastAsia="Times New Roman"/>
          <w:szCs w:val="21"/>
        </w:rPr>
        <w:t>)</w:t>
      </w:r>
      <w:r w:rsidR="0085763F">
        <w:rPr>
          <w:rFonts w:eastAsia="Times New Roman"/>
          <w:szCs w:val="21"/>
        </w:rPr>
        <w:t xml:space="preserve"> (“</w:t>
      </w:r>
      <w:r w:rsidR="00EB5CD5">
        <w:rPr>
          <w:rFonts w:eastAsia="Times New Roman"/>
          <w:szCs w:val="21"/>
        </w:rPr>
        <w:t>Medpace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5FAF1668" w14:textId="5AFB7197" w:rsidR="002D21C0" w:rsidRPr="00B2795D" w:rsidRDefault="002D21C0" w:rsidP="002D21C0">
      <w:pPr>
        <w:jc w:val="both"/>
      </w:pPr>
    </w:p>
    <w:p w14:paraId="6891B3B3" w14:textId="5DDC1F04" w:rsidR="00495B7A" w:rsidRDefault="00EB5CD5" w:rsidP="00EB5CD5">
      <w:pPr>
        <w:jc w:val="both"/>
      </w:pPr>
      <w:r w:rsidRPr="00495B7A">
        <w:t xml:space="preserve">On October 21, 2024, during </w:t>
      </w:r>
      <w:r w:rsidR="00E12425" w:rsidRPr="00495B7A">
        <w:t>after-market</w:t>
      </w:r>
      <w:r w:rsidRPr="00495B7A">
        <w:t xml:space="preserve"> hours, Medpace re</w:t>
      </w:r>
      <w:r w:rsidR="00E12425" w:rsidRPr="00495B7A">
        <w:t>ported its</w:t>
      </w:r>
      <w:r w:rsidRPr="00495B7A">
        <w:t xml:space="preserve"> third quarter 2024 </w:t>
      </w:r>
      <w:r w:rsidR="00E12425" w:rsidRPr="00495B7A">
        <w:t xml:space="preserve">financial results and cut its revenue guidance for </w:t>
      </w:r>
      <w:r w:rsidR="00495B7A">
        <w:t xml:space="preserve">full-year </w:t>
      </w:r>
      <w:r w:rsidR="00E12425" w:rsidRPr="00495B7A">
        <w:t xml:space="preserve">2024. </w:t>
      </w:r>
      <w:r w:rsidR="00495B7A">
        <w:t xml:space="preserve">During an investor call </w:t>
      </w:r>
      <w:r w:rsidR="00942501">
        <w:t xml:space="preserve">held </w:t>
      </w:r>
      <w:r w:rsidR="00495B7A">
        <w:t xml:space="preserve">on October 22, 2024, </w:t>
      </w:r>
      <w:r w:rsidR="00E12425" w:rsidRPr="00495B7A">
        <w:t xml:space="preserve">Medpace indicated that </w:t>
      </w:r>
      <w:r w:rsidR="00E12425" w:rsidRPr="00495B7A">
        <w:rPr>
          <w:shd w:val="clear" w:color="auto" w:fill="FFFFFF"/>
        </w:rPr>
        <w:t>the company had seen higher-than-normal levels of cancellations in the third quarter</w:t>
      </w:r>
      <w:r w:rsidR="002E540E">
        <w:rPr>
          <w:shd w:val="clear" w:color="auto" w:fill="FFFFFF"/>
        </w:rPr>
        <w:t>.</w:t>
      </w:r>
      <w:r w:rsidR="00E12425" w:rsidRPr="00495B7A">
        <w:rPr>
          <w:shd w:val="clear" w:color="auto" w:fill="FFFFFF"/>
        </w:rPr>
        <w:t xml:space="preserve"> </w:t>
      </w:r>
      <w:r w:rsidR="002E540E">
        <w:rPr>
          <w:shd w:val="clear" w:color="auto" w:fill="FFFFFF"/>
        </w:rPr>
        <w:t>A</w:t>
      </w:r>
      <w:r w:rsidR="00E12425" w:rsidRPr="00495B7A">
        <w:rPr>
          <w:shd w:val="clear" w:color="auto" w:fill="FFFFFF"/>
        </w:rPr>
        <w:t xml:space="preserve">s a result of the cancellations, </w:t>
      </w:r>
      <w:proofErr w:type="spellStart"/>
      <w:r w:rsidR="002E540E">
        <w:rPr>
          <w:shd w:val="clear" w:color="auto" w:fill="FFFFFF"/>
        </w:rPr>
        <w:t>Medpace</w:t>
      </w:r>
      <w:r w:rsidR="00E12425" w:rsidRPr="00495B7A">
        <w:rPr>
          <w:shd w:val="clear" w:color="auto" w:fill="FFFFFF"/>
        </w:rPr>
        <w:t>’s</w:t>
      </w:r>
      <w:proofErr w:type="spellEnd"/>
      <w:r w:rsidR="00E12425" w:rsidRPr="00495B7A">
        <w:rPr>
          <w:shd w:val="clear" w:color="auto" w:fill="FFFFFF"/>
        </w:rPr>
        <w:t xml:space="preserve"> net book-to-bill ratio, a key indicator of demand, was just 1.00 for the quarter, below analyst estimates and the lowest in </w:t>
      </w:r>
      <w:proofErr w:type="spellStart"/>
      <w:r w:rsidR="00E12425" w:rsidRPr="00495B7A">
        <w:rPr>
          <w:shd w:val="clear" w:color="auto" w:fill="FFFFFF"/>
        </w:rPr>
        <w:t>Medpace’s</w:t>
      </w:r>
      <w:proofErr w:type="spellEnd"/>
      <w:r w:rsidR="00E12425" w:rsidRPr="00495B7A">
        <w:rPr>
          <w:shd w:val="clear" w:color="auto" w:fill="FFFFFF"/>
        </w:rPr>
        <w:t xml:space="preserve"> history as a public company, according to </w:t>
      </w:r>
      <w:r w:rsidR="002E540E">
        <w:rPr>
          <w:shd w:val="clear" w:color="auto" w:fill="FFFFFF"/>
        </w:rPr>
        <w:t xml:space="preserve">one </w:t>
      </w:r>
      <w:proofErr w:type="spellStart"/>
      <w:r w:rsidR="00E12425" w:rsidRPr="00495B7A">
        <w:rPr>
          <w:shd w:val="clear" w:color="auto" w:fill="FFFFFF"/>
        </w:rPr>
        <w:t>Truist</w:t>
      </w:r>
      <w:proofErr w:type="spellEnd"/>
      <w:r w:rsidR="00E12425" w:rsidRPr="00495B7A">
        <w:rPr>
          <w:shd w:val="clear" w:color="auto" w:fill="FFFFFF"/>
        </w:rPr>
        <w:t xml:space="preserve"> analyst</w:t>
      </w:r>
      <w:r w:rsidR="002E540E">
        <w:rPr>
          <w:shd w:val="clear" w:color="auto" w:fill="FFFFFF"/>
        </w:rPr>
        <w:t>.</w:t>
      </w:r>
    </w:p>
    <w:p w14:paraId="18B9CEA3" w14:textId="77777777" w:rsidR="00495B7A" w:rsidRDefault="00495B7A" w:rsidP="00EB5CD5">
      <w:pPr>
        <w:jc w:val="both"/>
      </w:pPr>
    </w:p>
    <w:p w14:paraId="7B419793" w14:textId="2151236B" w:rsidR="002D21C0" w:rsidRPr="00495B7A" w:rsidRDefault="00495B7A" w:rsidP="00EB5CD5">
      <w:pPr>
        <w:jc w:val="both"/>
        <w:rPr>
          <w:rFonts w:eastAsia="Times New Roman"/>
          <w:b/>
          <w:i/>
          <w:szCs w:val="21"/>
        </w:rPr>
      </w:pPr>
      <w:r w:rsidRPr="00495B7A">
        <w:t xml:space="preserve">Following this news, </w:t>
      </w:r>
      <w:proofErr w:type="spellStart"/>
      <w:r w:rsidRPr="00495B7A">
        <w:t>Medpace’s</w:t>
      </w:r>
      <w:proofErr w:type="spellEnd"/>
      <w:r w:rsidRPr="00495B7A">
        <w:t xml:space="preserve"> stock price fell </w:t>
      </w:r>
      <w:r w:rsidR="00942501">
        <w:t>over 7</w:t>
      </w:r>
      <w:r w:rsidRPr="00495B7A">
        <w:t>%</w:t>
      </w:r>
      <w:r w:rsidR="00B226E8">
        <w:t>,</w:t>
      </w:r>
      <w:r w:rsidRPr="00495B7A">
        <w:t xml:space="preserve"> </w:t>
      </w:r>
      <w:r w:rsidR="00942501">
        <w:t>from a close of $352.92 per share</w:t>
      </w:r>
      <w:r w:rsidR="0012674B">
        <w:t xml:space="preserve"> on October 21</w:t>
      </w:r>
      <w:r w:rsidRPr="00495B7A">
        <w:t>,</w:t>
      </w:r>
      <w:r w:rsidR="0012674B">
        <w:t xml:space="preserve"> 2024,</w:t>
      </w:r>
      <w:r w:rsidRPr="00495B7A">
        <w:t xml:space="preserve"> to close at $</w:t>
      </w:r>
      <w:r w:rsidR="0012674B">
        <w:t>32</w:t>
      </w:r>
      <w:r w:rsidR="00942501">
        <w:t>6</w:t>
      </w:r>
      <w:r w:rsidR="0012674B">
        <w:t>.</w:t>
      </w:r>
      <w:r w:rsidR="00942501">
        <w:t>54</w:t>
      </w:r>
      <w:r>
        <w:t xml:space="preserve"> </w:t>
      </w:r>
      <w:r w:rsidRPr="00495B7A">
        <w:t>per share on October 2</w:t>
      </w:r>
      <w:r w:rsidR="0012674B">
        <w:t>2</w:t>
      </w:r>
      <w:r w:rsidRPr="00495B7A">
        <w:t xml:space="preserve">, 2024.  </w:t>
      </w:r>
      <w:r w:rsidR="00E12425" w:rsidRPr="00495B7A">
        <w:rPr>
          <w:rFonts w:eastAsia="Times New Roman"/>
          <w:b/>
          <w:i/>
          <w:szCs w:val="21"/>
        </w:rPr>
        <w:t xml:space="preserve"> </w:t>
      </w:r>
    </w:p>
    <w:p w14:paraId="0E4A2408" w14:textId="0BB03D78" w:rsidR="004D7F3A" w:rsidRPr="00C77A68"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EB5CD5">
        <w:rPr>
          <w:rFonts w:eastAsia="Times New Roman"/>
          <w:b/>
          <w:i/>
          <w:szCs w:val="21"/>
        </w:rPr>
        <w:t xml:space="preserve"> Medpace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C77A68">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C77A68" w:rsidRPr="00C77A68">
          <w:rPr>
            <w:rStyle w:val="Hyperlink"/>
            <w:rFonts w:eastAsia="Times New Roman"/>
            <w:bCs/>
            <w:color w:val="0000FF"/>
            <w:szCs w:val="21"/>
          </w:rPr>
          <w:t>https://www.ktmc.com/medpace-holdings-inc-investigation?utm_source=PR&amp;utm_medium=link&amp;utm_campaign=medp&amp;mktm=r</w:t>
        </w:r>
      </w:hyperlink>
      <w:r w:rsidR="00C77A68" w:rsidRPr="00C77A68">
        <w:rPr>
          <w:rFonts w:eastAsia="Times New Roman"/>
          <w:bCs/>
          <w:color w:val="0000FF"/>
          <w:szCs w:val="21"/>
        </w:rPr>
        <w:t xml:space="preserve"> </w:t>
      </w:r>
    </w:p>
    <w:p w14:paraId="4D550DDD" w14:textId="77777777" w:rsidR="00802D1F" w:rsidRDefault="001E0301" w:rsidP="00832127">
      <w:pPr>
        <w:jc w:val="both"/>
        <w:rPr>
          <w:rStyle w:val="Hyperlink"/>
          <w:color w:val="0000FF"/>
        </w:rPr>
      </w:pPr>
    </w:p>
    <w:p w14:paraId="5301B1A6" w14:textId="7C656688" w:rsidR="00F70547" w:rsidRDefault="001E0301" w:rsidP="00832127">
      <w:pPr>
        <w:jc w:val="both"/>
        <w:rPr>
          <w:rFonts w:eastAsia="Times New Roman"/>
          <w:szCs w:val="21"/>
        </w:rPr>
      </w:pPr>
      <w:hyperlink r:id="rId11" w:history="1">
        <w:r w:rsidR="00C77A68" w:rsidRPr="00C77A68">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C77A68" w:rsidRPr="00C77A68">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9568E01" w14:textId="3D711308" w:rsidR="007664EF" w:rsidRDefault="009A31DF" w:rsidP="00B2795D">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bookmarkStart w:id="0" w:name="_Hlk165382615"/>
    </w:p>
    <w:p w14:paraId="35F3F266" w14:textId="77777777" w:rsidR="00B2795D" w:rsidRPr="00B2795D" w:rsidRDefault="00B2795D" w:rsidP="00B2795D">
      <w:pPr>
        <w:keepLines/>
        <w:spacing w:before="240"/>
        <w:rPr>
          <w:rFonts w:eastAsia="Times New Roman"/>
          <w:color w:val="0000FF"/>
          <w:szCs w:val="21"/>
          <w:u w:val="single"/>
        </w:rPr>
      </w:pPr>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7766D"/>
    <w:rsid w:val="000975B4"/>
    <w:rsid w:val="000B52A8"/>
    <w:rsid w:val="000C182D"/>
    <w:rsid w:val="000C542B"/>
    <w:rsid w:val="000E4C7C"/>
    <w:rsid w:val="00100F31"/>
    <w:rsid w:val="001041EE"/>
    <w:rsid w:val="00124C31"/>
    <w:rsid w:val="0012674B"/>
    <w:rsid w:val="00132963"/>
    <w:rsid w:val="00134C4B"/>
    <w:rsid w:val="00152162"/>
    <w:rsid w:val="001564BF"/>
    <w:rsid w:val="00165CD1"/>
    <w:rsid w:val="001936FE"/>
    <w:rsid w:val="001B20C6"/>
    <w:rsid w:val="001B55F4"/>
    <w:rsid w:val="001C23B0"/>
    <w:rsid w:val="001D2EE1"/>
    <w:rsid w:val="001E0301"/>
    <w:rsid w:val="001E5A15"/>
    <w:rsid w:val="001E6E14"/>
    <w:rsid w:val="001F62F8"/>
    <w:rsid w:val="001F657D"/>
    <w:rsid w:val="00231EDC"/>
    <w:rsid w:val="002402E3"/>
    <w:rsid w:val="002437BF"/>
    <w:rsid w:val="0025450F"/>
    <w:rsid w:val="00265A58"/>
    <w:rsid w:val="00267CAC"/>
    <w:rsid w:val="00276824"/>
    <w:rsid w:val="002876AA"/>
    <w:rsid w:val="002A0BDB"/>
    <w:rsid w:val="002B79B4"/>
    <w:rsid w:val="002D21C0"/>
    <w:rsid w:val="002D52B1"/>
    <w:rsid w:val="002E540E"/>
    <w:rsid w:val="002E666F"/>
    <w:rsid w:val="002F4CFE"/>
    <w:rsid w:val="002F7782"/>
    <w:rsid w:val="003023F0"/>
    <w:rsid w:val="0030365E"/>
    <w:rsid w:val="003114B2"/>
    <w:rsid w:val="00316372"/>
    <w:rsid w:val="00326C15"/>
    <w:rsid w:val="00375662"/>
    <w:rsid w:val="003875D7"/>
    <w:rsid w:val="003878FA"/>
    <w:rsid w:val="00391084"/>
    <w:rsid w:val="003B0C24"/>
    <w:rsid w:val="003C568D"/>
    <w:rsid w:val="003C705B"/>
    <w:rsid w:val="003D6D42"/>
    <w:rsid w:val="003E7415"/>
    <w:rsid w:val="003F033E"/>
    <w:rsid w:val="003F2531"/>
    <w:rsid w:val="003F4512"/>
    <w:rsid w:val="00405298"/>
    <w:rsid w:val="00407027"/>
    <w:rsid w:val="00447E36"/>
    <w:rsid w:val="00457D6A"/>
    <w:rsid w:val="0049413C"/>
    <w:rsid w:val="00495B7A"/>
    <w:rsid w:val="004B38B8"/>
    <w:rsid w:val="004B766B"/>
    <w:rsid w:val="004C39EE"/>
    <w:rsid w:val="004C6C8D"/>
    <w:rsid w:val="004E1711"/>
    <w:rsid w:val="004E2C1C"/>
    <w:rsid w:val="004F5CC0"/>
    <w:rsid w:val="00521CC6"/>
    <w:rsid w:val="00524332"/>
    <w:rsid w:val="005332E1"/>
    <w:rsid w:val="00536422"/>
    <w:rsid w:val="00544050"/>
    <w:rsid w:val="00544693"/>
    <w:rsid w:val="00564E6F"/>
    <w:rsid w:val="0057473D"/>
    <w:rsid w:val="00582461"/>
    <w:rsid w:val="00596591"/>
    <w:rsid w:val="005C4022"/>
    <w:rsid w:val="005C6D59"/>
    <w:rsid w:val="005E57FE"/>
    <w:rsid w:val="005E7ADD"/>
    <w:rsid w:val="005F045D"/>
    <w:rsid w:val="005F54D8"/>
    <w:rsid w:val="0065776A"/>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D33DB"/>
    <w:rsid w:val="007E345C"/>
    <w:rsid w:val="007F2D28"/>
    <w:rsid w:val="00802CEA"/>
    <w:rsid w:val="00817E8F"/>
    <w:rsid w:val="00832127"/>
    <w:rsid w:val="00846940"/>
    <w:rsid w:val="00847250"/>
    <w:rsid w:val="0085763F"/>
    <w:rsid w:val="008908A4"/>
    <w:rsid w:val="00892E57"/>
    <w:rsid w:val="008972D2"/>
    <w:rsid w:val="008B2547"/>
    <w:rsid w:val="008C0A7B"/>
    <w:rsid w:val="008D626D"/>
    <w:rsid w:val="008E2816"/>
    <w:rsid w:val="008E6FAE"/>
    <w:rsid w:val="008F4A0C"/>
    <w:rsid w:val="00942501"/>
    <w:rsid w:val="009623C5"/>
    <w:rsid w:val="00970E68"/>
    <w:rsid w:val="009733DB"/>
    <w:rsid w:val="00993BFE"/>
    <w:rsid w:val="009A31DF"/>
    <w:rsid w:val="009F1129"/>
    <w:rsid w:val="00A106BA"/>
    <w:rsid w:val="00A13A80"/>
    <w:rsid w:val="00A22FDD"/>
    <w:rsid w:val="00A24310"/>
    <w:rsid w:val="00A34CEF"/>
    <w:rsid w:val="00A43BE9"/>
    <w:rsid w:val="00A50B6D"/>
    <w:rsid w:val="00A71C4E"/>
    <w:rsid w:val="00A725DB"/>
    <w:rsid w:val="00A85A9B"/>
    <w:rsid w:val="00AA6BCD"/>
    <w:rsid w:val="00AB6FDF"/>
    <w:rsid w:val="00AC447F"/>
    <w:rsid w:val="00AD1EE6"/>
    <w:rsid w:val="00AF38C3"/>
    <w:rsid w:val="00B0618C"/>
    <w:rsid w:val="00B10EC0"/>
    <w:rsid w:val="00B21C68"/>
    <w:rsid w:val="00B226E8"/>
    <w:rsid w:val="00B2795D"/>
    <w:rsid w:val="00B41CCB"/>
    <w:rsid w:val="00B41E1F"/>
    <w:rsid w:val="00B436B1"/>
    <w:rsid w:val="00B453B1"/>
    <w:rsid w:val="00B72BFB"/>
    <w:rsid w:val="00B75955"/>
    <w:rsid w:val="00B774D2"/>
    <w:rsid w:val="00B87A3E"/>
    <w:rsid w:val="00B9173B"/>
    <w:rsid w:val="00B917FC"/>
    <w:rsid w:val="00BF66AD"/>
    <w:rsid w:val="00C05DAD"/>
    <w:rsid w:val="00C14C62"/>
    <w:rsid w:val="00C203A7"/>
    <w:rsid w:val="00C3403B"/>
    <w:rsid w:val="00C451E1"/>
    <w:rsid w:val="00C515F1"/>
    <w:rsid w:val="00C72CC9"/>
    <w:rsid w:val="00C77A68"/>
    <w:rsid w:val="00C80767"/>
    <w:rsid w:val="00CA7301"/>
    <w:rsid w:val="00CF53E0"/>
    <w:rsid w:val="00D17925"/>
    <w:rsid w:val="00D2583E"/>
    <w:rsid w:val="00D37CB8"/>
    <w:rsid w:val="00D41E4A"/>
    <w:rsid w:val="00D47C7D"/>
    <w:rsid w:val="00D54EBB"/>
    <w:rsid w:val="00D70D64"/>
    <w:rsid w:val="00D94ABB"/>
    <w:rsid w:val="00DA130D"/>
    <w:rsid w:val="00DB3A4E"/>
    <w:rsid w:val="00DC0D60"/>
    <w:rsid w:val="00DC3A38"/>
    <w:rsid w:val="00DE41AA"/>
    <w:rsid w:val="00E12425"/>
    <w:rsid w:val="00E153A5"/>
    <w:rsid w:val="00E2151D"/>
    <w:rsid w:val="00E2589E"/>
    <w:rsid w:val="00E32A56"/>
    <w:rsid w:val="00E346D7"/>
    <w:rsid w:val="00E54071"/>
    <w:rsid w:val="00E5587D"/>
    <w:rsid w:val="00E70282"/>
    <w:rsid w:val="00E7689E"/>
    <w:rsid w:val="00EA0517"/>
    <w:rsid w:val="00EB5CD5"/>
    <w:rsid w:val="00EB676C"/>
    <w:rsid w:val="00EC45C5"/>
    <w:rsid w:val="00EC5E2C"/>
    <w:rsid w:val="00EC68BC"/>
    <w:rsid w:val="00EC725E"/>
    <w:rsid w:val="00F05FB9"/>
    <w:rsid w:val="00F42F1A"/>
    <w:rsid w:val="00F54DA9"/>
    <w:rsid w:val="00F54F35"/>
    <w:rsid w:val="00F60EDC"/>
    <w:rsid w:val="00F67A0C"/>
    <w:rsid w:val="00F772E3"/>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C77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72141">
      <w:bodyDiv w:val="1"/>
      <w:marLeft w:val="0"/>
      <w:marRight w:val="0"/>
      <w:marTop w:val="0"/>
      <w:marBottom w:val="0"/>
      <w:divBdr>
        <w:top w:val="none" w:sz="0" w:space="0" w:color="auto"/>
        <w:left w:val="none" w:sz="0" w:space="0" w:color="auto"/>
        <w:bottom w:val="none" w:sz="0" w:space="0" w:color="auto"/>
        <w:right w:val="none" w:sz="0" w:space="0" w:color="auto"/>
      </w:divBdr>
    </w:div>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077246875">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539050383">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1985356156">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medpace-holdings-inc-investigation?utm_source=PR&amp;utm_medium=link&amp;utm_campaign=medp&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medpace-holdings-inc-investigation?utm_source=PR&amp;utm_medium=link&amp;utm_campaign=medp&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medpace-holdings-inc-investigation?utm_source=PR&amp;utm_medium=link&amp;utm_campaign=medp&amp;mktm=r" TargetMode="External"/><Relationship Id="rId11" Type="http://schemas.openxmlformats.org/officeDocument/2006/relationships/hyperlink" Target="https://www.ktmc.com/medpace-holdings-inc-investigation?utm_source=PR&amp;utm_medium=link&amp;utm_campaign=medp&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medpace-holdings-inc-investigation?utm_source=PR&amp;utm_medium=link&amp;utm_campaign=medp&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2024-10-25T00:08:00Z</dcterms:created>
  <dcterms:modified xsi:type="dcterms:W3CDTF">2024-10-25T00:08:00Z</dcterms:modified>
</cp:coreProperties>
</file>